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026" w:rsidRPr="00656055" w:rsidRDefault="004F0026" w:rsidP="004F0026">
      <w:pPr>
        <w:widowControl/>
        <w:jc w:val="center"/>
        <w:rPr>
          <w:rFonts w:ascii="標楷體" w:eastAsia="標楷體" w:hAnsi="標楷體"/>
          <w:b/>
          <w:bCs/>
          <w:sz w:val="32"/>
          <w:szCs w:val="32"/>
        </w:rPr>
      </w:pPr>
    </w:p>
    <w:p w:rsidR="004F0026" w:rsidRPr="00656055" w:rsidRDefault="004F0026" w:rsidP="004F0026">
      <w:pPr>
        <w:widowControl/>
        <w:jc w:val="center"/>
        <w:rPr>
          <w:rFonts w:ascii="標楷體" w:eastAsia="標楷體" w:hAnsi="標楷體"/>
        </w:rPr>
      </w:pPr>
      <w:r w:rsidRPr="00656055">
        <w:rPr>
          <w:rFonts w:ascii="標楷體" w:eastAsia="標楷體" w:hAnsi="標楷體"/>
          <w:b/>
          <w:bCs/>
          <w:noProof/>
          <w:sz w:val="32"/>
          <w:szCs w:val="32"/>
        </w:rPr>
        <mc:AlternateContent>
          <mc:Choice Requires="wps">
            <w:drawing>
              <wp:anchor distT="0" distB="0" distL="114300" distR="114300" simplePos="0" relativeHeight="251659264" behindDoc="0" locked="1" layoutInCell="1" allowOverlap="1">
                <wp:simplePos x="0" y="0"/>
                <wp:positionH relativeFrom="column">
                  <wp:posOffset>-77470</wp:posOffset>
                </wp:positionH>
                <wp:positionV relativeFrom="paragraph">
                  <wp:posOffset>-271780</wp:posOffset>
                </wp:positionV>
                <wp:extent cx="800100" cy="343535"/>
                <wp:effectExtent l="0" t="0" r="19050" b="1841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3535"/>
                        </a:xfrm>
                        <a:prstGeom prst="rect">
                          <a:avLst/>
                        </a:prstGeom>
                        <a:solidFill>
                          <a:srgbClr val="FFFFFF"/>
                        </a:solidFill>
                        <a:ln w="19050">
                          <a:solidFill>
                            <a:srgbClr val="000000"/>
                          </a:solidFill>
                          <a:miter lim="800000"/>
                          <a:headEnd/>
                          <a:tailEnd/>
                        </a:ln>
                      </wps:spPr>
                      <wps:txbx>
                        <w:txbxContent>
                          <w:p w:rsidR="004F0026" w:rsidRDefault="004F0026" w:rsidP="004F0026">
                            <w:pPr>
                              <w:jc w:val="center"/>
                            </w:pPr>
                            <w:r>
                              <w:rPr>
                                <w:rFonts w:ascii="標楷體" w:eastAsia="標楷體" w:hAnsi="標楷體" w:cs="Arial" w:hint="eastAsia"/>
                                <w:b/>
                                <w:bCs/>
                              </w:rPr>
                              <w:t>附件4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6" o:spid="_x0000_s1026" type="#_x0000_t202" style="position:absolute;left:0;text-align:left;margin-left:-6.1pt;margin-top:-21.4pt;width:63pt;height: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" strokeweight="1.5pt">
                <v:textbox>
                  <w:txbxContent>
                    <w:p w:rsidR="004F0026" w:rsidRDefault="004F0026" w:rsidP="004F0026">
                      <w:pPr>
                        <w:jc w:val="center"/>
                      </w:pPr>
                      <w:r>
                        <w:rPr>
                          <w:rFonts w:ascii="標楷體" w:eastAsia="標楷體" w:hAnsi="標楷體" w:cs="Arial" w:hint="eastAsia"/>
                          <w:b/>
                          <w:bCs/>
                        </w:rPr>
                        <w:t>附件4</w:t>
                      </w:r>
                    </w:p>
                  </w:txbxContent>
                </v:textbox>
                <w10:anchorlock/>
              </v:shape>
            </w:pict>
          </mc:Fallback>
        </mc:AlternateContent>
      </w:r>
      <w:r w:rsidRPr="00656055">
        <w:rPr>
          <w:rFonts w:ascii="標楷體" w:eastAsia="標楷體" w:hAnsi="標楷體"/>
          <w:b/>
          <w:bCs/>
          <w:sz w:val="32"/>
          <w:szCs w:val="32"/>
        </w:rPr>
        <w:t>積體電路(IC)設計競賽推動說明</w:t>
      </w:r>
    </w:p>
    <w:p w:rsidR="004F0026" w:rsidRPr="00656055" w:rsidRDefault="004F0026" w:rsidP="004F0026">
      <w:pPr>
        <w:widowControl/>
        <w:spacing w:beforeLines="50" w:before="180" w:line="360" w:lineRule="exact"/>
        <w:ind w:firstLine="561"/>
        <w:jc w:val="both"/>
        <w:rPr>
          <w:rFonts w:ascii="標楷體" w:eastAsia="標楷體" w:hAnsi="標楷體"/>
        </w:rPr>
      </w:pPr>
      <w:r w:rsidRPr="00656055">
        <w:rPr>
          <w:rFonts w:ascii="標楷體" w:eastAsia="標楷體" w:hAnsi="標楷體"/>
        </w:rPr>
        <w:t>在政府積極有效的獎勵和督導政策下，我國的積體電路工業蓬勃發展，我國積體電路工業目前以晶圓的製造、IC設計與封裝測試為主，其中以晶圓製造產值最高。從2011年起五年，</w:t>
      </w:r>
      <w:r w:rsidRPr="00656055">
        <w:rPr>
          <w:rStyle w:val="apple-style-span"/>
          <w:rFonts w:ascii="標楷體" w:eastAsia="標楷體" w:hAnsi="標楷體"/>
        </w:rPr>
        <w:t>政府將投入約124億元經費推動電子產業技術深化計畫，並訂定目標為2015年達成我國IC設計業總產值突破6000億元的目標</w:t>
      </w:r>
      <w:r w:rsidRPr="00656055">
        <w:rPr>
          <w:rFonts w:ascii="標楷體" w:eastAsia="標楷體" w:hAnsi="標楷體"/>
        </w:rPr>
        <w:t>。同時，</w:t>
      </w:r>
      <w:r w:rsidRPr="00656055">
        <w:rPr>
          <w:rStyle w:val="apple-style-span"/>
          <w:rFonts w:ascii="標楷體" w:eastAsia="標楷體" w:hAnsi="標楷體"/>
        </w:rPr>
        <w:t>國科會也推出「智慧電子國家型科技計畫」，期望以電子產業鏈優勢為基礎來深耕晶片系統及資通訊電子產業的競爭力，並帶動綠能、生醫、車用電子等新興產業之發展。</w:t>
      </w:r>
      <w:r w:rsidRPr="00656055">
        <w:rPr>
          <w:rFonts w:ascii="標楷體" w:eastAsia="標楷體" w:hAnsi="標楷體"/>
        </w:rPr>
        <w:t>又依據工研院ITIS之預測及教育部所進行相關問卷調查顯示，我國積體電路產業對積體電路設計人才之需求，在目前及未來，均持續有很高的成長。有鑑於此，教育部除持續加強推動超大型積體電路與系統設計前瞻性之教育整合與規劃，並於86學年度開始舉辦大學校院積體電路設計競賽，以鼓勵大學校院學生從事積體電路設計，培養實際設計能力，增進學生興趣，培育更多積體電路設計的人才。因每年比賽隊伍眾多，今年仍採兩階段舉行，第一階段比賽中先篩選出一定比例隊伍進入決賽，後再集中比賽產生得獎隊伍，決賽統一在新竹國家晶片系統中心舉辦。</w:t>
      </w:r>
    </w:p>
    <w:p w:rsidR="004F0026" w:rsidRPr="00656055" w:rsidRDefault="004F0026" w:rsidP="004F0026">
      <w:pPr>
        <w:widowControl/>
        <w:spacing w:beforeLines="50" w:before="180"/>
        <w:ind w:firstLine="561"/>
        <w:jc w:val="both"/>
        <w:rPr>
          <w:rFonts w:ascii="標楷體" w:eastAsia="標楷體" w:hAnsi="標楷體"/>
        </w:rPr>
      </w:pPr>
      <w:r w:rsidRPr="00656055">
        <w:rPr>
          <w:rFonts w:ascii="標楷體" w:eastAsia="標楷體" w:hAnsi="標楷體"/>
        </w:rPr>
        <w:t>競賽組別分為下列</w:t>
      </w:r>
      <w:r w:rsidRPr="00656055">
        <w:rPr>
          <w:rFonts w:ascii="標楷體" w:eastAsia="標楷體" w:hAnsi="標楷體" w:hint="eastAsia"/>
        </w:rPr>
        <w:t>六</w:t>
      </w:r>
      <w:r w:rsidRPr="00656055">
        <w:rPr>
          <w:rFonts w:ascii="標楷體" w:eastAsia="標楷體" w:hAnsi="標楷體"/>
        </w:rPr>
        <w:t>組：</w:t>
      </w:r>
    </w:p>
    <w:p w:rsidR="004F0026" w:rsidRPr="00656055" w:rsidRDefault="004F0026" w:rsidP="004F0026">
      <w:pPr>
        <w:widowControl/>
        <w:spacing w:beforeLines="50" w:before="180"/>
        <w:ind w:firstLine="561"/>
        <w:jc w:val="both"/>
        <w:rPr>
          <w:rFonts w:ascii="標楷體" w:eastAsia="標楷體" w:hAnsi="標楷體"/>
        </w:rPr>
      </w:pPr>
      <w:r w:rsidRPr="00656055">
        <w:rPr>
          <w:rFonts w:ascii="標楷體" w:eastAsia="標楷體" w:hAnsi="標楷體"/>
        </w:rPr>
        <w:t>A.</w:t>
      </w:r>
      <w:r w:rsidRPr="00656055">
        <w:rPr>
          <w:rFonts w:ascii="標楷體" w:eastAsia="標楷體" w:hAnsi="標楷體"/>
        </w:rPr>
        <w:tab/>
        <w:t>研究所全客戶設計組(Graduate Level Full Custom Category)</w:t>
      </w:r>
    </w:p>
    <w:p w:rsidR="004F0026" w:rsidRPr="00656055" w:rsidRDefault="004F0026" w:rsidP="004F0026">
      <w:pPr>
        <w:widowControl/>
        <w:spacing w:beforeLines="50" w:before="180"/>
        <w:ind w:firstLine="561"/>
        <w:jc w:val="both"/>
        <w:rPr>
          <w:rFonts w:ascii="標楷體" w:eastAsia="標楷體" w:hAnsi="標楷體"/>
        </w:rPr>
      </w:pPr>
      <w:r w:rsidRPr="00656055">
        <w:rPr>
          <w:rFonts w:ascii="標楷體" w:eastAsia="標楷體" w:hAnsi="標楷體"/>
        </w:rPr>
        <w:t>B.</w:t>
      </w:r>
      <w:r w:rsidRPr="00656055">
        <w:rPr>
          <w:rFonts w:ascii="標楷體" w:eastAsia="標楷體" w:hAnsi="標楷體"/>
        </w:rPr>
        <w:tab/>
        <w:t>標準元件數位電路設計組(Cell-Based Digital Circuit Category)</w:t>
      </w:r>
    </w:p>
    <w:p w:rsidR="004F0026" w:rsidRPr="00656055" w:rsidRDefault="004F0026" w:rsidP="004F0026">
      <w:pPr>
        <w:widowControl/>
        <w:spacing w:beforeLines="50" w:before="180"/>
        <w:ind w:firstLine="561"/>
        <w:jc w:val="both"/>
        <w:rPr>
          <w:rFonts w:ascii="標楷體" w:eastAsia="標楷體" w:hAnsi="標楷體"/>
        </w:rPr>
      </w:pPr>
      <w:r w:rsidRPr="00656055">
        <w:rPr>
          <w:rFonts w:ascii="標楷體" w:eastAsia="標楷體" w:hAnsi="標楷體"/>
        </w:rPr>
        <w:t>C.</w:t>
      </w:r>
      <w:r w:rsidRPr="00656055">
        <w:rPr>
          <w:rFonts w:ascii="標楷體" w:eastAsia="標楷體" w:hAnsi="標楷體"/>
        </w:rPr>
        <w:tab/>
        <w:t>類比電路設計組(Analog Circuit Category)</w:t>
      </w:r>
    </w:p>
    <w:p w:rsidR="004F0026" w:rsidRPr="00656055" w:rsidRDefault="004F0026" w:rsidP="004F0026">
      <w:pPr>
        <w:widowControl/>
        <w:spacing w:beforeLines="50" w:before="180"/>
        <w:ind w:firstLine="561"/>
        <w:jc w:val="both"/>
        <w:rPr>
          <w:rFonts w:ascii="標楷體" w:eastAsia="標楷體" w:hAnsi="標楷體"/>
        </w:rPr>
      </w:pPr>
      <w:r w:rsidRPr="00656055">
        <w:rPr>
          <w:rFonts w:ascii="標楷體" w:eastAsia="標楷體" w:hAnsi="標楷體"/>
        </w:rPr>
        <w:t>D.</w:t>
      </w:r>
      <w:r w:rsidRPr="00656055">
        <w:rPr>
          <w:rFonts w:ascii="標楷體" w:eastAsia="標楷體" w:hAnsi="標楷體"/>
        </w:rPr>
        <w:tab/>
        <w:t>大學全客戶設計組(Undergraduate Level Full Custom Category)</w:t>
      </w:r>
    </w:p>
    <w:p w:rsidR="004F0026" w:rsidRPr="00656055" w:rsidRDefault="004F0026" w:rsidP="004F0026">
      <w:pPr>
        <w:widowControl/>
        <w:spacing w:beforeLines="50" w:before="180"/>
        <w:ind w:firstLine="561"/>
        <w:jc w:val="both"/>
        <w:rPr>
          <w:rFonts w:ascii="標楷體" w:eastAsia="標楷體" w:hAnsi="標楷體"/>
        </w:rPr>
      </w:pPr>
      <w:r w:rsidRPr="00656055">
        <w:rPr>
          <w:rFonts w:ascii="標楷體" w:eastAsia="標楷體" w:hAnsi="標楷體"/>
        </w:rPr>
        <w:t>E.</w:t>
      </w:r>
      <w:r w:rsidRPr="00656055">
        <w:rPr>
          <w:rFonts w:ascii="標楷體" w:eastAsia="標楷體" w:hAnsi="標楷體"/>
        </w:rPr>
        <w:tab/>
        <w:t>大學可程式邏輯設計組(Undergraduate Level Field Programmable Gate Array Category)</w:t>
      </w:r>
    </w:p>
    <w:p w:rsidR="004F0026" w:rsidRPr="00656055" w:rsidRDefault="004F0026" w:rsidP="004F0026">
      <w:pPr>
        <w:widowControl/>
        <w:spacing w:beforeLines="50" w:before="180"/>
        <w:ind w:firstLine="561"/>
        <w:jc w:val="both"/>
        <w:rPr>
          <w:rFonts w:ascii="標楷體" w:eastAsia="標楷體" w:hAnsi="標楷體"/>
        </w:rPr>
      </w:pPr>
      <w:r w:rsidRPr="00656055">
        <w:rPr>
          <w:rFonts w:ascii="標楷體" w:eastAsia="標楷體" w:hAnsi="標楷體" w:hint="eastAsia"/>
        </w:rPr>
        <w:t>F.</w:t>
      </w:r>
      <w:r w:rsidRPr="00656055">
        <w:rPr>
          <w:rFonts w:ascii="標楷體" w:eastAsia="標楷體" w:hAnsi="標楷體" w:hint="eastAsia"/>
        </w:rPr>
        <w:tab/>
        <w:t>電子系統層級設計組（Electronic System Level Design</w:t>
      </w:r>
      <w:r w:rsidRPr="00656055">
        <w:rPr>
          <w:rFonts w:ascii="標楷體" w:eastAsia="標楷體" w:hAnsi="標楷體"/>
        </w:rPr>
        <w:t xml:space="preserve"> Category</w:t>
      </w:r>
      <w:r w:rsidRPr="00656055">
        <w:rPr>
          <w:rFonts w:ascii="標楷體" w:eastAsia="標楷體" w:hAnsi="標楷體" w:hint="eastAsia"/>
        </w:rPr>
        <w:t>）</w:t>
      </w:r>
    </w:p>
    <w:p w:rsidR="004F0026" w:rsidRPr="00656055" w:rsidRDefault="004F0026" w:rsidP="004F0026">
      <w:pPr>
        <w:widowControl/>
        <w:spacing w:beforeLines="50" w:before="180" w:line="360" w:lineRule="exact"/>
        <w:ind w:firstLine="561"/>
        <w:jc w:val="both"/>
        <w:rPr>
          <w:rFonts w:ascii="標楷體" w:eastAsia="標楷體" w:hAnsi="標楷體"/>
        </w:rPr>
      </w:pPr>
      <w:r w:rsidRPr="00656055">
        <w:rPr>
          <w:rFonts w:ascii="標楷體" w:eastAsia="標楷體" w:hAnsi="標楷體"/>
        </w:rPr>
        <w:t>大學</w:t>
      </w:r>
      <w:r w:rsidRPr="00656055">
        <w:rPr>
          <w:rFonts w:ascii="標楷體" w:eastAsia="標楷體" w:hAnsi="標楷體" w:hint="eastAsia"/>
        </w:rPr>
        <w:t>校院</w:t>
      </w:r>
      <w:r w:rsidRPr="00656055">
        <w:rPr>
          <w:rFonts w:ascii="標楷體" w:eastAsia="標楷體" w:hAnsi="標楷體"/>
        </w:rPr>
        <w:t>積體電路設計（IC）競賽自舉辦以來，效果卓著，每年都吸引全國各校學生報名參賽</w:t>
      </w:r>
      <w:r w:rsidRPr="00656055">
        <w:rPr>
          <w:rFonts w:ascii="標楷體" w:eastAsia="標楷體" w:hAnsi="標楷體" w:hint="eastAsia"/>
        </w:rPr>
        <w:t>，</w:t>
      </w:r>
      <w:r w:rsidRPr="00656055">
        <w:rPr>
          <w:rFonts w:ascii="標楷體" w:eastAsia="標楷體" w:hAnsi="標楷體"/>
        </w:rPr>
        <w:t>採取初、複賽兩段式進行並分為</w:t>
      </w:r>
      <w:r w:rsidRPr="00656055">
        <w:rPr>
          <w:rFonts w:ascii="標楷體" w:eastAsia="標楷體" w:hAnsi="標楷體" w:hint="eastAsia"/>
        </w:rPr>
        <w:t>六</w:t>
      </w:r>
      <w:r w:rsidRPr="00656055">
        <w:rPr>
          <w:rFonts w:ascii="標楷體" w:eastAsia="標楷體" w:hAnsi="標楷體"/>
        </w:rPr>
        <w:t>大類組。</w:t>
      </w:r>
      <w:r w:rsidRPr="00656055">
        <w:rPr>
          <w:rFonts w:ascii="標楷體" w:eastAsia="標楷體" w:hAnsi="標楷體" w:hint="eastAsia"/>
        </w:rPr>
        <w:t>636</w:t>
      </w:r>
      <w:r w:rsidRPr="00656055">
        <w:rPr>
          <w:rFonts w:ascii="標楷體" w:eastAsia="標楷體" w:hAnsi="標楷體"/>
        </w:rPr>
        <w:t>隊報名中有</w:t>
      </w:r>
      <w:r w:rsidRPr="00656055">
        <w:rPr>
          <w:rFonts w:ascii="標楷體" w:eastAsia="標楷體" w:hAnsi="標楷體" w:hint="eastAsia"/>
        </w:rPr>
        <w:t>630</w:t>
      </w:r>
      <w:r w:rsidRPr="00656055">
        <w:rPr>
          <w:rFonts w:ascii="標楷體" w:eastAsia="標楷體" w:hAnsi="標楷體"/>
        </w:rPr>
        <w:t>隊登錄參加初賽，僅錄取1</w:t>
      </w:r>
      <w:r w:rsidRPr="00656055">
        <w:rPr>
          <w:rFonts w:ascii="標楷體" w:eastAsia="標楷體" w:hAnsi="標楷體" w:hint="eastAsia"/>
        </w:rPr>
        <w:t>84</w:t>
      </w:r>
      <w:r w:rsidRPr="00656055">
        <w:rPr>
          <w:rFonts w:ascii="標楷體" w:eastAsia="標楷體" w:hAnsi="標楷體"/>
        </w:rPr>
        <w:t>隊參加複賽，錄取率為2</w:t>
      </w:r>
      <w:r w:rsidRPr="00656055">
        <w:rPr>
          <w:rFonts w:ascii="標楷體" w:eastAsia="標楷體" w:hAnsi="標楷體" w:hint="eastAsia"/>
        </w:rPr>
        <w:t>9</w:t>
      </w:r>
      <w:r w:rsidRPr="00656055">
        <w:rPr>
          <w:rFonts w:ascii="標楷體" w:eastAsia="標楷體" w:hAnsi="標楷體"/>
        </w:rPr>
        <w:t>%；因此能錄取進入複賽已相當難能可貴。進入複賽者，於</w:t>
      </w:r>
      <w:r w:rsidRPr="00656055">
        <w:rPr>
          <w:rFonts w:ascii="標楷體" w:eastAsia="標楷體" w:hAnsi="標楷體" w:hint="eastAsia"/>
        </w:rPr>
        <w:t>104年4月22-24日</w:t>
      </w:r>
      <w:r w:rsidRPr="00656055">
        <w:rPr>
          <w:rFonts w:ascii="標楷體" w:eastAsia="標楷體" w:hAnsi="標楷體"/>
        </w:rPr>
        <w:t>在新竹國家晶片系統設計中心</w:t>
      </w:r>
      <w:r w:rsidRPr="00656055">
        <w:rPr>
          <w:rFonts w:ascii="標楷體" w:eastAsia="標楷體" w:hAnsi="標楷體" w:hint="eastAsia"/>
        </w:rPr>
        <w:t>集中</w:t>
      </w:r>
      <w:r w:rsidRPr="00656055">
        <w:rPr>
          <w:rFonts w:ascii="標楷體" w:eastAsia="標楷體" w:hAnsi="標楷體"/>
        </w:rPr>
        <w:t>參加複賽，所有學生們無不卯足全力、絞盡腦汁，爭取這一年一度的全國最高榮譽，由於參賽者的實力不分軒輊，特優、優等及佳作獎項僅</w:t>
      </w:r>
      <w:r w:rsidRPr="00656055">
        <w:rPr>
          <w:rFonts w:ascii="標楷體" w:eastAsia="標楷體" w:hAnsi="標楷體" w:hint="eastAsia"/>
        </w:rPr>
        <w:t>44</w:t>
      </w:r>
      <w:r w:rsidRPr="00656055">
        <w:rPr>
          <w:rFonts w:ascii="標楷體" w:eastAsia="標楷體" w:hAnsi="標楷體"/>
        </w:rPr>
        <w:t>項，得獎率為</w:t>
      </w:r>
      <w:r w:rsidRPr="00656055">
        <w:rPr>
          <w:rFonts w:ascii="標楷體" w:eastAsia="標楷體" w:hAnsi="標楷體" w:hint="eastAsia"/>
        </w:rPr>
        <w:t>7</w:t>
      </w:r>
      <w:r w:rsidRPr="00656055">
        <w:rPr>
          <w:rFonts w:ascii="標楷體" w:eastAsia="標楷體" w:hAnsi="標楷體"/>
        </w:rPr>
        <w:t>%，另也</w:t>
      </w:r>
      <w:r w:rsidRPr="00656055">
        <w:rPr>
          <w:rFonts w:ascii="標楷體" w:eastAsia="標楷體" w:hAnsi="標楷體" w:hint="eastAsia"/>
        </w:rPr>
        <w:t>將</w:t>
      </w:r>
      <w:r w:rsidRPr="00656055">
        <w:rPr>
          <w:rFonts w:ascii="標楷體" w:eastAsia="標楷體" w:hAnsi="標楷體"/>
        </w:rPr>
        <w:t>頒發設計完整獎以資鼓勵。除上述之外，增加各隊伍獎勵方式</w:t>
      </w:r>
      <w:r w:rsidRPr="00656055">
        <w:rPr>
          <w:rFonts w:ascii="標楷體" w:eastAsia="標楷體" w:hAnsi="標楷體" w:hint="eastAsia"/>
        </w:rPr>
        <w:t>，</w:t>
      </w:r>
      <w:r w:rsidRPr="00656055">
        <w:rPr>
          <w:rFonts w:ascii="標楷體" w:eastAsia="標楷體" w:hAnsi="標楷體"/>
        </w:rPr>
        <w:t>補助一年IEEE Student Membership年費及SSCS</w:t>
      </w:r>
      <w:r w:rsidRPr="00656055">
        <w:rPr>
          <w:rFonts w:ascii="標楷體" w:eastAsia="標楷體" w:hAnsi="標楷體" w:hint="eastAsia"/>
        </w:rPr>
        <w:t>或</w:t>
      </w:r>
      <w:r w:rsidRPr="00656055">
        <w:rPr>
          <w:rFonts w:ascii="標楷體" w:eastAsia="標楷體" w:hAnsi="標楷體"/>
        </w:rPr>
        <w:t>CASS society會費，以協助其參與國際學術組織，另臺灣積體電路學會也提供獎金的贊助。(詳細資訊可參閱競賽網頁：http://icdc.ee.ccu.edu.tw/2015/)</w:t>
      </w:r>
    </w:p>
    <w:p w:rsidR="004F0026" w:rsidRPr="00656055" w:rsidRDefault="004F0026" w:rsidP="004F0026">
      <w:pPr>
        <w:widowControl/>
        <w:jc w:val="center"/>
        <w:rPr>
          <w:rFonts w:ascii="標楷體" w:eastAsia="標楷體" w:hAnsi="標楷體"/>
          <w:b/>
          <w:bCs/>
          <w:sz w:val="32"/>
          <w:szCs w:val="32"/>
        </w:rPr>
      </w:pPr>
      <w:r w:rsidRPr="00656055">
        <w:rPr>
          <w:rFonts w:ascii="標楷體" w:eastAsia="標楷體" w:hAnsi="標楷體"/>
        </w:rPr>
        <w:br w:type="page"/>
      </w:r>
      <w:r w:rsidRPr="00656055">
        <w:rPr>
          <w:rFonts w:ascii="標楷體" w:eastAsia="標楷體" w:hAnsi="標楷體"/>
          <w:b/>
          <w:bCs/>
          <w:sz w:val="32"/>
          <w:szCs w:val="32"/>
        </w:rPr>
        <w:lastRenderedPageBreak/>
        <w:t>智慧電子(IE)系統設計競賽推動說明</w:t>
      </w:r>
    </w:p>
    <w:p w:rsidR="004F0026" w:rsidRPr="00656055" w:rsidRDefault="004F0026" w:rsidP="004F0026">
      <w:pPr>
        <w:widowControl/>
        <w:spacing w:beforeLines="50" w:before="180" w:line="360" w:lineRule="exact"/>
        <w:ind w:firstLine="561"/>
        <w:jc w:val="both"/>
        <w:rPr>
          <w:rFonts w:ascii="標楷體" w:eastAsia="標楷體" w:hAnsi="標楷體"/>
        </w:rPr>
      </w:pPr>
      <w:r w:rsidRPr="00656055">
        <w:rPr>
          <w:rFonts w:ascii="標楷體" w:eastAsia="標楷體" w:hAnsi="標楷體"/>
        </w:rPr>
        <w:t>隨著系統晶片的整合及功能日趨完備，再搭配具有創意的軟體以及應用服務，使得電子裝置越來越具有智慧，國際大廠及系統商紛紛開發各式智慧電子產品並運用於日常生活中。為因應這個趨勢，自2011年起智慧電子國家型科技計畫應運而生，期能培養我國積體電路設計產業持續拓展所需的跨領域人才，協助業者在4C電子(3C及車用電子)、醫療電子、綠能電子、智慧電子應用設計等新興產業及領域中找到適當切入點，以延續我國積體電路產業的成長動能。</w:t>
      </w:r>
    </w:p>
    <w:p w:rsidR="004F0026" w:rsidRPr="00656055" w:rsidRDefault="004F0026" w:rsidP="004F0026">
      <w:pPr>
        <w:widowControl/>
        <w:spacing w:beforeLines="50" w:before="180" w:line="360" w:lineRule="exact"/>
        <w:ind w:firstLine="561"/>
        <w:jc w:val="both"/>
        <w:rPr>
          <w:rFonts w:ascii="標楷體" w:eastAsia="標楷體" w:hAnsi="標楷體"/>
        </w:rPr>
      </w:pPr>
      <w:r w:rsidRPr="00656055">
        <w:rPr>
          <w:rFonts w:ascii="標楷體" w:eastAsia="標楷體" w:hAnsi="標楷體"/>
        </w:rPr>
        <w:t>為配合智慧電子領域人才培育的目標，本競賽自100學年度起(2012年)由原已連續舉辦9年的「嵌入式系統設計競賽」轉型為「智慧電子系統設計競賽」。我們希望藉此競賽鼓勵大專院校學生及研究生專注於核心技術之研究，更能發揮設計技巧與創意，增加智慧電子系統之附加價值，進而厚植我國在智慧電子系統設計之軟硬體、系統、應用等相關跨領域人才之實力，進一步提升臺灣電子資訊相關的產業競爭力，期望學生從事的研究不僅能與國際相關研究接軌，更能引領潮流。本競賽分成「系統應用組」、「核心技術組」以及「定題挑戰組」。各組採不限制特定平臺的比賽方式。比賽乃是展現學生長時間對智慧電子開發的成果，除強調學生於核心技術之「創新、整合、實現」能力的開發，也強調參賽學生對平臺資源的最佳化運用、系統整合與應用創意展現等。由於智慧電子系統的多樣性，我們將比賽組別的定義更清楚的加以區別，如此可以減少差異性太大的作品不易互相比較評分的狀況：</w:t>
      </w:r>
    </w:p>
    <w:p w:rsidR="004F0026" w:rsidRPr="00656055" w:rsidRDefault="004F0026" w:rsidP="004F0026">
      <w:pPr>
        <w:widowControl/>
        <w:spacing w:beforeLines="50" w:before="180" w:line="360" w:lineRule="exact"/>
        <w:ind w:firstLine="561"/>
        <w:jc w:val="both"/>
        <w:rPr>
          <w:rFonts w:ascii="標楷體" w:eastAsia="標楷體" w:hAnsi="標楷體"/>
        </w:rPr>
      </w:pPr>
      <w:r w:rsidRPr="00656055">
        <w:rPr>
          <w:rFonts w:ascii="標楷體" w:eastAsia="標楷體" w:hAnsi="標楷體"/>
        </w:rPr>
        <w:t>系統應用組—包含醫療電子、車用電子、綠能電子及4C電子等， 將強調參賽作品之創新系統應用為優先，著重在創新應用情境的評比。</w:t>
      </w:r>
    </w:p>
    <w:p w:rsidR="004F0026" w:rsidRPr="00656055" w:rsidRDefault="004F0026" w:rsidP="004F0026">
      <w:pPr>
        <w:widowControl/>
        <w:spacing w:beforeLines="50" w:before="180" w:line="360" w:lineRule="exact"/>
        <w:ind w:firstLine="561"/>
        <w:jc w:val="both"/>
        <w:rPr>
          <w:rFonts w:ascii="標楷體" w:eastAsia="標楷體" w:hAnsi="標楷體"/>
        </w:rPr>
      </w:pPr>
      <w:r w:rsidRPr="00656055">
        <w:rPr>
          <w:rFonts w:ascii="標楷體" w:eastAsia="標楷體" w:hAnsi="標楷體"/>
        </w:rPr>
        <w:t>核心技術組—參賽作品著重於智慧電子系統之核心硬體或軟體開發與整合設計 ，參賽者應呈現系統所需之核心硬體設計(以model、FPGA或IC實現均可)，並且搭配必要的 核心軟體程式以構成完整之系統。其中核心硬體設計或軟體程式應具有前瞻性與創新性。</w:t>
      </w:r>
    </w:p>
    <w:p w:rsidR="004F0026" w:rsidRPr="00656055" w:rsidRDefault="004F0026" w:rsidP="004F0026">
      <w:pPr>
        <w:widowControl/>
        <w:spacing w:beforeLines="50" w:before="180" w:line="360" w:lineRule="exact"/>
        <w:ind w:firstLine="561"/>
        <w:jc w:val="both"/>
        <w:rPr>
          <w:rFonts w:ascii="標楷體" w:eastAsia="標楷體" w:hAnsi="標楷體"/>
        </w:rPr>
      </w:pPr>
      <w:r w:rsidRPr="00656055">
        <w:rPr>
          <w:rFonts w:ascii="標楷體" w:eastAsia="標楷體" w:hAnsi="標楷體"/>
        </w:rPr>
        <w:t>定題挑戰組—目標在於將研究方向導引與國際接軌，甚而引領潮流。參賽隊伍需依照題目要求，以及競賽大會公佈的參賽時程完成參賽作品。</w:t>
      </w:r>
    </w:p>
    <w:p w:rsidR="004F0026" w:rsidRPr="00656055" w:rsidRDefault="004F0026" w:rsidP="004F0026">
      <w:pPr>
        <w:widowControl/>
        <w:spacing w:beforeLines="50" w:before="180" w:line="360" w:lineRule="exact"/>
        <w:ind w:firstLine="561"/>
        <w:jc w:val="both"/>
        <w:rPr>
          <w:rFonts w:ascii="標楷體" w:eastAsia="標楷體" w:hAnsi="標楷體"/>
        </w:rPr>
      </w:pPr>
      <w:r w:rsidRPr="00656055">
        <w:rPr>
          <w:rFonts w:ascii="標楷體" w:eastAsia="標楷體" w:hAnsi="標楷體"/>
        </w:rPr>
        <w:t>本年度全國大學校院智慧電子系統設計競賽報名隊伍數共</w:t>
      </w:r>
      <w:r w:rsidRPr="00656055">
        <w:rPr>
          <w:rFonts w:ascii="標楷體" w:eastAsia="標楷體" w:hAnsi="標楷體" w:hint="eastAsia"/>
        </w:rPr>
        <w:t>209</w:t>
      </w:r>
      <w:r w:rsidRPr="00656055">
        <w:rPr>
          <w:rFonts w:ascii="標楷體" w:eastAsia="標楷體" w:hAnsi="標楷體"/>
        </w:rPr>
        <w:t>隊。經產學研各界評審委員以線上評分方式審查初賽報告書與Demo影片，並在10</w:t>
      </w:r>
      <w:r w:rsidRPr="00656055">
        <w:rPr>
          <w:rFonts w:ascii="標楷體" w:eastAsia="標楷體" w:hAnsi="標楷體" w:hint="eastAsia"/>
        </w:rPr>
        <w:t>4</w:t>
      </w:r>
      <w:r w:rsidRPr="00656055">
        <w:rPr>
          <w:rFonts w:ascii="標楷體" w:eastAsia="標楷體" w:hAnsi="標楷體"/>
        </w:rPr>
        <w:t>年</w:t>
      </w:r>
      <w:r w:rsidRPr="00656055">
        <w:rPr>
          <w:rFonts w:ascii="標楷體" w:eastAsia="標楷體" w:hAnsi="標楷體" w:hint="eastAsia"/>
        </w:rPr>
        <w:t>5</w:t>
      </w:r>
      <w:r w:rsidRPr="00656055">
        <w:rPr>
          <w:rFonts w:ascii="標楷體" w:eastAsia="標楷體" w:hAnsi="標楷體"/>
        </w:rPr>
        <w:t>月1</w:t>
      </w:r>
      <w:r w:rsidRPr="00656055">
        <w:rPr>
          <w:rFonts w:ascii="標楷體" w:eastAsia="標楷體" w:hAnsi="標楷體" w:hint="eastAsia"/>
        </w:rPr>
        <w:t>6</w:t>
      </w:r>
      <w:r w:rsidRPr="00656055">
        <w:rPr>
          <w:rFonts w:ascii="標楷體" w:eastAsia="標楷體" w:hAnsi="標楷體"/>
        </w:rPr>
        <w:t>日於國立</w:t>
      </w:r>
      <w:r w:rsidRPr="00656055">
        <w:rPr>
          <w:rFonts w:ascii="標楷體" w:eastAsia="標楷體" w:hAnsi="標楷體" w:hint="eastAsia"/>
        </w:rPr>
        <w:t>交通</w:t>
      </w:r>
      <w:r w:rsidRPr="00656055">
        <w:rPr>
          <w:rFonts w:ascii="標楷體" w:eastAsia="標楷體" w:hAnsi="標楷體"/>
        </w:rPr>
        <w:t>大學</w:t>
      </w:r>
      <w:r w:rsidRPr="00656055">
        <w:rPr>
          <w:rFonts w:ascii="標楷體" w:eastAsia="標楷體" w:hAnsi="標楷體" w:hint="eastAsia"/>
        </w:rPr>
        <w:t>電</w:t>
      </w:r>
      <w:r w:rsidRPr="00656055">
        <w:rPr>
          <w:rFonts w:ascii="標楷體" w:eastAsia="標楷體" w:hAnsi="標楷體"/>
        </w:rPr>
        <w:t>資大樓舉行的作品展示決賽中，評選出特優</w:t>
      </w:r>
      <w:r w:rsidRPr="00656055">
        <w:rPr>
          <w:rFonts w:ascii="標楷體" w:eastAsia="標楷體" w:hAnsi="標楷體" w:hint="eastAsia"/>
        </w:rPr>
        <w:t>7</w:t>
      </w:r>
      <w:r w:rsidRPr="00656055">
        <w:rPr>
          <w:rFonts w:ascii="標楷體" w:eastAsia="標楷體" w:hAnsi="標楷體"/>
        </w:rPr>
        <w:t>隊，優等</w:t>
      </w:r>
      <w:r w:rsidRPr="00656055">
        <w:rPr>
          <w:rFonts w:ascii="標楷體" w:eastAsia="標楷體" w:hAnsi="標楷體" w:hint="eastAsia"/>
        </w:rPr>
        <w:t>13</w:t>
      </w:r>
      <w:r w:rsidRPr="00656055">
        <w:rPr>
          <w:rFonts w:ascii="標楷體" w:eastAsia="標楷體" w:hAnsi="標楷體"/>
        </w:rPr>
        <w:t>隊及佳作</w:t>
      </w:r>
      <w:r w:rsidRPr="00656055">
        <w:rPr>
          <w:rFonts w:ascii="標楷體" w:eastAsia="標楷體" w:hAnsi="標楷體" w:hint="eastAsia"/>
        </w:rPr>
        <w:t>24</w:t>
      </w:r>
      <w:r w:rsidRPr="00656055">
        <w:rPr>
          <w:rFonts w:ascii="標楷體" w:eastAsia="標楷體" w:hAnsi="標楷體"/>
        </w:rPr>
        <w:t>隊，共計</w:t>
      </w:r>
      <w:r w:rsidRPr="00656055">
        <w:rPr>
          <w:rFonts w:ascii="標楷體" w:eastAsia="標楷體" w:hAnsi="標楷體" w:hint="eastAsia"/>
        </w:rPr>
        <w:t>44</w:t>
      </w:r>
      <w:r w:rsidRPr="00656055">
        <w:rPr>
          <w:rFonts w:ascii="標楷體" w:eastAsia="標楷體" w:hAnsi="標楷體"/>
        </w:rPr>
        <w:t>隊獲獎隊伍。為了鼓勵參賽學生努力完成參賽作品，本競賽亦評選出獲得「設計完整獎」之隊伍。</w:t>
      </w:r>
      <w:r w:rsidRPr="00656055">
        <w:rPr>
          <w:rFonts w:ascii="標楷體" w:eastAsia="標楷體" w:hAnsi="標楷體" w:hint="eastAsia"/>
        </w:rPr>
        <w:t>(詳細資訊可參閱競賽網頁：</w:t>
      </w:r>
      <w:r w:rsidRPr="00656055">
        <w:rPr>
          <w:rFonts w:ascii="標楷體" w:eastAsia="標楷體" w:hAnsi="標楷體"/>
        </w:rPr>
        <w:t>http://iecontest.nctu.edu.tw/</w:t>
      </w:r>
      <w:r w:rsidRPr="00656055">
        <w:rPr>
          <w:rFonts w:ascii="標楷體" w:eastAsia="標楷體" w:hAnsi="標楷體" w:hint="eastAsia"/>
        </w:rPr>
        <w:t>)</w:t>
      </w:r>
    </w:p>
    <w:p w:rsidR="004F0026" w:rsidRPr="00656055" w:rsidRDefault="004F0026" w:rsidP="004F0026">
      <w:pPr>
        <w:widowControl/>
        <w:rPr>
          <w:rFonts w:ascii="標楷體" w:eastAsia="標楷體" w:hAnsi="標楷體"/>
        </w:rPr>
      </w:pPr>
    </w:p>
    <w:p w:rsidR="004F0026" w:rsidRPr="00656055" w:rsidRDefault="004F0026" w:rsidP="004F0026">
      <w:pPr>
        <w:widowControl/>
        <w:jc w:val="center"/>
        <w:rPr>
          <w:rFonts w:ascii="標楷體" w:eastAsia="標楷體" w:hAnsi="標楷體"/>
          <w:b/>
          <w:bCs/>
          <w:sz w:val="32"/>
          <w:szCs w:val="32"/>
        </w:rPr>
      </w:pPr>
      <w:r w:rsidRPr="00656055">
        <w:rPr>
          <w:rFonts w:ascii="標楷體" w:eastAsia="標楷體" w:hAnsi="標楷體"/>
          <w:b/>
          <w:bCs/>
          <w:sz w:val="32"/>
          <w:szCs w:val="32"/>
        </w:rPr>
        <w:br w:type="page"/>
      </w:r>
      <w:r w:rsidRPr="00656055">
        <w:rPr>
          <w:rFonts w:ascii="標楷體" w:eastAsia="標楷體" w:hAnsi="標楷體"/>
          <w:b/>
          <w:bCs/>
          <w:sz w:val="32"/>
          <w:szCs w:val="32"/>
        </w:rPr>
        <w:lastRenderedPageBreak/>
        <w:t>智慧電子創新應用與設計競賽推動說明</w:t>
      </w:r>
    </w:p>
    <w:p w:rsidR="004F0026" w:rsidRPr="00656055" w:rsidRDefault="004F0026" w:rsidP="004F0026">
      <w:pPr>
        <w:widowControl/>
        <w:spacing w:beforeLines="50" w:before="180" w:line="360" w:lineRule="exact"/>
        <w:ind w:firstLine="561"/>
        <w:jc w:val="both"/>
        <w:rPr>
          <w:rFonts w:ascii="標楷體" w:eastAsia="標楷體" w:hAnsi="標楷體"/>
        </w:rPr>
      </w:pPr>
      <w:r w:rsidRPr="00656055">
        <w:rPr>
          <w:rFonts w:ascii="標楷體" w:eastAsia="標楷體" w:hAnsi="標楷體"/>
        </w:rPr>
        <w:t>本競賽擬培養學生深入了解智慧電子相關產品與生活結合之應用，鼓勵學生發揮想像與創意，將之轉化成創新作品或創新商業模式，激發潛在創造力，藉本創意競賽培養動腦筋比創意之習慣，達到提高個人創新能力和競爭力之目的，並進一步藉此深化我國電子產業之創新能力。</w:t>
      </w:r>
    </w:p>
    <w:p w:rsidR="004F0026" w:rsidRPr="00656055" w:rsidRDefault="004F0026" w:rsidP="004F0026">
      <w:pPr>
        <w:widowControl/>
        <w:spacing w:beforeLines="50" w:before="180" w:line="360" w:lineRule="exact"/>
        <w:ind w:firstLine="561"/>
        <w:jc w:val="both"/>
        <w:rPr>
          <w:rFonts w:ascii="標楷體" w:eastAsia="標楷體" w:hAnsi="標楷體"/>
        </w:rPr>
      </w:pPr>
      <w:r w:rsidRPr="00656055">
        <w:rPr>
          <w:rFonts w:ascii="標楷體" w:eastAsia="標楷體" w:hAnsi="標楷體" w:hint="eastAsia"/>
        </w:rPr>
        <w:t>競賽的主軸稱之為『帶著你的 MAGIC 來』，這是因為，我們認為創意就是一種魔法 -- MAGIC ，實現創意更是魔法的展現。除此之外，MAGIC 剛好可以代表：M (Medical), A (Automatic), G (Green), 與 IC (也就是傳統的 3C)。預計根據MG+4C 的推動理念分為四組: 3C 電子創意組、汽車電子創意組、醫學電子創意組、綠能電子創意組。</w:t>
      </w:r>
    </w:p>
    <w:p w:rsidR="004F0026" w:rsidRPr="00656055" w:rsidRDefault="004F0026" w:rsidP="004F0026">
      <w:pPr>
        <w:widowControl/>
        <w:spacing w:beforeLines="50" w:before="180" w:line="360" w:lineRule="exact"/>
        <w:ind w:firstLine="561"/>
        <w:jc w:val="both"/>
        <w:rPr>
          <w:rFonts w:ascii="標楷體" w:eastAsia="標楷體" w:hAnsi="標楷體" w:hint="eastAsia"/>
        </w:rPr>
      </w:pPr>
    </w:p>
    <w:tbl>
      <w:tblPr>
        <w:tblW w:w="0" w:type="auto"/>
        <w:tblBorders>
          <w:top w:val="single" w:sz="12" w:space="0" w:color="CCCCCC"/>
          <w:left w:val="single" w:sz="12" w:space="0" w:color="CCCCCC"/>
          <w:bottom w:val="single" w:sz="12" w:space="0" w:color="CCCCCC"/>
          <w:right w:val="single" w:sz="12" w:space="0" w:color="CCCCCC"/>
        </w:tblBorders>
        <w:shd w:val="clear" w:color="auto" w:fill="FFFFFF"/>
        <w:tblCellMar>
          <w:left w:w="0" w:type="dxa"/>
          <w:right w:w="0" w:type="dxa"/>
        </w:tblCellMar>
        <w:tblLook w:val="04A0" w:firstRow="1" w:lastRow="0" w:firstColumn="1" w:lastColumn="0" w:noHBand="0" w:noVBand="1"/>
      </w:tblPr>
      <w:tblGrid>
        <w:gridCol w:w="1895"/>
        <w:gridCol w:w="7727"/>
      </w:tblGrid>
      <w:tr w:rsidR="004F0026" w:rsidRPr="00656055" w:rsidTr="0053239C">
        <w:trPr>
          <w:cantSplit/>
          <w:trHeight w:val="182"/>
        </w:trPr>
        <w:tc>
          <w:tcPr>
            <w:tcW w:w="1993" w:type="dxa"/>
            <w:tcBorders>
              <w:top w:val="single" w:sz="6" w:space="0" w:color="CCCCCC"/>
              <w:left w:val="single" w:sz="6" w:space="0" w:color="CCCCCC"/>
              <w:bottom w:val="single" w:sz="6" w:space="0" w:color="CCCCCC"/>
              <w:right w:val="single" w:sz="6" w:space="0" w:color="CCCCCC"/>
            </w:tcBorders>
            <w:shd w:val="clear" w:color="auto" w:fill="CCCCCC"/>
            <w:tcMar>
              <w:top w:w="45" w:type="dxa"/>
              <w:left w:w="150" w:type="dxa"/>
              <w:bottom w:w="45" w:type="dxa"/>
              <w:right w:w="150" w:type="dxa"/>
            </w:tcMar>
            <w:vAlign w:val="center"/>
            <w:hideMark/>
          </w:tcPr>
          <w:p w:rsidR="004F0026" w:rsidRPr="00656055" w:rsidRDefault="004F0026" w:rsidP="0053239C">
            <w:pPr>
              <w:widowControl/>
              <w:spacing w:beforeLines="50" w:before="180" w:line="360" w:lineRule="exact"/>
              <w:jc w:val="center"/>
              <w:rPr>
                <w:rFonts w:ascii="標楷體" w:eastAsia="標楷體" w:hAnsi="標楷體"/>
              </w:rPr>
            </w:pPr>
            <w:r w:rsidRPr="00656055">
              <w:rPr>
                <w:rFonts w:ascii="標楷體" w:eastAsia="標楷體" w:hAnsi="標楷體" w:hint="eastAsia"/>
              </w:rPr>
              <w:t>競賽組別</w:t>
            </w:r>
          </w:p>
        </w:tc>
        <w:tc>
          <w:tcPr>
            <w:tcW w:w="8230" w:type="dxa"/>
            <w:tcBorders>
              <w:top w:val="single" w:sz="6" w:space="0" w:color="CCCCCC"/>
              <w:left w:val="single" w:sz="6" w:space="0" w:color="CCCCCC"/>
              <w:bottom w:val="single" w:sz="6" w:space="0" w:color="CCCCCC"/>
              <w:right w:val="single" w:sz="6" w:space="0" w:color="CCCCCC"/>
            </w:tcBorders>
            <w:shd w:val="clear" w:color="auto" w:fill="CCCCCC"/>
            <w:vAlign w:val="center"/>
          </w:tcPr>
          <w:p w:rsidR="004F0026" w:rsidRPr="00656055" w:rsidRDefault="004F0026" w:rsidP="0053239C">
            <w:pPr>
              <w:widowControl/>
              <w:spacing w:beforeLines="50" w:before="180" w:line="360" w:lineRule="exact"/>
              <w:jc w:val="center"/>
              <w:rPr>
                <w:rFonts w:ascii="標楷體" w:eastAsia="標楷體" w:hAnsi="標楷體"/>
              </w:rPr>
            </w:pPr>
            <w:r w:rsidRPr="00656055">
              <w:rPr>
                <w:rFonts w:ascii="標楷體" w:eastAsia="標楷體" w:hAnsi="標楷體"/>
              </w:rPr>
              <w:t>適用之創意領域</w:t>
            </w:r>
          </w:p>
        </w:tc>
      </w:tr>
      <w:tr w:rsidR="004F0026" w:rsidRPr="00656055" w:rsidTr="0053239C">
        <w:tc>
          <w:tcPr>
            <w:tcW w:w="1993" w:type="dxa"/>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4F0026" w:rsidRPr="00656055" w:rsidRDefault="004F0026" w:rsidP="0053239C">
            <w:pPr>
              <w:widowControl/>
              <w:spacing w:beforeLines="50" w:before="180" w:line="360" w:lineRule="exact"/>
              <w:jc w:val="both"/>
              <w:rPr>
                <w:rFonts w:ascii="標楷體" w:eastAsia="標楷體" w:hAnsi="標楷體"/>
              </w:rPr>
            </w:pPr>
            <w:r w:rsidRPr="00656055">
              <w:rPr>
                <w:rFonts w:ascii="標楷體" w:eastAsia="標楷體" w:hAnsi="標楷體"/>
              </w:rPr>
              <w:t>3C 電子創意組</w:t>
            </w:r>
          </w:p>
        </w:tc>
        <w:tc>
          <w:tcPr>
            <w:tcW w:w="8230" w:type="dxa"/>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4F0026" w:rsidRPr="00656055" w:rsidRDefault="004F0026" w:rsidP="0053239C">
            <w:pPr>
              <w:widowControl/>
              <w:spacing w:beforeLines="50" w:before="180" w:line="360" w:lineRule="exact"/>
              <w:jc w:val="both"/>
              <w:rPr>
                <w:rFonts w:ascii="標楷體" w:eastAsia="標楷體" w:hAnsi="標楷體"/>
              </w:rPr>
            </w:pPr>
            <w:r w:rsidRPr="00656055">
              <w:rPr>
                <w:rFonts w:ascii="標楷體" w:eastAsia="標楷體" w:hAnsi="標楷體" w:hint="eastAsia"/>
              </w:rPr>
              <w:t>寬頻通訊、智慧家電、智慧城市、物聯網應用、其他 3C創意組合… 等創意設計。</w:t>
            </w:r>
          </w:p>
        </w:tc>
      </w:tr>
      <w:tr w:rsidR="004F0026" w:rsidRPr="00656055" w:rsidTr="0053239C">
        <w:tc>
          <w:tcPr>
            <w:tcW w:w="1993" w:type="dxa"/>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4F0026" w:rsidRPr="00656055" w:rsidRDefault="004F0026" w:rsidP="0053239C">
            <w:pPr>
              <w:widowControl/>
              <w:spacing w:beforeLines="50" w:before="180" w:line="360" w:lineRule="exact"/>
              <w:jc w:val="both"/>
              <w:rPr>
                <w:rFonts w:ascii="標楷體" w:eastAsia="標楷體" w:hAnsi="標楷體"/>
              </w:rPr>
            </w:pPr>
            <w:r w:rsidRPr="00656055">
              <w:rPr>
                <w:rFonts w:ascii="標楷體" w:eastAsia="標楷體" w:hAnsi="標楷體"/>
              </w:rPr>
              <w:t>汽車電子創意組</w:t>
            </w:r>
          </w:p>
        </w:tc>
        <w:tc>
          <w:tcPr>
            <w:tcW w:w="8230" w:type="dxa"/>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4F0026" w:rsidRPr="00656055" w:rsidRDefault="004F0026" w:rsidP="0053239C">
            <w:pPr>
              <w:widowControl/>
              <w:spacing w:beforeLines="50" w:before="180" w:line="360" w:lineRule="exact"/>
              <w:jc w:val="both"/>
              <w:rPr>
                <w:rFonts w:ascii="標楷體" w:eastAsia="標楷體" w:hAnsi="標楷體"/>
              </w:rPr>
            </w:pPr>
            <w:r w:rsidRPr="00656055">
              <w:rPr>
                <w:rFonts w:ascii="標楷體" w:eastAsia="標楷體" w:hAnsi="標楷體" w:hint="eastAsia"/>
              </w:rPr>
              <w:t>智能交通、智能運輸、主動安全、智慧駕駛、車聯網路… 等創意設計。</w:t>
            </w:r>
          </w:p>
        </w:tc>
      </w:tr>
      <w:tr w:rsidR="004F0026" w:rsidRPr="00656055" w:rsidTr="0053239C">
        <w:tc>
          <w:tcPr>
            <w:tcW w:w="1993" w:type="dxa"/>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4F0026" w:rsidRPr="00656055" w:rsidRDefault="004F0026" w:rsidP="0053239C">
            <w:pPr>
              <w:widowControl/>
              <w:spacing w:beforeLines="50" w:before="180" w:line="360" w:lineRule="exact"/>
              <w:jc w:val="both"/>
              <w:rPr>
                <w:rFonts w:ascii="標楷體" w:eastAsia="標楷體" w:hAnsi="標楷體"/>
              </w:rPr>
            </w:pPr>
            <w:r w:rsidRPr="00656055">
              <w:rPr>
                <w:rFonts w:ascii="標楷體" w:eastAsia="標楷體" w:hAnsi="標楷體"/>
              </w:rPr>
              <w:t>醫學電子創意組</w:t>
            </w:r>
          </w:p>
        </w:tc>
        <w:tc>
          <w:tcPr>
            <w:tcW w:w="8230" w:type="dxa"/>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4F0026" w:rsidRPr="00656055" w:rsidRDefault="004F0026" w:rsidP="0053239C">
            <w:pPr>
              <w:widowControl/>
              <w:spacing w:beforeLines="50" w:before="180" w:line="360" w:lineRule="exact"/>
              <w:jc w:val="both"/>
              <w:rPr>
                <w:rFonts w:ascii="標楷體" w:eastAsia="標楷體" w:hAnsi="標楷體"/>
              </w:rPr>
            </w:pPr>
            <w:r w:rsidRPr="00656055">
              <w:rPr>
                <w:rFonts w:ascii="標楷體" w:eastAsia="標楷體" w:hAnsi="標楷體" w:hint="eastAsia"/>
              </w:rPr>
              <w:t>生醫訊號處理、健康照護、生物晶片、仿生系統… 等創意設計。</w:t>
            </w:r>
          </w:p>
        </w:tc>
      </w:tr>
      <w:tr w:rsidR="004F0026" w:rsidRPr="00656055" w:rsidTr="0053239C">
        <w:tc>
          <w:tcPr>
            <w:tcW w:w="1993" w:type="dxa"/>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4F0026" w:rsidRPr="00656055" w:rsidRDefault="004F0026" w:rsidP="0053239C">
            <w:pPr>
              <w:widowControl/>
              <w:spacing w:beforeLines="50" w:before="180" w:line="360" w:lineRule="exact"/>
              <w:jc w:val="both"/>
              <w:rPr>
                <w:rFonts w:ascii="標楷體" w:eastAsia="標楷體" w:hAnsi="標楷體"/>
              </w:rPr>
            </w:pPr>
            <w:r w:rsidRPr="00656055">
              <w:rPr>
                <w:rFonts w:ascii="標楷體" w:eastAsia="標楷體" w:hAnsi="標楷體"/>
              </w:rPr>
              <w:t>綠能電子創意組</w:t>
            </w:r>
          </w:p>
        </w:tc>
        <w:tc>
          <w:tcPr>
            <w:tcW w:w="8230" w:type="dxa"/>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4F0026" w:rsidRPr="00656055" w:rsidRDefault="004F0026" w:rsidP="0053239C">
            <w:pPr>
              <w:widowControl/>
              <w:spacing w:beforeLines="50" w:before="180" w:line="360" w:lineRule="exact"/>
              <w:jc w:val="both"/>
              <w:rPr>
                <w:rFonts w:ascii="標楷體" w:eastAsia="標楷體" w:hAnsi="標楷體"/>
              </w:rPr>
            </w:pPr>
            <w:r w:rsidRPr="00656055">
              <w:rPr>
                <w:rFonts w:ascii="標楷體" w:eastAsia="標楷體" w:hAnsi="標楷體" w:hint="eastAsia"/>
              </w:rPr>
              <w:t>電能管理、節能、綠能、獵能、新能源… 等創意設計。</w:t>
            </w:r>
          </w:p>
        </w:tc>
      </w:tr>
    </w:tbl>
    <w:p w:rsidR="004F0026" w:rsidRPr="00656055" w:rsidRDefault="004F0026" w:rsidP="004F0026">
      <w:pPr>
        <w:widowControl/>
        <w:spacing w:beforeLines="50" w:before="180" w:line="360" w:lineRule="exact"/>
        <w:ind w:firstLine="561"/>
        <w:jc w:val="both"/>
        <w:rPr>
          <w:rFonts w:ascii="標楷體" w:eastAsia="標楷體" w:hAnsi="標楷體" w:hint="eastAsia"/>
        </w:rPr>
      </w:pPr>
    </w:p>
    <w:p w:rsidR="004F0026" w:rsidRPr="00656055" w:rsidRDefault="004F0026" w:rsidP="004F0026">
      <w:pPr>
        <w:widowControl/>
        <w:spacing w:beforeLines="50" w:before="180" w:line="360" w:lineRule="exact"/>
        <w:ind w:firstLine="561"/>
        <w:jc w:val="both"/>
        <w:rPr>
          <w:rFonts w:ascii="標楷體" w:eastAsia="標楷體" w:hAnsi="標楷體"/>
        </w:rPr>
      </w:pPr>
      <w:r w:rsidRPr="00656055">
        <w:rPr>
          <w:rFonts w:ascii="標楷體" w:eastAsia="標楷體" w:hAnsi="標楷體"/>
        </w:rPr>
        <w:t>10</w:t>
      </w:r>
      <w:r w:rsidRPr="00656055">
        <w:rPr>
          <w:rFonts w:ascii="標楷體" w:eastAsia="標楷體" w:hAnsi="標楷體" w:hint="eastAsia"/>
        </w:rPr>
        <w:t>3</w:t>
      </w:r>
      <w:r w:rsidRPr="00656055">
        <w:rPr>
          <w:rFonts w:ascii="標楷體" w:eastAsia="標楷體" w:hAnsi="標楷體"/>
        </w:rPr>
        <w:t>學年度智慧電子創新應用與設計競賽報名隊伍數共3</w:t>
      </w:r>
      <w:r w:rsidRPr="00656055">
        <w:rPr>
          <w:rFonts w:ascii="標楷體" w:eastAsia="標楷體" w:hAnsi="標楷體" w:hint="eastAsia"/>
        </w:rPr>
        <w:t>67</w:t>
      </w:r>
      <w:r w:rsidRPr="00656055">
        <w:rPr>
          <w:rFonts w:ascii="標楷體" w:eastAsia="標楷體" w:hAnsi="標楷體"/>
        </w:rPr>
        <w:t>隊，實際繳交隊伍數共2</w:t>
      </w:r>
      <w:r w:rsidRPr="00656055">
        <w:rPr>
          <w:rFonts w:ascii="標楷體" w:eastAsia="標楷體" w:hAnsi="標楷體" w:hint="eastAsia"/>
        </w:rPr>
        <w:t>68</w:t>
      </w:r>
      <w:r w:rsidRPr="00656055">
        <w:rPr>
          <w:rFonts w:ascii="標楷體" w:eastAsia="標楷體" w:hAnsi="標楷體"/>
        </w:rPr>
        <w:t>隊。經評審委員以線上評分的方式，審查初賽企劃書與Demo影片，10</w:t>
      </w:r>
      <w:r w:rsidRPr="00656055">
        <w:rPr>
          <w:rFonts w:ascii="標楷體" w:eastAsia="標楷體" w:hAnsi="標楷體" w:hint="eastAsia"/>
        </w:rPr>
        <w:t>4</w:t>
      </w:r>
      <w:r w:rsidRPr="00656055">
        <w:rPr>
          <w:rFonts w:ascii="標楷體" w:eastAsia="標楷體" w:hAnsi="標楷體"/>
        </w:rPr>
        <w:t>年4月</w:t>
      </w:r>
      <w:r w:rsidRPr="00656055">
        <w:rPr>
          <w:rFonts w:ascii="標楷體" w:eastAsia="標楷體" w:hAnsi="標楷體" w:hint="eastAsia"/>
        </w:rPr>
        <w:t>15</w:t>
      </w:r>
      <w:r w:rsidRPr="00656055">
        <w:rPr>
          <w:rFonts w:ascii="標楷體" w:eastAsia="標楷體" w:hAnsi="標楷體"/>
        </w:rPr>
        <w:t>日，篩選出9</w:t>
      </w:r>
      <w:r w:rsidRPr="00656055">
        <w:rPr>
          <w:rFonts w:ascii="標楷體" w:eastAsia="標楷體" w:hAnsi="標楷體" w:hint="eastAsia"/>
        </w:rPr>
        <w:t>0</w:t>
      </w:r>
      <w:r w:rsidRPr="00656055">
        <w:rPr>
          <w:rFonts w:ascii="標楷體" w:eastAsia="標楷體" w:hAnsi="標楷體"/>
        </w:rPr>
        <w:t>隊晉級決賽，並在10</w:t>
      </w:r>
      <w:r w:rsidRPr="00656055">
        <w:rPr>
          <w:rFonts w:ascii="標楷體" w:eastAsia="標楷體" w:hAnsi="標楷體" w:hint="eastAsia"/>
        </w:rPr>
        <w:t>4</w:t>
      </w:r>
      <w:r w:rsidRPr="00656055">
        <w:rPr>
          <w:rFonts w:ascii="標楷體" w:eastAsia="標楷體" w:hAnsi="標楷體"/>
        </w:rPr>
        <w:t>年5月</w:t>
      </w:r>
      <w:r w:rsidRPr="00656055">
        <w:rPr>
          <w:rFonts w:ascii="標楷體" w:eastAsia="標楷體" w:hAnsi="標楷體" w:hint="eastAsia"/>
        </w:rPr>
        <w:t>15</w:t>
      </w:r>
      <w:r w:rsidRPr="00656055">
        <w:rPr>
          <w:rFonts w:ascii="標楷體" w:eastAsia="標楷體" w:hAnsi="標楷體"/>
        </w:rPr>
        <w:t>日假南</w:t>
      </w:r>
      <w:r w:rsidRPr="00656055">
        <w:rPr>
          <w:rFonts w:ascii="標楷體" w:eastAsia="標楷體" w:hAnsi="標楷體" w:hint="eastAsia"/>
        </w:rPr>
        <w:t>臺</w:t>
      </w:r>
      <w:r w:rsidRPr="00656055">
        <w:rPr>
          <w:rFonts w:ascii="標楷體" w:eastAsia="標楷體" w:hAnsi="標楷體"/>
        </w:rPr>
        <w:t>科技大學E棟圖資大樓1樓舉行的作品展示決賽中，評選出特優</w:t>
      </w:r>
      <w:r w:rsidRPr="00656055">
        <w:rPr>
          <w:rFonts w:ascii="標楷體" w:eastAsia="標楷體" w:hAnsi="標楷體" w:hint="eastAsia"/>
        </w:rPr>
        <w:t>8</w:t>
      </w:r>
      <w:r w:rsidRPr="00656055">
        <w:rPr>
          <w:rFonts w:ascii="標楷體" w:eastAsia="標楷體" w:hAnsi="標楷體"/>
        </w:rPr>
        <w:t>隊，優等</w:t>
      </w:r>
      <w:r w:rsidRPr="00656055">
        <w:rPr>
          <w:rFonts w:ascii="標楷體" w:eastAsia="標楷體" w:hAnsi="標楷體" w:hint="eastAsia"/>
        </w:rPr>
        <w:t>12</w:t>
      </w:r>
      <w:r w:rsidRPr="00656055">
        <w:rPr>
          <w:rFonts w:ascii="標楷體" w:eastAsia="標楷體" w:hAnsi="標楷體"/>
        </w:rPr>
        <w:t>隊及佳作28隊，共計4</w:t>
      </w:r>
      <w:r w:rsidRPr="00656055">
        <w:rPr>
          <w:rFonts w:ascii="標楷體" w:eastAsia="標楷體" w:hAnsi="標楷體" w:hint="eastAsia"/>
        </w:rPr>
        <w:t>8</w:t>
      </w:r>
      <w:r w:rsidRPr="00656055">
        <w:rPr>
          <w:rFonts w:ascii="標楷體" w:eastAsia="標楷體" w:hAnsi="標楷體"/>
        </w:rPr>
        <w:t>隊獲獎隊伍，得獎率為1</w:t>
      </w:r>
      <w:r w:rsidRPr="00656055">
        <w:rPr>
          <w:rFonts w:ascii="標楷體" w:eastAsia="標楷體" w:hAnsi="標楷體" w:hint="eastAsia"/>
        </w:rPr>
        <w:t>3</w:t>
      </w:r>
      <w:r w:rsidRPr="00656055">
        <w:rPr>
          <w:rFonts w:ascii="標楷體" w:eastAsia="標楷體" w:hAnsi="標楷體"/>
        </w:rPr>
        <w:t>.</w:t>
      </w:r>
      <w:r w:rsidRPr="00656055">
        <w:rPr>
          <w:rFonts w:ascii="標楷體" w:eastAsia="標楷體" w:hAnsi="標楷體" w:hint="eastAsia"/>
        </w:rPr>
        <w:t>0</w:t>
      </w:r>
      <w:r w:rsidRPr="00656055">
        <w:rPr>
          <w:rFonts w:ascii="標楷體" w:eastAsia="標楷體" w:hAnsi="標楷體"/>
        </w:rPr>
        <w:t>8%。為了鼓勵參賽學生努力完成參賽作品，本競賽亦評選出獲得「設計完整獎」之隊伍共</w:t>
      </w:r>
      <w:r w:rsidRPr="00656055">
        <w:rPr>
          <w:rFonts w:ascii="標楷體" w:eastAsia="標楷體" w:hAnsi="標楷體" w:hint="eastAsia"/>
        </w:rPr>
        <w:t>35</w:t>
      </w:r>
      <w:r w:rsidRPr="00656055">
        <w:rPr>
          <w:rFonts w:ascii="標楷體" w:eastAsia="標楷體" w:hAnsi="標楷體"/>
        </w:rPr>
        <w:t>隊。</w:t>
      </w:r>
    </w:p>
    <w:p w:rsidR="004F0026" w:rsidRPr="00656055" w:rsidRDefault="004F0026" w:rsidP="004F0026">
      <w:pPr>
        <w:widowControl/>
        <w:spacing w:beforeLines="50" w:before="180" w:line="360" w:lineRule="exact"/>
        <w:ind w:firstLine="561"/>
        <w:jc w:val="both"/>
        <w:rPr>
          <w:rFonts w:ascii="標楷體" w:eastAsia="標楷體" w:hAnsi="標楷體"/>
        </w:rPr>
        <w:sectPr w:rsidR="004F0026" w:rsidRPr="00656055" w:rsidSect="00483B5D">
          <w:footerReference w:type="default" r:id="rId4"/>
          <w:pgSz w:w="11906" w:h="16838"/>
          <w:pgMar w:top="1134" w:right="1134" w:bottom="1134" w:left="1134" w:header="851" w:footer="227" w:gutter="0"/>
          <w:cols w:space="425"/>
          <w:docGrid w:type="lines" w:linePitch="360"/>
        </w:sectPr>
      </w:pPr>
      <w:r w:rsidRPr="00656055">
        <w:rPr>
          <w:rFonts w:ascii="標楷體" w:eastAsia="標楷體" w:hAnsi="標楷體"/>
        </w:rPr>
        <w:t>感謝贊助廠商：台灣嵌入式暨單晶片系統發展協會、美商貿澤電子有限公司 與 展一國際專利商標事務所 等3家公司對於智慧電子創新應用與設計競賽的支持，包括支援競賽行政業務、至比賽現場和師生互動展示最新平</w:t>
      </w:r>
      <w:r>
        <w:rPr>
          <w:rFonts w:ascii="標楷體" w:eastAsia="標楷體" w:hAnsi="標楷體" w:hint="eastAsia"/>
        </w:rPr>
        <w:t>臺</w:t>
      </w:r>
      <w:r w:rsidRPr="00656055">
        <w:rPr>
          <w:rFonts w:ascii="標楷體" w:eastAsia="標楷體" w:hAnsi="標楷體"/>
        </w:rPr>
        <w:t>與提供專業的 技術/專利 諮詢，以及提供後續學生競賽活動等。此次比賽學生對於「智慧電子創意系統」設計有更多元認識，藉本創意競賽培養動腦筋比創意之習慣，達到提高個人創新能力和競爭力之目的，並進一步藉此深化我國電子產業之創新能力。(詳細資訊可參閱競賽網頁：http://mg4c.eecs.stust.edu.tw/)</w:t>
      </w:r>
    </w:p>
    <w:p w:rsidR="00CA79E4" w:rsidRPr="004F0026" w:rsidRDefault="00CA79E4">
      <w:bookmarkStart w:id="0" w:name="_GoBack"/>
      <w:bookmarkEnd w:id="0"/>
    </w:p>
    <w:sectPr w:rsidR="00CA79E4" w:rsidRPr="004F0026" w:rsidSect="00812243">
      <w:pgSz w:w="12240" w:h="15840" w:code="1"/>
      <w:pgMar w:top="1134" w:right="1134" w:bottom="1134" w:left="1134" w:header="720" w:footer="720" w:gutter="0"/>
      <w:cols w:space="425"/>
      <w:titlePg/>
      <w:docGrid w:linePitch="565"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15" w:rsidRDefault="004F0026">
    <w:pPr>
      <w:pStyle w:val="a3"/>
      <w:jc w:val="center"/>
    </w:pPr>
    <w:r>
      <w:fldChar w:fldCharType="begin"/>
    </w:r>
    <w:r>
      <w:instrText>PAGE   \* MERGEFORMAT</w:instrText>
    </w:r>
    <w:r>
      <w:fldChar w:fldCharType="separate"/>
    </w:r>
    <w:r w:rsidRPr="004F0026">
      <w:rPr>
        <w:noProof/>
        <w:lang w:val="zh-TW"/>
      </w:rPr>
      <w:t>3</w:t>
    </w:r>
    <w:r>
      <w:fldChar w:fldCharType="end"/>
    </w:r>
  </w:p>
  <w:p w:rsidR="006E3DE0" w:rsidRDefault="004F0026">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6"/>
  <w:drawingGridVerticalSpacing w:val="5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026"/>
    <w:rsid w:val="004F0026"/>
    <w:rsid w:val="006479E0"/>
    <w:rsid w:val="00812243"/>
    <w:rsid w:val="00CA79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720C7-D0E7-4218-9BA9-FD64E8D1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02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F0026"/>
    <w:pPr>
      <w:tabs>
        <w:tab w:val="center" w:pos="4153"/>
        <w:tab w:val="right" w:pos="8306"/>
      </w:tabs>
      <w:snapToGrid w:val="0"/>
    </w:pPr>
    <w:rPr>
      <w:sz w:val="20"/>
      <w:szCs w:val="20"/>
    </w:rPr>
  </w:style>
  <w:style w:type="character" w:customStyle="1" w:styleId="a4">
    <w:name w:val="頁尾 字元"/>
    <w:basedOn w:val="a0"/>
    <w:link w:val="a3"/>
    <w:uiPriority w:val="99"/>
    <w:rsid w:val="004F0026"/>
    <w:rPr>
      <w:rFonts w:ascii="Times New Roman" w:eastAsia="新細明體" w:hAnsi="Times New Roman" w:cs="Times New Roman"/>
      <w:sz w:val="20"/>
      <w:szCs w:val="20"/>
    </w:rPr>
  </w:style>
  <w:style w:type="character" w:customStyle="1" w:styleId="apple-style-span">
    <w:name w:val="apple-style-span"/>
    <w:rsid w:val="004F0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488</Words>
  <Characters>2787</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moejsmpc</cp:lastModifiedBy>
  <cp:revision>1</cp:revision>
  <dcterms:created xsi:type="dcterms:W3CDTF">2015-07-09T02:36:00Z</dcterms:created>
  <dcterms:modified xsi:type="dcterms:W3CDTF">2015-07-09T02:36:00Z</dcterms:modified>
</cp:coreProperties>
</file>