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20F53">
      <w:pPr>
        <w:rPr>
          <w:rFonts w:ascii="Arial" w:hAnsi="Arial" w:hint="eastAsia"/>
        </w:rPr>
      </w:pPr>
      <w:bookmarkStart w:id="0" w:name="_GoBack"/>
      <w:bookmarkEnd w:id="0"/>
      <w:r>
        <w:rPr>
          <w:rFonts w:ascii="Arial" w:hAnsi="Arial"/>
          <w:noProof/>
        </w:rPr>
        <mc:AlternateContent>
          <mc:Choice Requires="wps">
            <w:drawing>
              <wp:anchor distT="0" distB="0" distL="114300" distR="114300" simplePos="0" relativeHeight="251657728" behindDoc="0" locked="0" layoutInCell="1" allowOverlap="1">
                <wp:simplePos x="0" y="0"/>
                <wp:positionH relativeFrom="column">
                  <wp:posOffset>4686300</wp:posOffset>
                </wp:positionH>
                <wp:positionV relativeFrom="paragraph">
                  <wp:posOffset>-457200</wp:posOffset>
                </wp:positionV>
                <wp:extent cx="990600" cy="466090"/>
                <wp:effectExtent l="0" t="0" r="0" b="0"/>
                <wp:wrapNone/>
                <wp:docPr id="1" name="抄件"/>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66090"/>
                        </a:xfrm>
                        <a:prstGeom prst="rect">
                          <a:avLst/>
                        </a:prstGeom>
                        <a:solidFill>
                          <a:srgbClr val="FFFFFF"/>
                        </a:solidFill>
                        <a:ln w="9525">
                          <a:solidFill>
                            <a:srgbClr val="000000"/>
                          </a:solidFill>
                          <a:miter lim="800000"/>
                          <a:headEnd/>
                          <a:tailEnd/>
                        </a:ln>
                      </wps:spPr>
                      <wps:txbx>
                        <w:txbxContent>
                          <w:p w:rsidR="00000000" w:rsidRDefault="0057145E">
                            <w:pPr>
                              <w:pStyle w:val="a5"/>
                              <w:spacing w:line="240" w:lineRule="auto"/>
                              <w:rPr>
                                <w:rFonts w:ascii="Times" w:hAnsi="Times"/>
                                <w:szCs w:val="40"/>
                              </w:rPr>
                            </w:pPr>
                            <w:r>
                              <w:rPr>
                                <w:rFonts w:ascii="Times" w:hAnsi="Times" w:hint="eastAsia"/>
                                <w:szCs w:val="40"/>
                              </w:rPr>
                              <w:t>附件四</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抄件" o:spid="_x0000_s1026" type="#_x0000_t202" style="position:absolute;margin-left:369pt;margin-top:-36pt;width:78pt;height:3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">
                <v:textbox inset="5pt,5pt,5pt,5pt">
                  <w:txbxContent>
                    <w:p w:rsidR="00000000" w:rsidRDefault="0057145E">
                      <w:pPr>
                        <w:pStyle w:val="a5"/>
                        <w:spacing w:line="240" w:lineRule="auto"/>
                        <w:rPr>
                          <w:rFonts w:ascii="Times" w:hAnsi="Times"/>
                          <w:szCs w:val="40"/>
                        </w:rPr>
                      </w:pPr>
                      <w:r>
                        <w:rPr>
                          <w:rFonts w:ascii="Times" w:hAnsi="Times" w:hint="eastAsia"/>
                          <w:szCs w:val="40"/>
                        </w:rPr>
                        <w:t>附件四</w:t>
                      </w:r>
                    </w:p>
                  </w:txbxContent>
                </v:textbox>
              </v:shape>
            </w:pict>
          </mc:Fallback>
        </mc:AlternateContent>
      </w:r>
    </w:p>
    <w:p w:rsidR="00000000" w:rsidRDefault="0057145E">
      <w:pPr>
        <w:jc w:val="center"/>
        <w:rPr>
          <w:rFonts w:ascii="Arial" w:hAnsi="Arial" w:hint="eastAsia"/>
          <w:b/>
          <w:sz w:val="32"/>
        </w:rPr>
      </w:pPr>
      <w:r>
        <w:rPr>
          <w:rFonts w:ascii="Arial" w:hAnsi="Arial" w:hint="eastAsia"/>
          <w:b/>
          <w:sz w:val="32"/>
        </w:rPr>
        <w:t>「反垃圾郵件處理委員會第二次會議」會議記錄</w:t>
      </w:r>
    </w:p>
    <w:p w:rsidR="00000000" w:rsidRDefault="0057145E">
      <w:pPr>
        <w:numPr>
          <w:ilvl w:val="0"/>
          <w:numId w:val="3"/>
        </w:numPr>
        <w:jc w:val="both"/>
        <w:rPr>
          <w:rFonts w:ascii="Arial" w:hAnsi="Arial" w:hint="eastAsia"/>
          <w:b/>
        </w:rPr>
      </w:pPr>
      <w:r>
        <w:rPr>
          <w:rFonts w:ascii="Arial" w:hAnsi="Arial" w:hint="eastAsia"/>
          <w:b/>
        </w:rPr>
        <w:t>時間</w:t>
      </w:r>
      <w:r>
        <w:rPr>
          <w:rFonts w:ascii="Arial" w:hAnsi="Arial" w:hint="eastAsia"/>
          <w:b/>
        </w:rPr>
        <w:t xml:space="preserve">: </w:t>
      </w:r>
      <w:r>
        <w:rPr>
          <w:rFonts w:ascii="Arial" w:hAnsi="Arial" w:hint="eastAsia"/>
          <w:b/>
        </w:rPr>
        <w:t>中華民國</w:t>
      </w:r>
      <w:r>
        <w:rPr>
          <w:rFonts w:ascii="Arial" w:hAnsi="Arial" w:hint="eastAsia"/>
          <w:b/>
        </w:rPr>
        <w:t>93</w:t>
      </w:r>
      <w:r>
        <w:rPr>
          <w:rFonts w:ascii="Arial" w:hAnsi="Arial" w:hint="eastAsia"/>
          <w:b/>
        </w:rPr>
        <w:t>年</w:t>
      </w:r>
      <w:r>
        <w:rPr>
          <w:rFonts w:ascii="Arial" w:hAnsi="Arial" w:hint="eastAsia"/>
          <w:b/>
        </w:rPr>
        <w:t>3</w:t>
      </w:r>
      <w:r>
        <w:rPr>
          <w:rFonts w:ascii="Arial" w:hAnsi="Arial" w:hint="eastAsia"/>
          <w:b/>
        </w:rPr>
        <w:t>月</w:t>
      </w:r>
      <w:r>
        <w:rPr>
          <w:rFonts w:ascii="Arial" w:hAnsi="Arial" w:hint="eastAsia"/>
          <w:b/>
        </w:rPr>
        <w:t>17</w:t>
      </w:r>
      <w:r>
        <w:rPr>
          <w:rFonts w:ascii="Arial" w:hAnsi="Arial" w:hint="eastAsia"/>
          <w:b/>
        </w:rPr>
        <w:t>日下午兩點</w:t>
      </w:r>
    </w:p>
    <w:p w:rsidR="00000000" w:rsidRDefault="0057145E">
      <w:pPr>
        <w:numPr>
          <w:ilvl w:val="0"/>
          <w:numId w:val="3"/>
        </w:numPr>
        <w:jc w:val="both"/>
        <w:rPr>
          <w:rFonts w:ascii="Arial" w:hAnsi="Arial" w:hint="eastAsia"/>
          <w:b/>
        </w:rPr>
      </w:pPr>
      <w:r>
        <w:rPr>
          <w:rFonts w:ascii="Arial" w:hAnsi="Arial" w:hint="eastAsia"/>
          <w:b/>
        </w:rPr>
        <w:t>會議地點</w:t>
      </w:r>
      <w:r>
        <w:rPr>
          <w:rFonts w:ascii="Arial" w:hAnsi="Arial" w:hint="eastAsia"/>
          <w:b/>
        </w:rPr>
        <w:t>:</w:t>
      </w:r>
      <w:r>
        <w:rPr>
          <w:rFonts w:ascii="Arial" w:hAnsi="Arial" w:hint="eastAsia"/>
          <w:b/>
        </w:rPr>
        <w:t>台北市信義路一段</w:t>
      </w:r>
      <w:r>
        <w:rPr>
          <w:rFonts w:ascii="Arial" w:hAnsi="Arial" w:hint="eastAsia"/>
          <w:b/>
        </w:rPr>
        <w:t>21</w:t>
      </w:r>
      <w:r>
        <w:rPr>
          <w:rFonts w:ascii="Arial" w:hAnsi="Arial" w:hint="eastAsia"/>
          <w:b/>
        </w:rPr>
        <w:t>號數據通信大樓</w:t>
      </w:r>
      <w:r>
        <w:rPr>
          <w:rFonts w:ascii="Arial" w:hAnsi="Arial" w:hint="eastAsia"/>
          <w:b/>
        </w:rPr>
        <w:t>1605</w:t>
      </w:r>
      <w:r>
        <w:rPr>
          <w:rFonts w:ascii="Arial" w:hAnsi="Arial" w:hint="eastAsia"/>
          <w:b/>
        </w:rPr>
        <w:t>室</w:t>
      </w:r>
    </w:p>
    <w:p w:rsidR="00000000" w:rsidRDefault="0057145E">
      <w:pPr>
        <w:numPr>
          <w:ilvl w:val="0"/>
          <w:numId w:val="3"/>
        </w:numPr>
        <w:jc w:val="both"/>
        <w:rPr>
          <w:rFonts w:ascii="Arial" w:hAnsi="Arial" w:hint="eastAsia"/>
          <w:b/>
        </w:rPr>
      </w:pPr>
      <w:r>
        <w:rPr>
          <w:rFonts w:ascii="Arial" w:hAnsi="Arial" w:hint="eastAsia"/>
          <w:b/>
        </w:rPr>
        <w:t>出席人員</w:t>
      </w:r>
      <w:r>
        <w:rPr>
          <w:rFonts w:ascii="Arial" w:hAnsi="Arial" w:hint="eastAsia"/>
          <w:b/>
        </w:rPr>
        <w:t>:</w:t>
      </w:r>
    </w:p>
    <w:p w:rsidR="00000000" w:rsidRDefault="0057145E">
      <w:pPr>
        <w:ind w:left="720"/>
        <w:jc w:val="both"/>
        <w:rPr>
          <w:rFonts w:ascii="Arial" w:hAnsi="Arial" w:hint="eastAsia"/>
          <w:b/>
        </w:rPr>
      </w:pPr>
      <w:r>
        <w:rPr>
          <w:rFonts w:ascii="Arial" w:hAnsi="Arial" w:hint="eastAsia"/>
          <w:b/>
        </w:rPr>
        <w:t>APOL</w:t>
      </w:r>
      <w:r>
        <w:rPr>
          <w:rFonts w:ascii="Arial" w:hAnsi="Arial" w:hint="eastAsia"/>
          <w:b/>
        </w:rPr>
        <w:tab/>
      </w:r>
      <w:r>
        <w:rPr>
          <w:rFonts w:ascii="Arial" w:hAnsi="Arial" w:hint="eastAsia"/>
          <w:b/>
        </w:rPr>
        <w:tab/>
      </w:r>
      <w:r>
        <w:rPr>
          <w:rFonts w:ascii="Arial" w:hAnsi="Arial" w:hint="eastAsia"/>
          <w:b/>
        </w:rPr>
        <w:t>周柏良經理、廖國仲</w:t>
      </w:r>
    </w:p>
    <w:p w:rsidR="00000000" w:rsidRDefault="0057145E">
      <w:pPr>
        <w:ind w:left="720"/>
        <w:jc w:val="both"/>
        <w:rPr>
          <w:rFonts w:ascii="Arial" w:hAnsi="Arial" w:hint="eastAsia"/>
          <w:b/>
        </w:rPr>
      </w:pPr>
      <w:r>
        <w:rPr>
          <w:rFonts w:ascii="Arial" w:hAnsi="Arial" w:hint="eastAsia"/>
          <w:b/>
        </w:rPr>
        <w:t>HiNet</w:t>
      </w:r>
      <w:r>
        <w:rPr>
          <w:rFonts w:ascii="Arial" w:hAnsi="Arial" w:hint="eastAsia"/>
          <w:b/>
        </w:rPr>
        <w:tab/>
      </w:r>
      <w:r>
        <w:rPr>
          <w:rFonts w:ascii="Arial" w:hAnsi="Arial" w:hint="eastAsia"/>
          <w:b/>
        </w:rPr>
        <w:tab/>
      </w:r>
      <w:r>
        <w:rPr>
          <w:rFonts w:ascii="Arial" w:hAnsi="Arial" w:hint="eastAsia"/>
          <w:b/>
        </w:rPr>
        <w:t>鍾福貴處長、李傑勝、葉盈麟</w:t>
      </w:r>
    </w:p>
    <w:p w:rsidR="00000000" w:rsidRDefault="0057145E">
      <w:pPr>
        <w:ind w:left="720"/>
        <w:jc w:val="both"/>
        <w:rPr>
          <w:rFonts w:ascii="Arial" w:hAnsi="Arial"/>
          <w:b/>
        </w:rPr>
      </w:pPr>
      <w:r>
        <w:rPr>
          <w:rFonts w:ascii="Arial" w:hAnsi="Arial" w:hint="eastAsia"/>
          <w:b/>
        </w:rPr>
        <w:t>GIGA</w:t>
      </w:r>
      <w:r>
        <w:rPr>
          <w:rFonts w:ascii="Arial" w:hAnsi="Arial" w:hint="eastAsia"/>
          <w:b/>
        </w:rPr>
        <w:tab/>
      </w:r>
      <w:r>
        <w:rPr>
          <w:rFonts w:ascii="Arial" w:hAnsi="Arial" w:hint="eastAsia"/>
          <w:b/>
        </w:rPr>
        <w:tab/>
      </w:r>
      <w:r>
        <w:rPr>
          <w:rFonts w:ascii="Arial" w:hAnsi="Arial" w:hint="eastAsia"/>
          <w:b/>
        </w:rPr>
        <w:tab/>
      </w:r>
      <w:r>
        <w:rPr>
          <w:rFonts w:ascii="Arial" w:hAnsi="Arial" w:hint="eastAsia"/>
          <w:b/>
        </w:rPr>
        <w:t>侯彥安主任</w:t>
      </w:r>
      <w:r>
        <w:rPr>
          <w:rFonts w:ascii="Arial" w:hAnsi="Arial" w:hint="eastAsia"/>
          <w:b/>
        </w:rPr>
        <w:tab/>
      </w:r>
      <w:r>
        <w:rPr>
          <w:rFonts w:ascii="Arial" w:hAnsi="Arial" w:hint="eastAsia"/>
          <w:b/>
        </w:rPr>
        <w:t>、吳興忠</w:t>
      </w:r>
    </w:p>
    <w:p w:rsidR="00000000" w:rsidRDefault="0057145E">
      <w:pPr>
        <w:ind w:left="720"/>
        <w:jc w:val="both"/>
        <w:rPr>
          <w:rFonts w:ascii="Arial" w:hAnsi="Arial" w:hint="eastAsia"/>
          <w:b/>
        </w:rPr>
      </w:pPr>
      <w:r>
        <w:rPr>
          <w:rFonts w:ascii="Arial" w:hAnsi="Arial" w:hint="eastAsia"/>
          <w:b/>
        </w:rPr>
        <w:t>Seednet</w:t>
      </w:r>
      <w:r>
        <w:rPr>
          <w:rFonts w:ascii="Arial" w:hAnsi="Arial" w:hint="eastAsia"/>
          <w:b/>
        </w:rPr>
        <w:tab/>
      </w:r>
      <w:r>
        <w:rPr>
          <w:rFonts w:ascii="Arial" w:hAnsi="Arial" w:hint="eastAsia"/>
          <w:b/>
        </w:rPr>
        <w:tab/>
      </w:r>
      <w:r>
        <w:rPr>
          <w:rFonts w:ascii="Arial" w:hAnsi="Arial" w:hint="eastAsia"/>
          <w:b/>
        </w:rPr>
        <w:t>陳建榮經理、吳小琳協理、蔡忠先</w:t>
      </w:r>
    </w:p>
    <w:p w:rsidR="00000000" w:rsidRDefault="0057145E">
      <w:pPr>
        <w:ind w:left="720"/>
        <w:jc w:val="both"/>
        <w:rPr>
          <w:rFonts w:ascii="Arial" w:hAnsi="Arial" w:hint="eastAsia"/>
          <w:b/>
        </w:rPr>
      </w:pPr>
      <w:r>
        <w:rPr>
          <w:rFonts w:ascii="Arial" w:hAnsi="Arial" w:hint="eastAsia"/>
          <w:b/>
        </w:rPr>
        <w:t>SO-NET</w:t>
      </w:r>
      <w:r>
        <w:rPr>
          <w:rFonts w:ascii="Arial" w:hAnsi="Arial" w:hint="eastAsia"/>
          <w:b/>
        </w:rPr>
        <w:tab/>
      </w:r>
      <w:r>
        <w:rPr>
          <w:rFonts w:ascii="Arial" w:hAnsi="Arial" w:hint="eastAsia"/>
          <w:b/>
        </w:rPr>
        <w:tab/>
      </w:r>
      <w:r>
        <w:rPr>
          <w:rFonts w:ascii="Arial" w:hAnsi="Arial" w:hint="eastAsia"/>
          <w:b/>
        </w:rPr>
        <w:t>陳建勝</w:t>
      </w:r>
    </w:p>
    <w:p w:rsidR="00000000" w:rsidRDefault="0057145E">
      <w:pPr>
        <w:ind w:left="720"/>
        <w:jc w:val="both"/>
        <w:rPr>
          <w:rFonts w:ascii="Arial" w:hAnsi="Arial" w:hint="eastAsia"/>
          <w:b/>
        </w:rPr>
      </w:pPr>
      <w:r>
        <w:rPr>
          <w:rFonts w:ascii="Arial" w:hAnsi="Arial" w:hint="eastAsia"/>
          <w:b/>
        </w:rPr>
        <w:t>TFN</w:t>
      </w:r>
      <w:r>
        <w:rPr>
          <w:rFonts w:ascii="Arial" w:hAnsi="Arial" w:hint="eastAsia"/>
          <w:b/>
        </w:rPr>
        <w:tab/>
      </w:r>
      <w:r>
        <w:rPr>
          <w:rFonts w:ascii="Arial" w:hAnsi="Arial" w:hint="eastAsia"/>
          <w:b/>
        </w:rPr>
        <w:tab/>
      </w:r>
      <w:r>
        <w:rPr>
          <w:rFonts w:ascii="Arial" w:hAnsi="Arial" w:hint="eastAsia"/>
          <w:b/>
        </w:rPr>
        <w:tab/>
      </w:r>
      <w:r>
        <w:rPr>
          <w:rFonts w:ascii="Arial" w:hAnsi="Arial" w:hint="eastAsia"/>
          <w:b/>
        </w:rPr>
        <w:t>郭俊博</w:t>
      </w:r>
    </w:p>
    <w:p w:rsidR="00000000" w:rsidRDefault="0057145E">
      <w:pPr>
        <w:ind w:left="720"/>
        <w:jc w:val="both"/>
        <w:rPr>
          <w:rFonts w:ascii="Arial" w:hAnsi="Arial" w:hint="eastAsia"/>
          <w:b/>
        </w:rPr>
      </w:pPr>
      <w:r>
        <w:rPr>
          <w:rFonts w:ascii="Arial" w:hAnsi="Arial" w:hint="eastAsia"/>
          <w:b/>
        </w:rPr>
        <w:t>yahoo</w:t>
      </w:r>
      <w:r>
        <w:rPr>
          <w:rFonts w:ascii="Arial" w:hAnsi="Arial" w:hint="eastAsia"/>
          <w:b/>
        </w:rPr>
        <w:tab/>
      </w:r>
      <w:r>
        <w:rPr>
          <w:rFonts w:ascii="Arial" w:hAnsi="Arial" w:hint="eastAsia"/>
          <w:b/>
        </w:rPr>
        <w:tab/>
      </w:r>
      <w:r>
        <w:rPr>
          <w:rFonts w:ascii="Arial" w:hAnsi="Arial" w:hint="eastAsia"/>
          <w:b/>
        </w:rPr>
        <w:t>許明彥經理</w:t>
      </w:r>
    </w:p>
    <w:p w:rsidR="00000000" w:rsidRDefault="0057145E">
      <w:pPr>
        <w:ind w:left="720"/>
        <w:jc w:val="both"/>
        <w:rPr>
          <w:rFonts w:ascii="Arial" w:hAnsi="Arial" w:hint="eastAsia"/>
          <w:b/>
        </w:rPr>
      </w:pPr>
      <w:r>
        <w:rPr>
          <w:rFonts w:ascii="Arial" w:hAnsi="Arial" w:hint="eastAsia"/>
          <w:b/>
        </w:rPr>
        <w:t>台灣網路資訊中心</w:t>
      </w:r>
      <w:r>
        <w:rPr>
          <w:rFonts w:ascii="Arial" w:hAnsi="Arial" w:hint="eastAsia"/>
          <w:b/>
        </w:rPr>
        <w:tab/>
      </w:r>
      <w:r>
        <w:rPr>
          <w:rFonts w:ascii="Arial" w:hAnsi="Arial" w:hint="eastAsia"/>
          <w:b/>
        </w:rPr>
        <w:t>許乃威組長、郭晟偉</w:t>
      </w:r>
    </w:p>
    <w:p w:rsidR="00000000" w:rsidRDefault="0057145E">
      <w:pPr>
        <w:ind w:left="720"/>
        <w:jc w:val="both"/>
        <w:rPr>
          <w:rFonts w:ascii="Arial" w:hAnsi="Arial" w:hint="eastAsia"/>
          <w:b/>
        </w:rPr>
      </w:pPr>
      <w:r>
        <w:rPr>
          <w:rFonts w:ascii="Arial" w:hAnsi="Arial" w:hint="eastAsia"/>
          <w:b/>
        </w:rPr>
        <w:t>台灣電訊網路</w:t>
      </w:r>
      <w:r>
        <w:rPr>
          <w:rFonts w:ascii="Arial" w:hAnsi="Arial" w:hint="eastAsia"/>
          <w:b/>
        </w:rPr>
        <w:tab/>
      </w:r>
      <w:r>
        <w:rPr>
          <w:rFonts w:ascii="Arial" w:hAnsi="Arial" w:hint="eastAsia"/>
          <w:b/>
        </w:rPr>
        <w:t>王齊年、李懿琳、林旻逸</w:t>
      </w:r>
    </w:p>
    <w:p w:rsidR="00000000" w:rsidRDefault="0057145E">
      <w:pPr>
        <w:ind w:left="720"/>
        <w:jc w:val="both"/>
        <w:rPr>
          <w:rFonts w:ascii="Arial" w:hAnsi="Arial" w:hint="eastAsia"/>
          <w:b/>
        </w:rPr>
      </w:pPr>
      <w:r>
        <w:rPr>
          <w:rFonts w:ascii="Arial" w:hAnsi="Arial" w:hint="eastAsia"/>
          <w:b/>
        </w:rPr>
        <w:t>台灣學術網路</w:t>
      </w:r>
      <w:r>
        <w:rPr>
          <w:rFonts w:ascii="Arial" w:hAnsi="Arial" w:hint="eastAsia"/>
          <w:b/>
        </w:rPr>
        <w:tab/>
      </w:r>
      <w:r>
        <w:rPr>
          <w:rFonts w:ascii="Arial" w:hAnsi="Arial" w:hint="eastAsia"/>
          <w:b/>
        </w:rPr>
        <w:t>黃常斌</w:t>
      </w:r>
      <w:r>
        <w:rPr>
          <w:rFonts w:ascii="Arial" w:hAnsi="Arial" w:hint="eastAsia"/>
          <w:b/>
        </w:rPr>
        <w:t xml:space="preserve"> </w:t>
      </w:r>
    </w:p>
    <w:p w:rsidR="00000000" w:rsidRDefault="0057145E">
      <w:pPr>
        <w:ind w:left="720"/>
        <w:jc w:val="both"/>
        <w:rPr>
          <w:rFonts w:ascii="Arial" w:hAnsi="Arial" w:hint="eastAsia"/>
          <w:b/>
        </w:rPr>
      </w:pPr>
      <w:r>
        <w:rPr>
          <w:rFonts w:ascii="Arial" w:hAnsi="Arial" w:hint="eastAsia"/>
          <w:b/>
        </w:rPr>
        <w:t>新世紀資通</w:t>
      </w:r>
      <w:r>
        <w:rPr>
          <w:rFonts w:ascii="Arial" w:hAnsi="Arial" w:hint="eastAsia"/>
          <w:b/>
        </w:rPr>
        <w:tab/>
      </w:r>
      <w:r>
        <w:rPr>
          <w:rFonts w:ascii="Arial" w:hAnsi="Arial" w:hint="eastAsia"/>
          <w:b/>
        </w:rPr>
        <w:t>姜懷恩</w:t>
      </w:r>
    </w:p>
    <w:p w:rsidR="00000000" w:rsidRDefault="0057145E">
      <w:pPr>
        <w:ind w:left="720"/>
        <w:jc w:val="both"/>
        <w:rPr>
          <w:rFonts w:ascii="Arial" w:hAnsi="Arial" w:hint="eastAsia"/>
          <w:b/>
        </w:rPr>
      </w:pPr>
      <w:r>
        <w:rPr>
          <w:rFonts w:ascii="Arial" w:hAnsi="Arial" w:hint="eastAsia"/>
          <w:b/>
        </w:rPr>
        <w:t>宏碁</w:t>
      </w:r>
      <w:r>
        <w:rPr>
          <w:rFonts w:ascii="Arial" w:hAnsi="Arial" w:hint="eastAsia"/>
          <w:b/>
        </w:rPr>
        <w:t>電腦</w:t>
      </w:r>
      <w:r>
        <w:rPr>
          <w:rFonts w:ascii="Arial" w:hAnsi="Arial" w:hint="eastAsia"/>
          <w:b/>
        </w:rPr>
        <w:tab/>
      </w:r>
      <w:r>
        <w:rPr>
          <w:rFonts w:ascii="Arial" w:hAnsi="Arial" w:hint="eastAsia"/>
          <w:b/>
        </w:rPr>
        <w:tab/>
      </w:r>
      <w:r>
        <w:rPr>
          <w:rFonts w:ascii="Arial" w:hAnsi="Arial" w:hint="eastAsia"/>
          <w:b/>
        </w:rPr>
        <w:t>張佳仁</w:t>
      </w:r>
      <w:r>
        <w:rPr>
          <w:rFonts w:ascii="Arial" w:hAnsi="Arial" w:hint="eastAsia"/>
          <w:b/>
        </w:rPr>
        <w:t xml:space="preserve"> </w:t>
      </w:r>
      <w:r>
        <w:rPr>
          <w:rFonts w:ascii="Arial" w:hAnsi="Arial" w:hint="eastAsia"/>
          <w:b/>
        </w:rPr>
        <w:t>程志恆</w:t>
      </w:r>
    </w:p>
    <w:p w:rsidR="00000000" w:rsidRDefault="0057145E">
      <w:pPr>
        <w:ind w:left="720"/>
        <w:jc w:val="both"/>
        <w:rPr>
          <w:rFonts w:ascii="Arial" w:hAnsi="Arial" w:hint="eastAsia"/>
          <w:b/>
        </w:rPr>
      </w:pPr>
      <w:r>
        <w:rPr>
          <w:rFonts w:ascii="Arial" w:hAnsi="Arial" w:hint="eastAsia"/>
          <w:b/>
        </w:rPr>
        <w:t>今網資訊</w:t>
      </w:r>
      <w:r>
        <w:rPr>
          <w:rFonts w:ascii="Arial" w:hAnsi="Arial" w:hint="eastAsia"/>
          <w:b/>
        </w:rPr>
        <w:tab/>
      </w:r>
      <w:r>
        <w:rPr>
          <w:rFonts w:ascii="Arial" w:hAnsi="Arial" w:hint="eastAsia"/>
          <w:b/>
        </w:rPr>
        <w:tab/>
      </w:r>
      <w:r>
        <w:rPr>
          <w:rFonts w:ascii="Arial" w:hAnsi="Arial" w:hint="eastAsia"/>
          <w:b/>
        </w:rPr>
        <w:t>李彥鋒</w:t>
      </w:r>
    </w:p>
    <w:p w:rsidR="00000000" w:rsidRDefault="0057145E">
      <w:pPr>
        <w:ind w:left="720"/>
        <w:jc w:val="both"/>
        <w:rPr>
          <w:rFonts w:ascii="Arial" w:hAnsi="Arial" w:hint="eastAsia"/>
          <w:b/>
        </w:rPr>
      </w:pPr>
      <w:r>
        <w:rPr>
          <w:rFonts w:ascii="Arial" w:hAnsi="Arial" w:hint="eastAsia"/>
          <w:b/>
        </w:rPr>
        <w:t>網路家庭</w:t>
      </w:r>
      <w:r>
        <w:rPr>
          <w:rFonts w:ascii="Arial" w:hAnsi="Arial" w:hint="eastAsia"/>
          <w:b/>
        </w:rPr>
        <w:tab/>
      </w:r>
      <w:r>
        <w:rPr>
          <w:rFonts w:ascii="Arial" w:hAnsi="Arial" w:hint="eastAsia"/>
          <w:b/>
        </w:rPr>
        <w:tab/>
      </w:r>
      <w:r>
        <w:rPr>
          <w:rFonts w:ascii="Arial" w:hAnsi="Arial" w:hint="eastAsia"/>
          <w:b/>
        </w:rPr>
        <w:t>陳逸湘</w:t>
      </w:r>
    </w:p>
    <w:p w:rsidR="00000000" w:rsidRDefault="0057145E">
      <w:pPr>
        <w:ind w:left="720"/>
        <w:jc w:val="both"/>
        <w:rPr>
          <w:rFonts w:ascii="Arial" w:hAnsi="Arial" w:hint="eastAsia"/>
          <w:b/>
        </w:rPr>
      </w:pPr>
      <w:r>
        <w:rPr>
          <w:rFonts w:ascii="Arial" w:hAnsi="Arial" w:hint="eastAsia"/>
          <w:b/>
        </w:rPr>
        <w:t>協志科技</w:t>
      </w:r>
      <w:r>
        <w:rPr>
          <w:rFonts w:ascii="Arial" w:hAnsi="Arial" w:hint="eastAsia"/>
          <w:b/>
        </w:rPr>
        <w:tab/>
      </w:r>
      <w:r>
        <w:rPr>
          <w:rFonts w:ascii="Arial" w:hAnsi="Arial" w:hint="eastAsia"/>
          <w:b/>
        </w:rPr>
        <w:tab/>
      </w:r>
      <w:r>
        <w:rPr>
          <w:rFonts w:ascii="Arial" w:hAnsi="Arial" w:hint="eastAsia"/>
          <w:b/>
        </w:rPr>
        <w:t>林照華</w:t>
      </w:r>
    </w:p>
    <w:p w:rsidR="00000000" w:rsidRDefault="0057145E">
      <w:pPr>
        <w:jc w:val="both"/>
        <w:rPr>
          <w:rFonts w:ascii="Arial" w:hAnsi="Arial" w:hint="eastAsia"/>
          <w:b/>
        </w:rPr>
      </w:pPr>
    </w:p>
    <w:p w:rsidR="00000000" w:rsidRDefault="0057145E">
      <w:pPr>
        <w:numPr>
          <w:ilvl w:val="0"/>
          <w:numId w:val="3"/>
        </w:numPr>
        <w:jc w:val="both"/>
        <w:rPr>
          <w:rFonts w:ascii="Arial" w:hAnsi="Arial" w:hint="eastAsia"/>
          <w:b/>
        </w:rPr>
      </w:pPr>
      <w:r>
        <w:rPr>
          <w:rFonts w:ascii="Arial" w:hAnsi="Arial" w:hint="eastAsia"/>
          <w:b/>
        </w:rPr>
        <w:t>主席</w:t>
      </w:r>
      <w:r>
        <w:rPr>
          <w:rFonts w:ascii="Arial" w:hAnsi="Arial" w:hint="eastAsia"/>
          <w:b/>
        </w:rPr>
        <w:t xml:space="preserve">: </w:t>
      </w:r>
      <w:r>
        <w:rPr>
          <w:rFonts w:ascii="Arial" w:hAnsi="Arial" w:hint="eastAsia"/>
          <w:b/>
        </w:rPr>
        <w:t>數據通信分公司網際網路處處長</w:t>
      </w:r>
      <w:r>
        <w:rPr>
          <w:rFonts w:ascii="Arial" w:hAnsi="Arial" w:hint="eastAsia"/>
          <w:b/>
        </w:rPr>
        <w:t xml:space="preserve"> </w:t>
      </w:r>
      <w:r>
        <w:rPr>
          <w:rFonts w:ascii="Arial" w:hAnsi="Arial" w:hint="eastAsia"/>
          <w:b/>
        </w:rPr>
        <w:t>鍾福貴</w:t>
      </w:r>
    </w:p>
    <w:p w:rsidR="00000000" w:rsidRDefault="0057145E">
      <w:pPr>
        <w:ind w:left="480"/>
        <w:jc w:val="both"/>
        <w:rPr>
          <w:rFonts w:ascii="Arial" w:hAnsi="Arial" w:hint="eastAsia"/>
          <w:b/>
        </w:rPr>
      </w:pPr>
      <w:r>
        <w:rPr>
          <w:rFonts w:ascii="Arial" w:hAnsi="Arial" w:hint="eastAsia"/>
          <w:b/>
        </w:rPr>
        <w:t xml:space="preserve">   </w:t>
      </w:r>
      <w:r>
        <w:rPr>
          <w:rFonts w:ascii="Arial" w:hAnsi="Arial" w:hint="eastAsia"/>
          <w:b/>
        </w:rPr>
        <w:t>紀錄</w:t>
      </w:r>
      <w:r>
        <w:rPr>
          <w:rFonts w:ascii="Arial" w:hAnsi="Arial" w:hint="eastAsia"/>
          <w:b/>
        </w:rPr>
        <w:t xml:space="preserve">: </w:t>
      </w:r>
      <w:r>
        <w:rPr>
          <w:rFonts w:ascii="Arial" w:hAnsi="Arial" w:hint="eastAsia"/>
          <w:b/>
        </w:rPr>
        <w:t>李傑勝</w:t>
      </w:r>
      <w:r>
        <w:rPr>
          <w:rFonts w:ascii="Arial" w:hAnsi="Arial" w:hint="eastAsia"/>
          <w:b/>
        </w:rPr>
        <w:t xml:space="preserve"> </w:t>
      </w:r>
    </w:p>
    <w:p w:rsidR="00000000" w:rsidRDefault="0057145E">
      <w:pPr>
        <w:numPr>
          <w:ilvl w:val="0"/>
          <w:numId w:val="3"/>
        </w:numPr>
        <w:rPr>
          <w:rFonts w:ascii="Arial" w:hAnsi="Arial" w:hint="eastAsia"/>
          <w:b/>
        </w:rPr>
      </w:pPr>
      <w:r>
        <w:rPr>
          <w:rFonts w:ascii="Arial" w:hAnsi="Arial" w:hint="eastAsia"/>
          <w:b/>
        </w:rPr>
        <w:t>主席致詞</w:t>
      </w:r>
      <w:r>
        <w:rPr>
          <w:rFonts w:ascii="Arial" w:hAnsi="Arial" w:hint="eastAsia"/>
          <w:b/>
        </w:rPr>
        <w:t>: (</w:t>
      </w:r>
      <w:r>
        <w:rPr>
          <w:rFonts w:ascii="Arial" w:hAnsi="Arial" w:hint="eastAsia"/>
          <w:b/>
        </w:rPr>
        <w:t>略</w:t>
      </w:r>
      <w:r>
        <w:rPr>
          <w:rFonts w:ascii="Arial" w:hAnsi="Arial" w:hint="eastAsia"/>
          <w:b/>
        </w:rPr>
        <w:t>)</w:t>
      </w:r>
    </w:p>
    <w:p w:rsidR="00000000" w:rsidRDefault="0057145E">
      <w:pPr>
        <w:numPr>
          <w:ilvl w:val="0"/>
          <w:numId w:val="3"/>
        </w:numPr>
        <w:jc w:val="both"/>
        <w:rPr>
          <w:rFonts w:ascii="Arial" w:hAnsi="Arial" w:hint="eastAsia"/>
          <w:b/>
        </w:rPr>
      </w:pPr>
      <w:r>
        <w:rPr>
          <w:rFonts w:ascii="Arial" w:hAnsi="Arial" w:hint="eastAsia"/>
          <w:b/>
        </w:rPr>
        <w:t>決議</w:t>
      </w:r>
      <w:r>
        <w:rPr>
          <w:rFonts w:ascii="Arial" w:hAnsi="Arial" w:hint="eastAsia"/>
          <w:b/>
        </w:rPr>
        <w:t>:</w:t>
      </w:r>
    </w:p>
    <w:p w:rsidR="00000000" w:rsidRDefault="0057145E">
      <w:pPr>
        <w:numPr>
          <w:ilvl w:val="1"/>
          <w:numId w:val="3"/>
        </w:numPr>
        <w:jc w:val="both"/>
        <w:rPr>
          <w:rFonts w:ascii="Arial" w:hAnsi="Arial" w:hint="eastAsia"/>
          <w:b/>
        </w:rPr>
      </w:pPr>
      <w:r>
        <w:rPr>
          <w:rFonts w:ascii="Arial" w:hAnsi="Arial" w:hint="eastAsia"/>
          <w:b/>
        </w:rPr>
        <w:t>ISP</w:t>
      </w:r>
      <w:r>
        <w:rPr>
          <w:rFonts w:ascii="Arial" w:hAnsi="Arial" w:hint="eastAsia"/>
          <w:b/>
        </w:rPr>
        <w:t>的</w:t>
      </w:r>
      <w:r>
        <w:rPr>
          <w:rFonts w:ascii="Arial" w:hAnsi="Arial" w:hint="eastAsia"/>
          <w:b/>
        </w:rPr>
        <w:t>IP</w:t>
      </w:r>
      <w:r>
        <w:rPr>
          <w:rFonts w:ascii="Arial" w:hAnsi="Arial" w:hint="eastAsia"/>
          <w:b/>
        </w:rPr>
        <w:t>反解格式</w:t>
      </w:r>
      <w:r>
        <w:rPr>
          <w:rFonts w:ascii="Arial" w:hAnsi="Arial" w:hint="eastAsia"/>
          <w:b/>
        </w:rPr>
        <w:t>:</w:t>
      </w:r>
    </w:p>
    <w:p w:rsidR="00000000" w:rsidRDefault="0057145E">
      <w:pPr>
        <w:numPr>
          <w:ilvl w:val="2"/>
          <w:numId w:val="3"/>
        </w:numPr>
        <w:jc w:val="both"/>
        <w:rPr>
          <w:rFonts w:ascii="Arial" w:hAnsi="Arial" w:hint="eastAsia"/>
          <w:b/>
        </w:rPr>
      </w:pPr>
      <w:r>
        <w:rPr>
          <w:rFonts w:ascii="Arial" w:hAnsi="Arial" w:hint="eastAsia"/>
          <w:b/>
        </w:rPr>
        <w:t>IP</w:t>
      </w:r>
      <w:r>
        <w:rPr>
          <w:rFonts w:ascii="Arial" w:hAnsi="Arial" w:hint="eastAsia"/>
          <w:b/>
        </w:rPr>
        <w:t>反解格式經表決建議如下：</w:t>
      </w:r>
    </w:p>
    <w:p w:rsidR="00000000" w:rsidRDefault="0057145E">
      <w:pPr>
        <w:numPr>
          <w:ilvl w:val="3"/>
          <w:numId w:val="3"/>
        </w:numPr>
        <w:jc w:val="both"/>
        <w:rPr>
          <w:rFonts w:ascii="Arial" w:hAnsi="Arial"/>
          <w:b/>
        </w:rPr>
      </w:pPr>
      <w:r>
        <w:rPr>
          <w:rFonts w:ascii="Arial" w:hAnsi="Arial"/>
          <w:b/>
        </w:rPr>
        <w:t>XXX.CLASS.DOMAIN</w:t>
      </w:r>
    </w:p>
    <w:p w:rsidR="00000000" w:rsidRDefault="0057145E">
      <w:pPr>
        <w:numPr>
          <w:ilvl w:val="4"/>
          <w:numId w:val="3"/>
        </w:numPr>
        <w:jc w:val="both"/>
        <w:rPr>
          <w:rFonts w:ascii="Arial" w:hAnsi="Arial" w:hint="eastAsia"/>
          <w:b/>
        </w:rPr>
      </w:pPr>
      <w:r>
        <w:rPr>
          <w:rFonts w:ascii="Arial" w:hAnsi="Arial" w:hint="eastAsia"/>
          <w:b/>
        </w:rPr>
        <w:t>XXX</w:t>
      </w:r>
      <w:r>
        <w:rPr>
          <w:rFonts w:ascii="Arial" w:hAnsi="Arial" w:hint="eastAsia"/>
          <w:b/>
        </w:rPr>
        <w:t>：由</w:t>
      </w:r>
      <w:r>
        <w:rPr>
          <w:rFonts w:ascii="Arial" w:hAnsi="Arial" w:hint="eastAsia"/>
          <w:b/>
        </w:rPr>
        <w:t>ISP</w:t>
      </w:r>
      <w:r>
        <w:rPr>
          <w:rFonts w:ascii="Arial" w:hAnsi="Arial" w:hint="eastAsia"/>
          <w:b/>
        </w:rPr>
        <w:t>自行決定</w:t>
      </w:r>
    </w:p>
    <w:p w:rsidR="00000000" w:rsidRDefault="0057145E">
      <w:pPr>
        <w:numPr>
          <w:ilvl w:val="4"/>
          <w:numId w:val="3"/>
        </w:numPr>
        <w:jc w:val="both"/>
        <w:rPr>
          <w:rFonts w:ascii="Arial" w:hAnsi="Arial" w:hint="eastAsia"/>
          <w:b/>
        </w:rPr>
      </w:pPr>
      <w:r>
        <w:rPr>
          <w:rFonts w:ascii="Arial" w:hAnsi="Arial" w:hint="eastAsia"/>
          <w:b/>
        </w:rPr>
        <w:t>CLASS</w:t>
      </w:r>
      <w:r>
        <w:rPr>
          <w:rFonts w:ascii="Arial" w:hAnsi="Arial" w:hint="eastAsia"/>
          <w:b/>
        </w:rPr>
        <w:t>：</w:t>
      </w:r>
      <w:r>
        <w:rPr>
          <w:rFonts w:ascii="Arial" w:hAnsi="Arial" w:hint="eastAsia"/>
          <w:b/>
        </w:rPr>
        <w:t>DYNAMIC</w:t>
      </w:r>
      <w:r>
        <w:rPr>
          <w:rFonts w:ascii="Arial" w:hAnsi="Arial" w:hint="eastAsia"/>
          <w:b/>
        </w:rPr>
        <w:t>代表非固定</w:t>
      </w:r>
      <w:r>
        <w:rPr>
          <w:rFonts w:ascii="Arial" w:hAnsi="Arial" w:hint="eastAsia"/>
          <w:b/>
        </w:rPr>
        <w:t>IP</w:t>
      </w:r>
      <w:r>
        <w:rPr>
          <w:rFonts w:ascii="Arial" w:hAnsi="Arial" w:hint="eastAsia"/>
          <w:b/>
        </w:rPr>
        <w:t>，</w:t>
      </w:r>
      <w:r>
        <w:rPr>
          <w:rFonts w:ascii="Arial" w:hAnsi="Arial" w:hint="eastAsia"/>
          <w:b/>
        </w:rPr>
        <w:t>STAIC</w:t>
      </w:r>
      <w:r>
        <w:rPr>
          <w:rFonts w:ascii="Arial" w:hAnsi="Arial" w:hint="eastAsia"/>
          <w:b/>
        </w:rPr>
        <w:t>代表固定</w:t>
      </w:r>
      <w:r>
        <w:rPr>
          <w:rFonts w:ascii="Arial" w:hAnsi="Arial" w:hint="eastAsia"/>
          <w:b/>
        </w:rPr>
        <w:t>IP</w:t>
      </w:r>
    </w:p>
    <w:p w:rsidR="00000000" w:rsidRDefault="0057145E">
      <w:pPr>
        <w:numPr>
          <w:ilvl w:val="4"/>
          <w:numId w:val="3"/>
        </w:numPr>
        <w:jc w:val="both"/>
        <w:rPr>
          <w:rFonts w:ascii="Arial" w:hAnsi="Arial" w:hint="eastAsia"/>
          <w:b/>
        </w:rPr>
      </w:pPr>
      <w:r>
        <w:rPr>
          <w:rFonts w:ascii="Arial" w:hAnsi="Arial" w:hint="eastAsia"/>
          <w:b/>
        </w:rPr>
        <w:t>DOMAIN</w:t>
      </w:r>
      <w:r>
        <w:rPr>
          <w:rFonts w:ascii="Arial" w:hAnsi="Arial" w:hint="eastAsia"/>
          <w:b/>
        </w:rPr>
        <w:t>：</w:t>
      </w:r>
      <w:r>
        <w:rPr>
          <w:rFonts w:ascii="Arial" w:hAnsi="Arial" w:hint="eastAsia"/>
          <w:b/>
        </w:rPr>
        <w:t>ISP</w:t>
      </w:r>
      <w:r>
        <w:rPr>
          <w:rFonts w:ascii="Arial" w:hAnsi="Arial" w:hint="eastAsia"/>
          <w:b/>
        </w:rPr>
        <w:t>的網域名稱</w:t>
      </w:r>
    </w:p>
    <w:p w:rsidR="00000000" w:rsidRDefault="0057145E">
      <w:pPr>
        <w:ind w:left="1920"/>
        <w:jc w:val="both"/>
        <w:rPr>
          <w:rFonts w:ascii="Arial" w:hAnsi="Arial" w:hint="eastAsia"/>
          <w:b/>
        </w:rPr>
      </w:pPr>
      <w:r>
        <w:rPr>
          <w:rFonts w:ascii="Arial" w:hAnsi="Arial" w:hint="eastAsia"/>
          <w:b/>
        </w:rPr>
        <w:t>範例：</w:t>
      </w:r>
      <w:r>
        <w:rPr>
          <w:rFonts w:ascii="Arial" w:hAnsi="Arial" w:hint="eastAsia"/>
          <w:b/>
        </w:rPr>
        <w:t>215.8.10.123.adsl.DYNAMIC.hinet.net</w:t>
      </w:r>
      <w:r>
        <w:rPr>
          <w:rFonts w:ascii="Arial" w:hAnsi="Arial" w:hint="eastAsia"/>
          <w:b/>
        </w:rPr>
        <w:t>代表</w:t>
      </w:r>
      <w:r>
        <w:rPr>
          <w:rFonts w:ascii="Arial" w:hAnsi="Arial" w:hint="eastAsia"/>
          <w:b/>
        </w:rPr>
        <w:t>215.8.10.123</w:t>
      </w:r>
      <w:r>
        <w:rPr>
          <w:rFonts w:ascii="Arial" w:hAnsi="Arial" w:hint="eastAsia"/>
          <w:b/>
        </w:rPr>
        <w:t>為</w:t>
      </w:r>
      <w:r>
        <w:rPr>
          <w:rFonts w:ascii="Arial" w:hAnsi="Arial" w:hint="eastAsia"/>
          <w:b/>
        </w:rPr>
        <w:t>HiNet</w:t>
      </w:r>
      <w:r>
        <w:rPr>
          <w:rFonts w:ascii="Arial" w:hAnsi="Arial" w:hint="eastAsia"/>
          <w:b/>
        </w:rPr>
        <w:t xml:space="preserve"> ADSL</w:t>
      </w:r>
      <w:r>
        <w:rPr>
          <w:rFonts w:ascii="Arial" w:hAnsi="Arial" w:hint="eastAsia"/>
          <w:b/>
        </w:rPr>
        <w:t>非固定制</w:t>
      </w:r>
      <w:r>
        <w:rPr>
          <w:rFonts w:ascii="Arial" w:hAnsi="Arial" w:hint="eastAsia"/>
          <w:b/>
        </w:rPr>
        <w:t>IP</w:t>
      </w:r>
    </w:p>
    <w:p w:rsidR="00000000" w:rsidRDefault="0057145E">
      <w:pPr>
        <w:numPr>
          <w:ilvl w:val="2"/>
          <w:numId w:val="3"/>
        </w:numPr>
        <w:jc w:val="both"/>
        <w:rPr>
          <w:rFonts w:ascii="Arial" w:hAnsi="Arial" w:hint="eastAsia"/>
          <w:b/>
        </w:rPr>
      </w:pPr>
      <w:r>
        <w:rPr>
          <w:rFonts w:ascii="Arial" w:hAnsi="Arial" w:hint="eastAsia"/>
          <w:b/>
        </w:rPr>
        <w:t>請各</w:t>
      </w:r>
      <w:r>
        <w:rPr>
          <w:rFonts w:ascii="Arial" w:hAnsi="Arial" w:hint="eastAsia"/>
          <w:b/>
        </w:rPr>
        <w:t>ISP</w:t>
      </w:r>
      <w:r>
        <w:rPr>
          <w:rFonts w:ascii="Arial" w:hAnsi="Arial" w:hint="eastAsia"/>
          <w:b/>
        </w:rPr>
        <w:t>在</w:t>
      </w:r>
      <w:r>
        <w:rPr>
          <w:rFonts w:ascii="Arial" w:hAnsi="Arial" w:hint="eastAsia"/>
          <w:b/>
        </w:rPr>
        <w:t>4</w:t>
      </w:r>
      <w:r>
        <w:rPr>
          <w:rFonts w:ascii="Arial" w:hAnsi="Arial" w:hint="eastAsia"/>
          <w:b/>
        </w:rPr>
        <w:t>月</w:t>
      </w:r>
      <w:r>
        <w:rPr>
          <w:rFonts w:ascii="Arial" w:hAnsi="Arial" w:hint="eastAsia"/>
          <w:b/>
        </w:rPr>
        <w:t>15</w:t>
      </w:r>
      <w:r>
        <w:rPr>
          <w:rFonts w:ascii="Arial" w:hAnsi="Arial" w:hint="eastAsia"/>
          <w:b/>
        </w:rPr>
        <w:t>的前完成調整工作</w:t>
      </w:r>
    </w:p>
    <w:p w:rsidR="00000000" w:rsidRDefault="0057145E">
      <w:pPr>
        <w:numPr>
          <w:ilvl w:val="2"/>
          <w:numId w:val="3"/>
        </w:numPr>
        <w:jc w:val="both"/>
        <w:rPr>
          <w:rFonts w:ascii="Arial" w:hAnsi="Arial" w:hint="eastAsia"/>
          <w:b/>
        </w:rPr>
      </w:pPr>
      <w:r>
        <w:rPr>
          <w:rFonts w:ascii="Arial" w:hAnsi="Arial" w:hint="eastAsia"/>
          <w:b/>
        </w:rPr>
        <w:t>TANET</w:t>
      </w:r>
      <w:r>
        <w:rPr>
          <w:rFonts w:ascii="Arial" w:hAnsi="Arial" w:hint="eastAsia"/>
          <w:b/>
        </w:rPr>
        <w:t>部份請今日與會代表轉達此決議與相關主管單位，於下次會議前告知處理情形。</w:t>
      </w:r>
    </w:p>
    <w:p w:rsidR="00000000" w:rsidRDefault="0057145E">
      <w:pPr>
        <w:numPr>
          <w:ilvl w:val="1"/>
          <w:numId w:val="3"/>
        </w:numPr>
        <w:jc w:val="both"/>
        <w:rPr>
          <w:rFonts w:ascii="Arial" w:hAnsi="Arial" w:hint="eastAsia"/>
          <w:b/>
        </w:rPr>
      </w:pPr>
      <w:r>
        <w:rPr>
          <w:rFonts w:ascii="Arial" w:hAnsi="Arial" w:hint="eastAsia"/>
          <w:b/>
        </w:rPr>
        <w:t>為因應日益嚴重的垃圾郵件，請各</w:t>
      </w:r>
      <w:r>
        <w:rPr>
          <w:rFonts w:ascii="Arial" w:hAnsi="Arial" w:hint="eastAsia"/>
          <w:b/>
        </w:rPr>
        <w:t>ISP</w:t>
      </w:r>
      <w:r>
        <w:rPr>
          <w:rFonts w:ascii="Arial" w:hAnsi="Arial" w:hint="eastAsia"/>
          <w:b/>
        </w:rPr>
        <w:t>及</w:t>
      </w:r>
      <w:r>
        <w:rPr>
          <w:rFonts w:ascii="Arial" w:hAnsi="Arial" w:hint="eastAsia"/>
          <w:b/>
        </w:rPr>
        <w:t>ICP</w:t>
      </w:r>
      <w:r>
        <w:rPr>
          <w:rFonts w:ascii="Arial" w:hAnsi="Arial" w:hint="eastAsia"/>
          <w:b/>
        </w:rPr>
        <w:t>的郵件主機能於</w:t>
      </w:r>
      <w:r>
        <w:rPr>
          <w:rFonts w:ascii="Arial" w:hAnsi="Arial" w:hint="eastAsia"/>
          <w:b/>
        </w:rPr>
        <w:t>4/15</w:t>
      </w:r>
      <w:r>
        <w:rPr>
          <w:rFonts w:ascii="Arial" w:hAnsi="Arial" w:hint="eastAsia"/>
          <w:b/>
        </w:rPr>
        <w:t>前針對</w:t>
      </w:r>
      <w:r>
        <w:rPr>
          <w:rFonts w:ascii="Arial" w:hAnsi="Arial" w:hint="eastAsia"/>
          <w:b/>
        </w:rPr>
        <w:lastRenderedPageBreak/>
        <w:t>非固定</w:t>
      </w:r>
      <w:r>
        <w:rPr>
          <w:rFonts w:ascii="Arial" w:hAnsi="Arial" w:hint="eastAsia"/>
          <w:b/>
        </w:rPr>
        <w:t>IP</w:t>
      </w:r>
      <w:r>
        <w:rPr>
          <w:rFonts w:ascii="Arial" w:hAnsi="Arial" w:hint="eastAsia"/>
          <w:b/>
        </w:rPr>
        <w:t>送出的電子郵件採取有效處理措施。</w:t>
      </w:r>
    </w:p>
    <w:p w:rsidR="00000000" w:rsidRDefault="0057145E">
      <w:pPr>
        <w:numPr>
          <w:ilvl w:val="1"/>
          <w:numId w:val="3"/>
        </w:numPr>
        <w:jc w:val="both"/>
        <w:rPr>
          <w:rFonts w:ascii="Arial" w:hAnsi="Arial" w:hint="eastAsia"/>
          <w:b/>
        </w:rPr>
      </w:pPr>
      <w:r>
        <w:rPr>
          <w:rFonts w:ascii="Arial" w:hAnsi="Arial" w:hint="eastAsia"/>
          <w:b/>
        </w:rPr>
        <w:t>有關</w:t>
      </w:r>
      <w:r>
        <w:rPr>
          <w:rFonts w:ascii="Arial" w:hAnsi="Arial" w:hint="eastAsia"/>
          <w:b/>
        </w:rPr>
        <w:t>4</w:t>
      </w:r>
      <w:r>
        <w:rPr>
          <w:rFonts w:ascii="Arial" w:hAnsi="Arial" w:hint="eastAsia"/>
          <w:b/>
        </w:rPr>
        <w:t>月中旬</w:t>
      </w:r>
      <w:r>
        <w:rPr>
          <w:rFonts w:ascii="Arial" w:hAnsi="Arial" w:hint="eastAsia"/>
          <w:b/>
        </w:rPr>
        <w:t>TWIA</w:t>
      </w:r>
      <w:r>
        <w:rPr>
          <w:rFonts w:ascii="Arial" w:hAnsi="Arial" w:hint="eastAsia"/>
          <w:b/>
        </w:rPr>
        <w:t>將與大陸互聯網協會討論</w:t>
      </w:r>
      <w:r>
        <w:rPr>
          <w:rFonts w:ascii="Arial" w:hAnsi="Arial" w:hint="eastAsia"/>
          <w:b/>
        </w:rPr>
        <w:t>SPAM</w:t>
      </w:r>
      <w:r>
        <w:rPr>
          <w:rFonts w:ascii="Arial" w:hAnsi="Arial" w:hint="eastAsia"/>
          <w:b/>
        </w:rPr>
        <w:t>之議題：</w:t>
      </w:r>
    </w:p>
    <w:p w:rsidR="00000000" w:rsidRDefault="0057145E">
      <w:pPr>
        <w:numPr>
          <w:ilvl w:val="2"/>
          <w:numId w:val="3"/>
        </w:numPr>
        <w:jc w:val="both"/>
        <w:rPr>
          <w:rFonts w:ascii="Arial" w:hAnsi="Arial" w:hint="eastAsia"/>
          <w:b/>
        </w:rPr>
      </w:pPr>
      <w:r>
        <w:rPr>
          <w:rFonts w:ascii="Arial" w:hAnsi="Arial" w:hint="eastAsia"/>
          <w:b/>
        </w:rPr>
        <w:t>雙方應建立可靠之快速聯絡管道</w:t>
      </w:r>
    </w:p>
    <w:p w:rsidR="00000000" w:rsidRDefault="0057145E">
      <w:pPr>
        <w:numPr>
          <w:ilvl w:val="2"/>
          <w:numId w:val="3"/>
        </w:numPr>
        <w:jc w:val="both"/>
        <w:rPr>
          <w:rFonts w:ascii="Arial" w:hAnsi="Arial" w:hint="eastAsia"/>
          <w:b/>
        </w:rPr>
      </w:pPr>
      <w:r>
        <w:rPr>
          <w:rFonts w:ascii="Arial" w:hAnsi="Arial" w:hint="eastAsia"/>
          <w:b/>
        </w:rPr>
        <w:t>分享雙方垃圾郵件之處理方式、經驗及效果</w:t>
      </w:r>
    </w:p>
    <w:p w:rsidR="00000000" w:rsidRDefault="0057145E">
      <w:pPr>
        <w:numPr>
          <w:ilvl w:val="2"/>
          <w:numId w:val="3"/>
        </w:numPr>
        <w:jc w:val="both"/>
        <w:rPr>
          <w:rFonts w:ascii="Arial" w:hAnsi="Arial" w:hint="eastAsia"/>
          <w:b/>
        </w:rPr>
      </w:pPr>
      <w:r>
        <w:rPr>
          <w:rFonts w:ascii="Arial" w:hAnsi="Arial" w:hint="eastAsia"/>
          <w:b/>
        </w:rPr>
        <w:t>未來雙方可透過聯絡管道，儘速處理</w:t>
      </w:r>
      <w:r>
        <w:rPr>
          <w:rFonts w:ascii="Arial" w:hAnsi="Arial" w:hint="eastAsia"/>
          <w:b/>
        </w:rPr>
        <w:t>SPAM</w:t>
      </w:r>
      <w:r>
        <w:rPr>
          <w:rFonts w:ascii="Arial" w:hAnsi="Arial" w:hint="eastAsia"/>
          <w:b/>
        </w:rPr>
        <w:t>問題，不須等到公佈名單才處理</w:t>
      </w:r>
    </w:p>
    <w:p w:rsidR="00000000" w:rsidRDefault="0057145E">
      <w:pPr>
        <w:numPr>
          <w:ilvl w:val="2"/>
          <w:numId w:val="3"/>
        </w:numPr>
        <w:jc w:val="both"/>
        <w:rPr>
          <w:rFonts w:ascii="Arial" w:hAnsi="Arial" w:hint="eastAsia"/>
          <w:b/>
        </w:rPr>
      </w:pPr>
      <w:r>
        <w:rPr>
          <w:rFonts w:ascii="Arial" w:hAnsi="Arial" w:hint="eastAsia"/>
          <w:b/>
        </w:rPr>
        <w:t>雙方</w:t>
      </w:r>
      <w:r>
        <w:rPr>
          <w:rFonts w:ascii="Arial" w:hAnsi="Arial" w:hint="eastAsia"/>
          <w:b/>
        </w:rPr>
        <w:t>SPAM</w:t>
      </w:r>
      <w:r>
        <w:rPr>
          <w:rFonts w:ascii="Arial" w:hAnsi="Arial" w:hint="eastAsia"/>
          <w:b/>
        </w:rPr>
        <w:t>檢舉名單，應提供佐證資料，以便快速有效處</w:t>
      </w:r>
      <w:r>
        <w:rPr>
          <w:rFonts w:ascii="Arial" w:hAnsi="Arial" w:hint="eastAsia"/>
          <w:b/>
        </w:rPr>
        <w:t>理</w:t>
      </w:r>
    </w:p>
    <w:p w:rsidR="00000000" w:rsidRDefault="0057145E">
      <w:pPr>
        <w:ind w:left="960"/>
        <w:jc w:val="both"/>
        <w:rPr>
          <w:rFonts w:ascii="Arial" w:hAnsi="Arial" w:hint="eastAsia"/>
          <w:b/>
        </w:rPr>
      </w:pPr>
    </w:p>
    <w:p w:rsidR="00000000" w:rsidRDefault="0057145E">
      <w:pPr>
        <w:numPr>
          <w:ilvl w:val="1"/>
          <w:numId w:val="3"/>
        </w:numPr>
        <w:jc w:val="both"/>
        <w:rPr>
          <w:rFonts w:ascii="Arial" w:hAnsi="Arial" w:hint="eastAsia"/>
          <w:b/>
        </w:rPr>
      </w:pPr>
      <w:r>
        <w:rPr>
          <w:rFonts w:ascii="Arial" w:hAnsi="Arial" w:hint="eastAsia"/>
          <w:b/>
        </w:rPr>
        <w:t>針對</w:t>
      </w:r>
      <w:r>
        <w:rPr>
          <w:rFonts w:ascii="Arial" w:hAnsi="Arial" w:hint="eastAsia"/>
          <w:b/>
        </w:rPr>
        <w:t>RBL</w:t>
      </w:r>
      <w:r>
        <w:rPr>
          <w:rFonts w:ascii="Arial" w:hAnsi="Arial" w:hint="eastAsia"/>
          <w:b/>
        </w:rPr>
        <w:t>議題，經表決通過</w:t>
      </w:r>
      <w:r>
        <w:rPr>
          <w:rFonts w:ascii="Arial" w:hAnsi="Arial" w:hint="eastAsia"/>
          <w:b/>
        </w:rPr>
        <w:t>TWIA</w:t>
      </w:r>
      <w:r>
        <w:rPr>
          <w:rFonts w:ascii="Arial" w:hAnsi="Arial" w:hint="eastAsia"/>
          <w:b/>
        </w:rPr>
        <w:t>應設法促成台灣</w:t>
      </w:r>
      <w:r>
        <w:rPr>
          <w:rFonts w:ascii="Arial" w:hAnsi="Arial" w:hint="eastAsia"/>
          <w:b/>
        </w:rPr>
        <w:t>RBL</w:t>
      </w:r>
      <w:r>
        <w:rPr>
          <w:rFonts w:ascii="Arial" w:hAnsi="Arial" w:hint="eastAsia"/>
          <w:b/>
        </w:rPr>
        <w:t>網站。有關</w:t>
      </w:r>
      <w:r>
        <w:rPr>
          <w:rFonts w:ascii="Arial" w:hAnsi="Arial" w:hint="eastAsia"/>
          <w:b/>
        </w:rPr>
        <w:t>RBL</w:t>
      </w:r>
      <w:r>
        <w:rPr>
          <w:rFonts w:ascii="Arial" w:hAnsi="Arial" w:hint="eastAsia"/>
          <w:b/>
        </w:rPr>
        <w:t>規劃草案請台灣電訊公司王齊年經理於下次會議時提出。</w:t>
      </w:r>
    </w:p>
    <w:p w:rsidR="00000000" w:rsidRDefault="0057145E">
      <w:pPr>
        <w:numPr>
          <w:ilvl w:val="1"/>
          <w:numId w:val="3"/>
        </w:numPr>
        <w:jc w:val="both"/>
        <w:rPr>
          <w:rFonts w:ascii="Arial" w:hAnsi="Arial" w:hint="eastAsia"/>
          <w:b/>
        </w:rPr>
      </w:pPr>
      <w:r>
        <w:rPr>
          <w:rFonts w:ascii="Arial" w:hAnsi="Arial" w:hint="eastAsia"/>
          <w:b/>
        </w:rPr>
        <w:t>電信總局要求的</w:t>
      </w:r>
      <w:r>
        <w:rPr>
          <w:rFonts w:ascii="Arial" w:hAnsi="Arial" w:hint="eastAsia"/>
          <w:b/>
        </w:rPr>
        <w:t>ISP/ICP</w:t>
      </w:r>
      <w:r>
        <w:rPr>
          <w:rFonts w:ascii="Arial" w:hAnsi="Arial" w:hint="eastAsia"/>
          <w:b/>
        </w:rPr>
        <w:t>對</w:t>
      </w:r>
      <w:r>
        <w:rPr>
          <w:rFonts w:ascii="Arial" w:hAnsi="Arial" w:hint="eastAsia"/>
          <w:b/>
        </w:rPr>
        <w:t>SPAM</w:t>
      </w:r>
      <w:r>
        <w:rPr>
          <w:rFonts w:ascii="Arial" w:hAnsi="Arial" w:hint="eastAsia"/>
          <w:b/>
        </w:rPr>
        <w:t>之自律公約，請數位聯合公司吳小琳協理提出草案，經彙總各</w:t>
      </w:r>
      <w:r>
        <w:rPr>
          <w:rFonts w:ascii="Arial" w:hAnsi="Arial" w:hint="eastAsia"/>
          <w:b/>
        </w:rPr>
        <w:t>ISP/ICP</w:t>
      </w:r>
      <w:r>
        <w:rPr>
          <w:rFonts w:ascii="Arial" w:hAnsi="Arial" w:hint="eastAsia"/>
          <w:b/>
        </w:rPr>
        <w:t>意見後再提報。此草案之擬定宜先由</w:t>
      </w:r>
      <w:r>
        <w:rPr>
          <w:rFonts w:ascii="Arial" w:hAnsi="Arial" w:hint="eastAsia"/>
          <w:b/>
        </w:rPr>
        <w:t>TWIA</w:t>
      </w:r>
      <w:r>
        <w:rPr>
          <w:rFonts w:ascii="Arial" w:hAnsi="Arial" w:hint="eastAsia"/>
          <w:b/>
        </w:rPr>
        <w:t>代表與消保會事先溝通看法</w:t>
      </w:r>
    </w:p>
    <w:p w:rsidR="00000000" w:rsidRDefault="0057145E">
      <w:pPr>
        <w:numPr>
          <w:ilvl w:val="1"/>
          <w:numId w:val="3"/>
        </w:numPr>
        <w:jc w:val="both"/>
        <w:rPr>
          <w:rFonts w:ascii="Arial" w:hAnsi="Arial" w:hint="eastAsia"/>
          <w:b/>
        </w:rPr>
      </w:pPr>
      <w:r>
        <w:rPr>
          <w:rFonts w:ascii="Arial" w:hAnsi="Arial" w:hint="eastAsia"/>
          <w:b/>
        </w:rPr>
        <w:t>有關通訊傳播委員會籌備處所擬定之垃圾郵件法草案請吳小琳協理亦能設法取得，由</w:t>
      </w:r>
      <w:r>
        <w:rPr>
          <w:rFonts w:ascii="Arial" w:hAnsi="Arial" w:hint="eastAsia"/>
          <w:b/>
        </w:rPr>
        <w:t>TWIA</w:t>
      </w:r>
      <w:r>
        <w:rPr>
          <w:rFonts w:ascii="Arial" w:hAnsi="Arial" w:hint="eastAsia"/>
          <w:b/>
        </w:rPr>
        <w:t>反垃圾郵件小組深入討論其影響及效果，以提出具體建議。</w:t>
      </w:r>
    </w:p>
    <w:p w:rsidR="00000000" w:rsidRDefault="0057145E">
      <w:pPr>
        <w:numPr>
          <w:ilvl w:val="1"/>
          <w:numId w:val="3"/>
        </w:numPr>
        <w:jc w:val="both"/>
        <w:rPr>
          <w:rFonts w:ascii="Arial" w:hAnsi="Arial" w:hint="eastAsia"/>
          <w:b/>
        </w:rPr>
      </w:pPr>
      <w:r>
        <w:rPr>
          <w:rFonts w:ascii="Arial" w:hAnsi="Arial" w:hint="eastAsia"/>
          <w:b/>
        </w:rPr>
        <w:t>反垃圾郵件處理小組未來運作規劃請</w:t>
      </w:r>
      <w:r>
        <w:rPr>
          <w:rFonts w:ascii="Arial" w:hAnsi="Arial" w:hint="eastAsia"/>
          <w:b/>
        </w:rPr>
        <w:t>HiNet</w:t>
      </w:r>
      <w:r>
        <w:rPr>
          <w:rFonts w:ascii="Arial" w:hAnsi="Arial" w:hint="eastAsia"/>
          <w:b/>
        </w:rPr>
        <w:t>於下次會議中提出報告。</w:t>
      </w:r>
    </w:p>
    <w:p w:rsidR="00000000" w:rsidRDefault="0057145E">
      <w:pPr>
        <w:numPr>
          <w:ilvl w:val="1"/>
          <w:numId w:val="3"/>
        </w:numPr>
        <w:jc w:val="both"/>
        <w:rPr>
          <w:rFonts w:ascii="Arial" w:hAnsi="Arial" w:hint="eastAsia"/>
          <w:b/>
        </w:rPr>
      </w:pPr>
      <w:r>
        <w:rPr>
          <w:rFonts w:ascii="Arial" w:hAnsi="Arial" w:hint="eastAsia"/>
          <w:b/>
        </w:rPr>
        <w:t>下次會議時</w:t>
      </w:r>
      <w:r>
        <w:rPr>
          <w:rFonts w:ascii="Arial" w:hAnsi="Arial" w:hint="eastAsia"/>
          <w:b/>
        </w:rPr>
        <w:t>間預定於</w:t>
      </w:r>
      <w:r>
        <w:rPr>
          <w:rFonts w:ascii="Arial" w:hAnsi="Arial" w:hint="eastAsia"/>
          <w:b/>
        </w:rPr>
        <w:t>4</w:t>
      </w:r>
      <w:r>
        <w:rPr>
          <w:rFonts w:ascii="Arial" w:hAnsi="Arial" w:hint="eastAsia"/>
          <w:b/>
        </w:rPr>
        <w:t>月底前召開。</w:t>
      </w:r>
    </w:p>
    <w:p w:rsidR="00000000" w:rsidRDefault="0057145E">
      <w:pPr>
        <w:ind w:left="960"/>
        <w:jc w:val="both"/>
        <w:rPr>
          <w:rFonts w:ascii="Arial" w:hAnsi="Arial" w:hint="eastAsia"/>
          <w:b/>
        </w:rPr>
      </w:pPr>
    </w:p>
    <w:p w:rsidR="0057145E" w:rsidRDefault="0057145E">
      <w:pPr>
        <w:numPr>
          <w:ilvl w:val="0"/>
          <w:numId w:val="3"/>
        </w:numPr>
        <w:jc w:val="both"/>
        <w:rPr>
          <w:rFonts w:ascii="Arial" w:hAnsi="Arial" w:hint="eastAsia"/>
          <w:b/>
        </w:rPr>
      </w:pPr>
      <w:r>
        <w:rPr>
          <w:rFonts w:ascii="Arial" w:hAnsi="Arial" w:hint="eastAsia"/>
          <w:b/>
        </w:rPr>
        <w:t>散會</w:t>
      </w:r>
    </w:p>
    <w:sectPr w:rsidR="0057145E">
      <w:footerReference w:type="even" r:id="rId7"/>
      <w:footerReference w:type="default" r:id="rId8"/>
      <w:pgSz w:w="11906" w:h="16838"/>
      <w:pgMar w:top="1440" w:right="1286" w:bottom="1440" w:left="1800" w:header="851" w:footer="992" w:gutter="0"/>
      <w:pgNumType w:start="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5E" w:rsidRDefault="0057145E">
      <w:r>
        <w:separator/>
      </w:r>
    </w:p>
  </w:endnote>
  <w:endnote w:type="continuationSeparator" w:id="0">
    <w:p w:rsidR="0057145E" w:rsidRDefault="0057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7145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0000" w:rsidRDefault="0057145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7145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20F53">
      <w:rPr>
        <w:rStyle w:val="a7"/>
        <w:noProof/>
      </w:rPr>
      <w:t>7</w:t>
    </w:r>
    <w:r>
      <w:rPr>
        <w:rStyle w:val="a7"/>
      </w:rPr>
      <w:fldChar w:fldCharType="end"/>
    </w:r>
  </w:p>
  <w:p w:rsidR="00000000" w:rsidRDefault="005714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5E" w:rsidRDefault="0057145E">
      <w:r>
        <w:separator/>
      </w:r>
    </w:p>
  </w:footnote>
  <w:footnote w:type="continuationSeparator" w:id="0">
    <w:p w:rsidR="0057145E" w:rsidRDefault="00571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1DDA"/>
    <w:multiLevelType w:val="hybridMultilevel"/>
    <w:tmpl w:val="6A5CBBC8"/>
    <w:lvl w:ilvl="0">
      <w:start w:val="1"/>
      <w:numFmt w:val="decimal"/>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15:restartNumberingAfterBreak="0">
    <w:nsid w:val="140540AB"/>
    <w:multiLevelType w:val="hybridMultilevel"/>
    <w:tmpl w:val="683C49A2"/>
    <w:lvl w:ilvl="0">
      <w:start w:val="1"/>
      <w:numFmt w:val="bullet"/>
      <w:lvlText w:val=""/>
      <w:lvlJc w:val="left"/>
      <w:pPr>
        <w:tabs>
          <w:tab w:val="num" w:pos="480"/>
        </w:tabs>
        <w:ind w:left="480" w:hanging="480"/>
      </w:pPr>
      <w:rPr>
        <w:rFonts w:ascii="Wingdings" w:hAnsi="Wingdings" w:hint="default"/>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5592A7E"/>
    <w:multiLevelType w:val="hybridMultilevel"/>
    <w:tmpl w:val="C3DA201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bullet"/>
      <w:lvlText w:val=""/>
      <w:lvlJc w:val="left"/>
      <w:pPr>
        <w:tabs>
          <w:tab w:val="num" w:pos="1920"/>
        </w:tabs>
        <w:ind w:left="1920" w:hanging="480"/>
      </w:pPr>
      <w:rPr>
        <w:rFonts w:ascii="Wingdings" w:hAnsi="Wingdings" w:hint="default"/>
      </w:rPr>
    </w:lvl>
    <w:lvl w:ilvl="4">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15:restartNumberingAfterBreak="0">
    <w:nsid w:val="24A05394"/>
    <w:multiLevelType w:val="hybridMultilevel"/>
    <w:tmpl w:val="5DF85696"/>
    <w:lvl w:ilvl="0">
      <w:start w:val="1"/>
      <w:numFmt w:val="bullet"/>
      <w:lvlText w:val=""/>
      <w:lvlJc w:val="left"/>
      <w:pPr>
        <w:tabs>
          <w:tab w:val="num" w:pos="1920"/>
        </w:tabs>
        <w:ind w:left="1920" w:hanging="480"/>
      </w:pPr>
      <w:rPr>
        <w:rFonts w:ascii="Wingdings" w:hAnsi="Wingdings" w:hint="default"/>
      </w:rPr>
    </w:lvl>
    <w:lvl w:ilvl="1" w:tentative="1">
      <w:start w:val="1"/>
      <w:numFmt w:val="bullet"/>
      <w:lvlText w:val=""/>
      <w:lvlJc w:val="left"/>
      <w:pPr>
        <w:tabs>
          <w:tab w:val="num" w:pos="2400"/>
        </w:tabs>
        <w:ind w:left="2400" w:hanging="480"/>
      </w:pPr>
      <w:rPr>
        <w:rFonts w:ascii="Wingdings" w:hAnsi="Wingdings" w:hint="default"/>
      </w:rPr>
    </w:lvl>
    <w:lvl w:ilvl="2" w:tentative="1">
      <w:start w:val="1"/>
      <w:numFmt w:val="bullet"/>
      <w:lvlText w:val=""/>
      <w:lvlJc w:val="left"/>
      <w:pPr>
        <w:tabs>
          <w:tab w:val="num" w:pos="2880"/>
        </w:tabs>
        <w:ind w:left="2880" w:hanging="480"/>
      </w:pPr>
      <w:rPr>
        <w:rFonts w:ascii="Wingdings" w:hAnsi="Wingdings" w:hint="default"/>
      </w:rPr>
    </w:lvl>
    <w:lvl w:ilvl="3" w:tentative="1">
      <w:start w:val="1"/>
      <w:numFmt w:val="bullet"/>
      <w:lvlText w:val=""/>
      <w:lvlJc w:val="left"/>
      <w:pPr>
        <w:tabs>
          <w:tab w:val="num" w:pos="3360"/>
        </w:tabs>
        <w:ind w:left="3360" w:hanging="480"/>
      </w:pPr>
      <w:rPr>
        <w:rFonts w:ascii="Wingdings" w:hAnsi="Wingdings" w:hint="default"/>
      </w:rPr>
    </w:lvl>
    <w:lvl w:ilvl="4" w:tentative="1">
      <w:start w:val="1"/>
      <w:numFmt w:val="bullet"/>
      <w:lvlText w:val=""/>
      <w:lvlJc w:val="left"/>
      <w:pPr>
        <w:tabs>
          <w:tab w:val="num" w:pos="3840"/>
        </w:tabs>
        <w:ind w:left="3840" w:hanging="480"/>
      </w:pPr>
      <w:rPr>
        <w:rFonts w:ascii="Wingdings" w:hAnsi="Wingdings" w:hint="default"/>
      </w:rPr>
    </w:lvl>
    <w:lvl w:ilvl="5" w:tentative="1">
      <w:start w:val="1"/>
      <w:numFmt w:val="bullet"/>
      <w:lvlText w:val=""/>
      <w:lvlJc w:val="left"/>
      <w:pPr>
        <w:tabs>
          <w:tab w:val="num" w:pos="4320"/>
        </w:tabs>
        <w:ind w:left="4320" w:hanging="480"/>
      </w:pPr>
      <w:rPr>
        <w:rFonts w:ascii="Wingdings" w:hAnsi="Wingdings" w:hint="default"/>
      </w:rPr>
    </w:lvl>
    <w:lvl w:ilvl="6" w:tentative="1">
      <w:start w:val="1"/>
      <w:numFmt w:val="bullet"/>
      <w:lvlText w:val=""/>
      <w:lvlJc w:val="left"/>
      <w:pPr>
        <w:tabs>
          <w:tab w:val="num" w:pos="4800"/>
        </w:tabs>
        <w:ind w:left="4800" w:hanging="480"/>
      </w:pPr>
      <w:rPr>
        <w:rFonts w:ascii="Wingdings" w:hAnsi="Wingdings" w:hint="default"/>
      </w:rPr>
    </w:lvl>
    <w:lvl w:ilvl="7" w:tentative="1">
      <w:start w:val="1"/>
      <w:numFmt w:val="bullet"/>
      <w:lvlText w:val=""/>
      <w:lvlJc w:val="left"/>
      <w:pPr>
        <w:tabs>
          <w:tab w:val="num" w:pos="5280"/>
        </w:tabs>
        <w:ind w:left="5280" w:hanging="480"/>
      </w:pPr>
      <w:rPr>
        <w:rFonts w:ascii="Wingdings" w:hAnsi="Wingdings" w:hint="default"/>
      </w:rPr>
    </w:lvl>
    <w:lvl w:ilvl="8" w:tentative="1">
      <w:start w:val="1"/>
      <w:numFmt w:val="bullet"/>
      <w:lvlText w:val=""/>
      <w:lvlJc w:val="left"/>
      <w:pPr>
        <w:tabs>
          <w:tab w:val="num" w:pos="5760"/>
        </w:tabs>
        <w:ind w:left="5760" w:hanging="480"/>
      </w:pPr>
      <w:rPr>
        <w:rFonts w:ascii="Wingdings" w:hAnsi="Wingdings" w:hint="default"/>
      </w:rPr>
    </w:lvl>
  </w:abstractNum>
  <w:abstractNum w:abstractNumId="4" w15:restartNumberingAfterBreak="0">
    <w:nsid w:val="335C7C32"/>
    <w:multiLevelType w:val="hybridMultilevel"/>
    <w:tmpl w:val="558C6536"/>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840"/>
        </w:tabs>
        <w:ind w:left="840" w:hanging="360"/>
      </w:pPr>
      <w:rPr>
        <w:rFonts w:hint="eastAsia"/>
      </w:rPr>
    </w:lvl>
    <w:lvl w:ilvl="2">
      <w:start w:val="1"/>
      <w:numFmt w:val="lowerLetter"/>
      <w:lvlText w:val="%3."/>
      <w:lvlJc w:val="left"/>
      <w:pPr>
        <w:tabs>
          <w:tab w:val="num" w:pos="1320"/>
        </w:tabs>
        <w:ind w:left="1320" w:hanging="360"/>
      </w:pPr>
      <w:rPr>
        <w:rFonts w:hint="eastAsia"/>
      </w:r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 w15:restartNumberingAfterBreak="0">
    <w:nsid w:val="6EC4277E"/>
    <w:multiLevelType w:val="hybridMultilevel"/>
    <w:tmpl w:val="00586B94"/>
    <w:lvl w:ilvl="0">
      <w:start w:val="1"/>
      <w:numFmt w:val="lowerLetter"/>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53"/>
    <w:rsid w:val="0057145E"/>
    <w:rsid w:val="00B20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0B95AB-BB11-4A02-8EB6-F9CA17C2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character" w:styleId="a4">
    <w:name w:val="FollowedHyperlink"/>
    <w:basedOn w:val="a0"/>
    <w:semiHidden/>
    <w:rPr>
      <w:color w:val="800080"/>
      <w:u w:val="single"/>
    </w:rPr>
  </w:style>
  <w:style w:type="paragraph" w:customStyle="1" w:styleId="a5">
    <w:name w:val="公告"/>
    <w:basedOn w:val="a"/>
    <w:pPr>
      <w:spacing w:line="360" w:lineRule="exact"/>
    </w:pPr>
    <w:rPr>
      <w:rFonts w:eastAsia="標楷體"/>
      <w:sz w:val="36"/>
      <w:szCs w:val="36"/>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885</Characters>
  <Application>Microsoft Office Word</Application>
  <DocSecurity>0</DocSecurity>
  <Lines>7</Lines>
  <Paragraphs>2</Paragraphs>
  <ScaleCrop>false</ScaleCrop>
  <Company>CHTD</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建議議程:</dc:title>
  <dc:subject/>
  <dc:creator>Cliff</dc:creator>
  <cp:keywords/>
  <dc:description/>
  <cp:lastModifiedBy>葉芙榮</cp:lastModifiedBy>
  <cp:revision>2</cp:revision>
  <cp:lastPrinted>2004-05-12T03:46:00Z</cp:lastPrinted>
  <dcterms:created xsi:type="dcterms:W3CDTF">2017-07-13T03:49:00Z</dcterms:created>
  <dcterms:modified xsi:type="dcterms:W3CDTF">2017-07-13T03:49:00Z</dcterms:modified>
</cp:coreProperties>
</file>