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415C">
      <w:pPr>
        <w:pStyle w:val="a6"/>
        <w:rPr>
          <w:sz w:val="40"/>
          <w:szCs w:val="40"/>
        </w:rPr>
      </w:pPr>
      <w:bookmarkStart w:id="0" w:name="_GoBack"/>
      <w:bookmarkEnd w:id="0"/>
      <w:r>
        <w:rPr>
          <w:rFonts w:hint="eastAsia"/>
          <w:sz w:val="40"/>
          <w:szCs w:val="40"/>
        </w:rPr>
        <w:t>交通部電信總局</w:t>
      </w:r>
      <w:bookmarkStart w:id="1" w:name="處室"/>
      <w:bookmarkEnd w:id="1"/>
      <w:r>
        <w:rPr>
          <w:sz w:val="40"/>
          <w:szCs w:val="40"/>
        </w:rPr>
        <w:t xml:space="preserve"> </w:t>
      </w:r>
      <w:r>
        <w:rPr>
          <w:rFonts w:hint="eastAsia"/>
          <w:sz w:val="40"/>
          <w:szCs w:val="40"/>
        </w:rPr>
        <w:t>公告</w:t>
      </w:r>
    </w:p>
    <w:p w:rsidR="00000000" w:rsidRDefault="0092415C">
      <w:pPr>
        <w:pStyle w:val="af4"/>
      </w:pPr>
    </w:p>
    <w:p w:rsidR="00000000" w:rsidRDefault="0092415C">
      <w:pPr>
        <w:pStyle w:val="af4"/>
      </w:pPr>
    </w:p>
    <w:p w:rsidR="00000000" w:rsidRDefault="0092415C">
      <w:pPr>
        <w:pStyle w:val="af5"/>
      </w:pPr>
      <w:r>
        <w:rPr>
          <w:rFonts w:hint="eastAsia"/>
        </w:rPr>
        <w:t>發文日期：</w:t>
      </w:r>
      <w:bookmarkStart w:id="2" w:name="發文日期"/>
      <w:bookmarkEnd w:id="2"/>
      <w:r>
        <w:fldChar w:fldCharType="begin"/>
      </w:r>
      <w:r>
        <w:instrText xml:space="preserve"> CREATEDATE \@ "EEE</w:instrText>
      </w:r>
      <w:r>
        <w:rPr>
          <w:rFonts w:hint="eastAsia"/>
        </w:rPr>
        <w:instrText>年</w:instrText>
      </w:r>
      <w:r>
        <w:instrText>O</w:instrText>
      </w:r>
      <w:r>
        <w:rPr>
          <w:rFonts w:hint="eastAsia"/>
        </w:rPr>
        <w:instrText>月</w:instrText>
      </w:r>
      <w:r>
        <w:instrText>A</w:instrText>
      </w:r>
      <w:r>
        <w:rPr>
          <w:rFonts w:hint="eastAsia"/>
        </w:rPr>
        <w:instrText>日</w:instrText>
      </w:r>
      <w:r>
        <w:instrText xml:space="preserve">" \* MERGEFORMAT </w:instrText>
      </w:r>
      <w:r>
        <w:fldChar w:fldCharType="separate"/>
      </w:r>
      <w:r>
        <w:rPr>
          <w:rFonts w:hint="eastAsia"/>
          <w:noProof/>
        </w:rPr>
        <w:t>中華民國九十二年十一月二十八日</w:t>
      </w:r>
      <w:r>
        <w:fldChar w:fldCharType="end"/>
      </w:r>
    </w:p>
    <w:p w:rsidR="00000000" w:rsidRDefault="0092415C">
      <w:pPr>
        <w:pStyle w:val="af6"/>
      </w:pPr>
      <w:r>
        <w:rPr>
          <w:rFonts w:hint="eastAsia"/>
        </w:rPr>
        <w:t>發文字號：</w:t>
      </w:r>
      <w:bookmarkStart w:id="3" w:name="發文字號"/>
      <w:bookmarkEnd w:id="3"/>
      <w:r>
        <w:rPr>
          <w:rFonts w:hint="eastAsia"/>
        </w:rPr>
        <w:t>電信公字第</w:t>
      </w:r>
      <w:bookmarkStart w:id="4" w:name="文號"/>
      <w:r>
        <w:rPr>
          <w:rFonts w:hint="eastAsia"/>
        </w:rPr>
        <w:t>０９２０５１０１３６０</w:t>
      </w:r>
      <w:bookmarkEnd w:id="4"/>
      <w:r>
        <w:rPr>
          <w:rFonts w:hint="eastAsia"/>
        </w:rPr>
        <w:t>號</w:t>
      </w:r>
    </w:p>
    <w:p w:rsidR="00000000" w:rsidRDefault="0092415C">
      <w:pPr>
        <w:pStyle w:val="af4"/>
      </w:pPr>
    </w:p>
    <w:p w:rsidR="00000000" w:rsidRDefault="0092415C">
      <w:pPr>
        <w:pStyle w:val="af4"/>
      </w:pPr>
    </w:p>
    <w:p w:rsidR="00000000" w:rsidRDefault="0092415C">
      <w:pPr>
        <w:pStyle w:val="a7"/>
        <w:spacing w:line="420" w:lineRule="exact"/>
      </w:pPr>
      <w:r>
        <w:rPr>
          <w:rFonts w:hint="eastAsia"/>
        </w:rPr>
        <w:t>主旨：</w:t>
      </w:r>
      <w:bookmarkStart w:id="5" w:name="主旨"/>
      <w:bookmarkEnd w:id="5"/>
      <w:r>
        <w:rPr>
          <w:rFonts w:hint="eastAsia"/>
        </w:rPr>
        <w:t>公告數據通信接取普及服務之優惠補助金額。</w:t>
      </w:r>
    </w:p>
    <w:p w:rsidR="00000000" w:rsidRDefault="0092415C">
      <w:pPr>
        <w:pStyle w:val="ab"/>
        <w:spacing w:line="420" w:lineRule="exact"/>
      </w:pPr>
      <w:r>
        <w:rPr>
          <w:rFonts w:hint="eastAsia"/>
        </w:rPr>
        <w:t>依據：</w:t>
      </w:r>
      <w:bookmarkStart w:id="6" w:name="依據"/>
      <w:bookmarkEnd w:id="6"/>
      <w:r>
        <w:rPr>
          <w:rFonts w:hint="eastAsia"/>
        </w:rPr>
        <w:t>電信普及服務管理辦法第十七條。</w:t>
      </w:r>
    </w:p>
    <w:p w:rsidR="00000000" w:rsidRDefault="0092415C">
      <w:pPr>
        <w:pStyle w:val="ac"/>
        <w:spacing w:line="420" w:lineRule="exact"/>
        <w:ind w:left="1588" w:hanging="1588"/>
      </w:pPr>
      <w:r>
        <w:rPr>
          <w:rFonts w:hint="eastAsia"/>
        </w:rPr>
        <w:t>公告事項：</w:t>
      </w:r>
      <w:bookmarkStart w:id="7" w:name="公告事項"/>
      <w:bookmarkEnd w:id="7"/>
      <w:r>
        <w:rPr>
          <w:rFonts w:hint="eastAsia"/>
        </w:rPr>
        <w:t>綜合網路業務經營者依據電信普及服務管理辦法第十五條規定，執行九十三年度數據通信接取普及服務之優惠補助金額，依下列原則辦理</w:t>
      </w:r>
      <w:r>
        <w:rPr>
          <w:rFonts w:ascii="標楷體" w:hint="eastAsia"/>
        </w:rPr>
        <w:t>：</w:t>
      </w:r>
    </w:p>
    <w:p w:rsidR="00000000" w:rsidRDefault="0092415C">
      <w:pPr>
        <w:pStyle w:val="ac"/>
        <w:numPr>
          <w:ilvl w:val="0"/>
          <w:numId w:val="10"/>
        </w:numPr>
        <w:spacing w:line="420" w:lineRule="exact"/>
        <w:rPr>
          <w:rFonts w:ascii="標楷體"/>
        </w:rPr>
      </w:pPr>
      <w:r>
        <w:rPr>
          <w:rFonts w:ascii="標楷體" w:hint="eastAsia"/>
        </w:rPr>
        <w:t>優惠補助項目以市內數據電路之月租費為限。</w:t>
      </w:r>
    </w:p>
    <w:p w:rsidR="00000000" w:rsidRDefault="0092415C">
      <w:pPr>
        <w:pStyle w:val="ac"/>
        <w:numPr>
          <w:ilvl w:val="0"/>
          <w:numId w:val="10"/>
        </w:numPr>
        <w:spacing w:line="420" w:lineRule="exact"/>
        <w:rPr>
          <w:rFonts w:ascii="標楷體"/>
        </w:rPr>
      </w:pPr>
      <w:r>
        <w:rPr>
          <w:rFonts w:ascii="標楷體" w:hint="eastAsia"/>
        </w:rPr>
        <w:t>每單一中學、小學或公立圖書館其補助總金額上限</w:t>
      </w:r>
      <w:r>
        <w:rPr>
          <w:rFonts w:ascii="標楷體" w:hint="eastAsia"/>
        </w:rPr>
        <w:t>為新臺幣六千元。</w:t>
      </w:r>
    </w:p>
    <w:p w:rsidR="00000000" w:rsidRDefault="0092415C">
      <w:pPr>
        <w:pStyle w:val="ac"/>
        <w:numPr>
          <w:ilvl w:val="0"/>
          <w:numId w:val="10"/>
        </w:numPr>
        <w:spacing w:line="420" w:lineRule="exact"/>
        <w:rPr>
          <w:rFonts w:ascii="標楷體"/>
        </w:rPr>
      </w:pPr>
      <w:r>
        <w:rPr>
          <w:rFonts w:ascii="標楷體" w:hint="eastAsia"/>
        </w:rPr>
        <w:t>補助方式：經營者以優惠資費提供中學、小學及公立圖書館前揭服務者，依下列原則可獲電信事業普及服務基金之補助。</w:t>
      </w:r>
    </w:p>
    <w:p w:rsidR="00000000" w:rsidRDefault="0092415C">
      <w:pPr>
        <w:pStyle w:val="ac"/>
        <w:numPr>
          <w:ilvl w:val="0"/>
          <w:numId w:val="9"/>
        </w:numPr>
        <w:spacing w:line="420" w:lineRule="exact"/>
        <w:rPr>
          <w:rFonts w:ascii="標楷體"/>
        </w:rPr>
      </w:pPr>
      <w:r>
        <w:rPr>
          <w:rFonts w:ascii="標楷體" w:hint="eastAsia"/>
        </w:rPr>
        <w:t>經營者於每單一中學、小學或公立圖書館以</w:t>
      </w:r>
      <w:r>
        <w:rPr>
          <w:rFonts w:ascii="標楷體"/>
        </w:rPr>
        <w:t>E1</w:t>
      </w:r>
      <w:r>
        <w:rPr>
          <w:rFonts w:ascii="標楷體" w:hint="eastAsia"/>
        </w:rPr>
        <w:t>或</w:t>
      </w:r>
      <w:r>
        <w:rPr>
          <w:rFonts w:ascii="標楷體"/>
        </w:rPr>
        <w:t>T1</w:t>
      </w:r>
      <w:r>
        <w:rPr>
          <w:rFonts w:ascii="標楷體" w:hint="eastAsia"/>
        </w:rPr>
        <w:t>以上速率含乙太網路（以下同）提供服務，補助方式如次：</w:t>
      </w:r>
    </w:p>
    <w:p w:rsidR="00000000" w:rsidRDefault="0092415C">
      <w:pPr>
        <w:numPr>
          <w:ilvl w:val="0"/>
          <w:numId w:val="13"/>
        </w:numPr>
        <w:tabs>
          <w:tab w:val="clear" w:pos="1701"/>
          <w:tab w:val="num" w:pos="2001"/>
        </w:tabs>
        <w:spacing w:after="120" w:line="420" w:lineRule="exact"/>
        <w:ind w:left="2001"/>
        <w:rPr>
          <w:rFonts w:ascii="標楷體"/>
          <w:sz w:val="30"/>
          <w:szCs w:val="30"/>
        </w:rPr>
      </w:pPr>
      <w:r>
        <w:rPr>
          <w:rFonts w:ascii="標楷體" w:hint="eastAsia"/>
          <w:sz w:val="30"/>
          <w:szCs w:val="30"/>
        </w:rPr>
        <w:t>只有一家經營者時，可獲補助總金額上限之金額。</w:t>
      </w:r>
    </w:p>
    <w:p w:rsidR="00000000" w:rsidRDefault="0092415C">
      <w:pPr>
        <w:pStyle w:val="a8"/>
        <w:numPr>
          <w:ilvl w:val="0"/>
          <w:numId w:val="13"/>
        </w:numPr>
        <w:tabs>
          <w:tab w:val="clear" w:pos="1701"/>
          <w:tab w:val="num" w:pos="2001"/>
        </w:tabs>
        <w:spacing w:after="120" w:line="420" w:lineRule="exact"/>
        <w:ind w:left="2001"/>
      </w:pPr>
      <w:r>
        <w:rPr>
          <w:rFonts w:hint="eastAsia"/>
        </w:rPr>
        <w:t>若有二家以上經營者時，則由提供服務之經營者平均分攤補助總金額上限之金額。</w:t>
      </w:r>
    </w:p>
    <w:p w:rsidR="00000000" w:rsidRDefault="0092415C">
      <w:pPr>
        <w:pStyle w:val="ac"/>
        <w:numPr>
          <w:ilvl w:val="0"/>
          <w:numId w:val="9"/>
        </w:numPr>
        <w:spacing w:line="420" w:lineRule="exact"/>
        <w:rPr>
          <w:rFonts w:ascii="標楷體"/>
        </w:rPr>
      </w:pPr>
      <w:r>
        <w:rPr>
          <w:rFonts w:ascii="標楷體" w:hint="eastAsia"/>
        </w:rPr>
        <w:lastRenderedPageBreak/>
        <w:t>經營者於每單一中學、小學或公立圖書館以</w:t>
      </w:r>
      <w:r>
        <w:rPr>
          <w:rFonts w:ascii="標楷體"/>
        </w:rPr>
        <w:t>T1</w:t>
      </w:r>
      <w:r>
        <w:rPr>
          <w:rFonts w:ascii="標楷體" w:hint="eastAsia"/>
        </w:rPr>
        <w:t>以下速率提供服務，補助方式如次：</w:t>
      </w:r>
    </w:p>
    <w:p w:rsidR="00000000" w:rsidRDefault="0092415C">
      <w:pPr>
        <w:numPr>
          <w:ilvl w:val="0"/>
          <w:numId w:val="17"/>
        </w:numPr>
        <w:tabs>
          <w:tab w:val="clear" w:pos="1701"/>
          <w:tab w:val="num" w:pos="2001"/>
        </w:tabs>
        <w:spacing w:after="120" w:line="420" w:lineRule="exact"/>
        <w:ind w:left="2001"/>
        <w:rPr>
          <w:rFonts w:ascii="標楷體"/>
          <w:sz w:val="30"/>
          <w:szCs w:val="30"/>
        </w:rPr>
      </w:pPr>
      <w:r>
        <w:rPr>
          <w:rFonts w:ascii="標楷體" w:hint="eastAsia"/>
          <w:sz w:val="30"/>
          <w:szCs w:val="30"/>
        </w:rPr>
        <w:t>只有一家經營者時，以所提供之市內電路月租費百分之五十獲得補助，其補助金額不得超過補助總金</w:t>
      </w:r>
      <w:r>
        <w:rPr>
          <w:rFonts w:ascii="標楷體" w:hint="eastAsia"/>
          <w:sz w:val="30"/>
          <w:szCs w:val="30"/>
        </w:rPr>
        <w:t>額上限之金額。</w:t>
      </w:r>
    </w:p>
    <w:p w:rsidR="00000000" w:rsidRDefault="0092415C">
      <w:pPr>
        <w:numPr>
          <w:ilvl w:val="0"/>
          <w:numId w:val="17"/>
        </w:numPr>
        <w:tabs>
          <w:tab w:val="clear" w:pos="1701"/>
          <w:tab w:val="num" w:pos="2001"/>
        </w:tabs>
        <w:spacing w:after="120" w:line="420" w:lineRule="exact"/>
        <w:ind w:left="2001"/>
        <w:rPr>
          <w:rFonts w:ascii="標楷體"/>
          <w:sz w:val="30"/>
          <w:szCs w:val="30"/>
        </w:rPr>
      </w:pPr>
      <w:r>
        <w:rPr>
          <w:rFonts w:ascii="標楷體" w:hint="eastAsia"/>
          <w:sz w:val="30"/>
          <w:szCs w:val="30"/>
        </w:rPr>
        <w:t>若有二家以上經營者時，應以補助總金額上限之金額除以經營者家數為各家經營者補助金額之上限為原則，次以所提供每條市內電路月租費百分之五十獲得補助。</w:t>
      </w:r>
    </w:p>
    <w:p w:rsidR="00000000" w:rsidRDefault="0092415C">
      <w:pPr>
        <w:pStyle w:val="ac"/>
        <w:numPr>
          <w:ilvl w:val="0"/>
          <w:numId w:val="9"/>
        </w:numPr>
        <w:spacing w:line="420" w:lineRule="exact"/>
        <w:rPr>
          <w:rFonts w:ascii="標楷體"/>
        </w:rPr>
      </w:pPr>
      <w:r>
        <w:rPr>
          <w:rFonts w:ascii="標楷體" w:hint="eastAsia"/>
        </w:rPr>
        <w:t>若有二家以上經營者於單一中學、小學或公立圖書館，分別有以</w:t>
      </w:r>
      <w:r>
        <w:rPr>
          <w:rFonts w:ascii="標楷體"/>
        </w:rPr>
        <w:t>E1</w:t>
      </w:r>
      <w:r>
        <w:rPr>
          <w:rFonts w:ascii="標楷體" w:hint="eastAsia"/>
        </w:rPr>
        <w:t>或</w:t>
      </w:r>
      <w:r>
        <w:rPr>
          <w:rFonts w:ascii="標楷體"/>
        </w:rPr>
        <w:t>T1</w:t>
      </w:r>
      <w:r>
        <w:rPr>
          <w:rFonts w:ascii="標楷體" w:hint="eastAsia"/>
        </w:rPr>
        <w:t>以上速率及以</w:t>
      </w:r>
      <w:r>
        <w:rPr>
          <w:rFonts w:ascii="標楷體"/>
        </w:rPr>
        <w:t>T1</w:t>
      </w:r>
      <w:r>
        <w:rPr>
          <w:rFonts w:ascii="標楷體" w:hint="eastAsia"/>
        </w:rPr>
        <w:t>以下速率提供服務時，補助方式如次：</w:t>
      </w:r>
    </w:p>
    <w:p w:rsidR="00000000" w:rsidRDefault="0092415C">
      <w:pPr>
        <w:numPr>
          <w:ilvl w:val="0"/>
          <w:numId w:val="18"/>
        </w:numPr>
        <w:tabs>
          <w:tab w:val="clear" w:pos="1701"/>
          <w:tab w:val="num" w:pos="2001"/>
        </w:tabs>
        <w:spacing w:after="120" w:line="420" w:lineRule="exact"/>
        <w:ind w:left="2001"/>
        <w:rPr>
          <w:rFonts w:ascii="標楷體"/>
          <w:sz w:val="30"/>
          <w:szCs w:val="30"/>
        </w:rPr>
      </w:pPr>
      <w:r>
        <w:rPr>
          <w:rFonts w:ascii="標楷體" w:hint="eastAsia"/>
          <w:sz w:val="30"/>
          <w:szCs w:val="30"/>
        </w:rPr>
        <w:t>若有二家經營者時，其中以</w:t>
      </w:r>
      <w:r>
        <w:rPr>
          <w:rFonts w:ascii="標楷體"/>
          <w:sz w:val="30"/>
          <w:szCs w:val="30"/>
        </w:rPr>
        <w:t>T1</w:t>
      </w:r>
      <w:r>
        <w:rPr>
          <w:rFonts w:ascii="標楷體" w:hint="eastAsia"/>
          <w:sz w:val="30"/>
          <w:szCs w:val="30"/>
        </w:rPr>
        <w:t>以下速率提供服務者，以所提供每條市內電路月租費百分之五十獲得補助，補助金額不得超過補助總金額上限之二分之一；補助總金額上限之餘額用以補助以</w:t>
      </w:r>
      <w:r>
        <w:rPr>
          <w:rFonts w:ascii="標楷體"/>
          <w:sz w:val="30"/>
          <w:szCs w:val="30"/>
        </w:rPr>
        <w:t>E1</w:t>
      </w:r>
      <w:r>
        <w:rPr>
          <w:rFonts w:ascii="標楷體" w:hint="eastAsia"/>
          <w:sz w:val="30"/>
          <w:szCs w:val="30"/>
        </w:rPr>
        <w:t>或</w:t>
      </w:r>
      <w:r>
        <w:rPr>
          <w:rFonts w:ascii="標楷體"/>
          <w:sz w:val="30"/>
          <w:szCs w:val="30"/>
        </w:rPr>
        <w:t>T1</w:t>
      </w:r>
      <w:r>
        <w:rPr>
          <w:rFonts w:ascii="標楷體" w:hint="eastAsia"/>
          <w:sz w:val="30"/>
          <w:szCs w:val="30"/>
        </w:rPr>
        <w:t>以上速率提供服務者。</w:t>
      </w:r>
    </w:p>
    <w:p w:rsidR="00000000" w:rsidRDefault="0092415C">
      <w:pPr>
        <w:numPr>
          <w:ilvl w:val="0"/>
          <w:numId w:val="18"/>
        </w:numPr>
        <w:tabs>
          <w:tab w:val="clear" w:pos="1701"/>
          <w:tab w:val="num" w:pos="2001"/>
        </w:tabs>
        <w:spacing w:after="120" w:line="420" w:lineRule="exact"/>
        <w:ind w:left="2001"/>
        <w:rPr>
          <w:rFonts w:ascii="標楷體"/>
          <w:sz w:val="30"/>
          <w:szCs w:val="30"/>
        </w:rPr>
      </w:pPr>
      <w:r>
        <w:rPr>
          <w:rFonts w:ascii="標楷體" w:hint="eastAsia"/>
          <w:sz w:val="30"/>
          <w:szCs w:val="30"/>
        </w:rPr>
        <w:t>若有二家以上經營者時，其中以</w:t>
      </w:r>
      <w:r>
        <w:rPr>
          <w:rFonts w:ascii="標楷體"/>
          <w:sz w:val="30"/>
          <w:szCs w:val="30"/>
        </w:rPr>
        <w:t>T1</w:t>
      </w:r>
      <w:r>
        <w:rPr>
          <w:rFonts w:ascii="標楷體" w:hint="eastAsia"/>
          <w:sz w:val="30"/>
          <w:szCs w:val="30"/>
        </w:rPr>
        <w:t>以下</w:t>
      </w:r>
      <w:r>
        <w:rPr>
          <w:rFonts w:ascii="標楷體" w:hint="eastAsia"/>
          <w:sz w:val="30"/>
          <w:szCs w:val="30"/>
        </w:rPr>
        <w:t>速率提供服務之各業者，應以補助總金額上限之金額除以經營者家數為各家經營者補助金額之上限為原則，次以所提供每條市內電路月租費百分之五十優先獲得補助；總補助金額上限之餘額用以補助以</w:t>
      </w:r>
      <w:r>
        <w:rPr>
          <w:rFonts w:ascii="標楷體"/>
          <w:sz w:val="30"/>
          <w:szCs w:val="30"/>
        </w:rPr>
        <w:t>E1</w:t>
      </w:r>
      <w:r>
        <w:rPr>
          <w:rFonts w:ascii="標楷體" w:hint="eastAsia"/>
          <w:sz w:val="30"/>
          <w:szCs w:val="30"/>
        </w:rPr>
        <w:t>或</w:t>
      </w:r>
      <w:r>
        <w:rPr>
          <w:rFonts w:ascii="標楷體"/>
          <w:sz w:val="30"/>
          <w:szCs w:val="30"/>
        </w:rPr>
        <w:t>T1</w:t>
      </w:r>
      <w:r>
        <w:rPr>
          <w:rFonts w:ascii="標楷體" w:hint="eastAsia"/>
          <w:sz w:val="30"/>
          <w:szCs w:val="30"/>
        </w:rPr>
        <w:t>以上速率提供服務者。</w:t>
      </w:r>
    </w:p>
    <w:p w:rsidR="00000000" w:rsidRDefault="0092415C">
      <w:pPr>
        <w:pStyle w:val="ac"/>
        <w:numPr>
          <w:ilvl w:val="0"/>
          <w:numId w:val="10"/>
        </w:numPr>
        <w:spacing w:line="420" w:lineRule="exact"/>
        <w:rPr>
          <w:rFonts w:ascii="標楷體"/>
        </w:rPr>
      </w:pPr>
      <w:r>
        <w:rPr>
          <w:rFonts w:hint="eastAsia"/>
        </w:rPr>
        <w:t>學校連接網際網路所支付之市內數據電路月租費，係指學校至最近之縣市教育網路中心或學校直接連至區域網路中心之市內電路月租費。</w:t>
      </w:r>
    </w:p>
    <w:p w:rsidR="0092415C" w:rsidRDefault="0092415C">
      <w:pPr>
        <w:pStyle w:val="af4"/>
        <w:rPr>
          <w:rFonts w:ascii="標楷體"/>
          <w:sz w:val="30"/>
          <w:szCs w:val="30"/>
        </w:rPr>
      </w:pPr>
    </w:p>
    <w:sectPr w:rsidR="0092415C">
      <w:headerReference w:type="default" r:id="rId7"/>
      <w:footerReference w:type="default" r:id="rId8"/>
      <w:pgSz w:w="11906" w:h="16838" w:code="9"/>
      <w:pgMar w:top="1418" w:right="1418" w:bottom="1418" w:left="1701" w:header="851" w:footer="992" w:gutter="0"/>
      <w:pgNumType w:fmt="chineseCountingThousand"/>
      <w:cols w:space="425"/>
      <w:textDirection w:val="tbRl"/>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5C" w:rsidRDefault="0092415C">
      <w:r>
        <w:separator/>
      </w:r>
    </w:p>
  </w:endnote>
  <w:endnote w:type="continuationSeparator" w:id="0">
    <w:p w:rsidR="0092415C" w:rsidRDefault="009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3 of 9 Barcode">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2415C">
    <w:pPr>
      <w:pStyle w:val="aa"/>
      <w:framePr w:h="731" w:hRule="exact" w:wrap="auto" w:vAnchor="text" w:hAnchor="page" w:x="1411" w:y="-1065"/>
      <w:textDirection w:val="tbRlV"/>
      <w:rPr>
        <w:rStyle w:val="ae"/>
        <w:rFonts w:ascii="新細明體" w:eastAsia="新細明體"/>
      </w:rPr>
    </w:pPr>
    <w:r>
      <w:rPr>
        <w:rStyle w:val="ae"/>
        <w:rFonts w:ascii="新細明體" w:eastAsia="新細明體" w:hint="eastAsia"/>
      </w:rPr>
      <w:t>第</w:t>
    </w:r>
    <w:r>
      <w:rPr>
        <w:rStyle w:val="ae"/>
        <w:rFonts w:ascii="新細明體" w:eastAsia="新細明體"/>
      </w:rPr>
      <w:fldChar w:fldCharType="begin"/>
    </w:r>
    <w:r>
      <w:rPr>
        <w:rStyle w:val="ae"/>
        <w:rFonts w:ascii="新細明體" w:eastAsia="新細明體"/>
      </w:rPr>
      <w:instrText xml:space="preserve">PAGE  </w:instrText>
    </w:r>
    <w:r>
      <w:rPr>
        <w:rStyle w:val="ae"/>
        <w:rFonts w:ascii="新細明體" w:eastAsia="新細明體"/>
      </w:rPr>
      <w:fldChar w:fldCharType="separate"/>
    </w:r>
    <w:r w:rsidR="00FC4181">
      <w:rPr>
        <w:rStyle w:val="ae"/>
        <w:rFonts w:ascii="新細明體" w:eastAsia="SimSun" w:hint="eastAsia"/>
        <w:noProof/>
        <w:lang w:eastAsia="zh-CN"/>
      </w:rPr>
      <w:t>二</w:t>
    </w:r>
    <w:r>
      <w:rPr>
        <w:rStyle w:val="ae"/>
        <w:rFonts w:ascii="新細明體" w:eastAsia="新細明體"/>
      </w:rPr>
      <w:fldChar w:fldCharType="end"/>
    </w:r>
    <w:r>
      <w:rPr>
        <w:rStyle w:val="ae"/>
        <w:rFonts w:ascii="新細明體" w:eastAsia="新細明體" w:hint="eastAsia"/>
      </w:rPr>
      <w:t>頁</w:t>
    </w:r>
  </w:p>
  <w:p w:rsidR="00000000" w:rsidRDefault="0092415C">
    <w:pPr>
      <w:pStyle w:val="af2"/>
      <w:framePr w:wrap="auto" w:x="1413" w:y="-1717"/>
      <w:rPr>
        <w:rStyle w:val="ae"/>
      </w:rPr>
    </w:pPr>
    <w:r>
      <w:rPr>
        <w:rStyle w:val="ae"/>
        <w:rFonts w:hint="eastAsia"/>
      </w:rPr>
      <w:t>共</w:t>
    </w:r>
    <w:bookmarkStart w:id="8" w:name="頁數"/>
    <w:r>
      <w:rPr>
        <w:rStyle w:val="ae"/>
      </w:rPr>
      <w:fldChar w:fldCharType="begin"/>
    </w:r>
    <w:r>
      <w:rPr>
        <w:rStyle w:val="ae"/>
      </w:rPr>
      <w:instrText xml:space="preserve"> NUMPAGES \* CHINESENUM3 \* MERGEFORMAT </w:instrText>
    </w:r>
    <w:r>
      <w:rPr>
        <w:rStyle w:val="ae"/>
      </w:rPr>
      <w:fldChar w:fldCharType="separate"/>
    </w:r>
    <w:r w:rsidR="00FC4181">
      <w:rPr>
        <w:rStyle w:val="ae"/>
        <w:rFonts w:hint="eastAsia"/>
        <w:noProof/>
      </w:rPr>
      <w:t>二</w:t>
    </w:r>
    <w:r>
      <w:rPr>
        <w:rStyle w:val="ae"/>
      </w:rPr>
      <w:fldChar w:fldCharType="end"/>
    </w:r>
    <w:bookmarkEnd w:id="8"/>
    <w:r>
      <w:rPr>
        <w:rStyle w:val="ae"/>
        <w:rFonts w:hint="eastAsia"/>
      </w:rPr>
      <w:t>頁</w:t>
    </w:r>
  </w:p>
  <w:p w:rsidR="00000000" w:rsidRDefault="009241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5C" w:rsidRDefault="0092415C">
      <w:r>
        <w:separator/>
      </w:r>
    </w:p>
  </w:footnote>
  <w:footnote w:type="continuationSeparator" w:id="0">
    <w:p w:rsidR="0092415C" w:rsidRDefault="0092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4181">
    <w:pPr>
      <w:pStyle w:val="a9"/>
    </w:pPr>
    <w:r>
      <w:rPr>
        <w:noProof/>
      </w:rPr>
      <mc:AlternateContent>
        <mc:Choice Requires="wps">
          <w:drawing>
            <wp:anchor distT="0" distB="0" distL="114300" distR="114300" simplePos="0" relativeHeight="251657728" behindDoc="0" locked="0" layoutInCell="1" allowOverlap="1">
              <wp:simplePos x="0" y="0"/>
              <wp:positionH relativeFrom="column">
                <wp:posOffset>4724400</wp:posOffset>
              </wp:positionH>
              <wp:positionV relativeFrom="paragraph">
                <wp:posOffset>-339090</wp:posOffset>
              </wp:positionV>
              <wp:extent cx="457200" cy="699135"/>
              <wp:effectExtent l="0" t="0" r="0" b="0"/>
              <wp:wrapNone/>
              <wp:docPr id="1" name="抄件"/>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99135"/>
                      </a:xfrm>
                      <a:prstGeom prst="rect">
                        <a:avLst/>
                      </a:prstGeom>
                      <a:solidFill>
                        <a:srgbClr val="FFFFFF"/>
                      </a:solidFill>
                      <a:ln w="9525">
                        <a:solidFill>
                          <a:srgbClr val="000000"/>
                        </a:solidFill>
                        <a:miter lim="800000"/>
                        <a:headEnd/>
                        <a:tailEnd/>
                      </a:ln>
                    </wps:spPr>
                    <wps:txbx>
                      <w:txbxContent>
                        <w:p w:rsidR="00000000" w:rsidRDefault="0092415C">
                          <w:pPr>
                            <w:rPr>
                              <w:sz w:val="40"/>
                              <w:szCs w:val="40"/>
                            </w:rPr>
                          </w:pPr>
                          <w:r>
                            <w:rPr>
                              <w:rFonts w:hint="eastAsia"/>
                              <w:sz w:val="40"/>
                              <w:szCs w:val="40"/>
                            </w:rPr>
                            <w:t>抄件</w:t>
                          </w:r>
                        </w:p>
                      </w:txbxContent>
                    </wps:txbx>
                    <wps:bodyPr rot="0" vert="eaVert"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抄件" o:spid="_x0000_s1026" type="#_x0000_t202" style="position:absolute;margin-left:372pt;margin-top:-26.7pt;width:36pt;height: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">
              <v:textbox style="layout-flow:vertical-ideographic" inset="5pt,5pt,5pt,5pt">
                <w:txbxContent>
                  <w:p w:rsidR="00000000" w:rsidRDefault="0092415C">
                    <w:pPr>
                      <w:rPr>
                        <w:sz w:val="40"/>
                        <w:szCs w:val="40"/>
                      </w:rPr>
                    </w:pPr>
                    <w:r>
                      <w:rPr>
                        <w:rFonts w:hint="eastAsia"/>
                        <w:sz w:val="40"/>
                        <w:szCs w:val="40"/>
                      </w:rPr>
                      <w:t>抄件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59F"/>
    <w:multiLevelType w:val="singleLevel"/>
    <w:tmpl w:val="0ED0C2F2"/>
    <w:lvl w:ilvl="0">
      <w:start w:val="1"/>
      <w:numFmt w:val="taiwaneseCountingThousand"/>
      <w:lvlText w:val="%1、"/>
      <w:lvlJc w:val="left"/>
      <w:pPr>
        <w:tabs>
          <w:tab w:val="num" w:pos="851"/>
        </w:tabs>
        <w:ind w:left="851" w:hanging="624"/>
      </w:pPr>
      <w:rPr>
        <w:rFonts w:ascii="標楷體" w:eastAsia="標楷體" w:hint="eastAsia"/>
        <w:b w:val="0"/>
        <w:i w:val="0"/>
        <w:sz w:val="30"/>
        <w:szCs w:val="30"/>
      </w:rPr>
    </w:lvl>
  </w:abstractNum>
  <w:abstractNum w:abstractNumId="1" w15:restartNumberingAfterBreak="0">
    <w:nsid w:val="0A242552"/>
    <w:multiLevelType w:val="singleLevel"/>
    <w:tmpl w:val="168EA5C6"/>
    <w:lvl w:ilvl="0">
      <w:start w:val="1"/>
      <w:numFmt w:val="taiwaneseCountingThousand"/>
      <w:lvlText w:val="%1、"/>
      <w:lvlJc w:val="left"/>
      <w:pPr>
        <w:tabs>
          <w:tab w:val="num" w:pos="1520"/>
        </w:tabs>
        <w:ind w:left="1520" w:hanging="669"/>
      </w:pPr>
      <w:rPr>
        <w:rFonts w:ascii="標楷體" w:eastAsia="標楷體" w:hint="eastAsia"/>
      </w:rPr>
    </w:lvl>
  </w:abstractNum>
  <w:abstractNum w:abstractNumId="2" w15:restartNumberingAfterBreak="0">
    <w:nsid w:val="12F86821"/>
    <w:multiLevelType w:val="singleLevel"/>
    <w:tmpl w:val="EA72CFD6"/>
    <w:lvl w:ilvl="0">
      <w:start w:val="1"/>
      <w:numFmt w:val="decimalFullWidth"/>
      <w:lvlText w:val="%1、"/>
      <w:lvlJc w:val="left"/>
      <w:pPr>
        <w:tabs>
          <w:tab w:val="num" w:pos="2868"/>
        </w:tabs>
        <w:ind w:left="2868" w:hanging="600"/>
      </w:pPr>
      <w:rPr>
        <w:rFonts w:hint="eastAsia"/>
      </w:rPr>
    </w:lvl>
  </w:abstractNum>
  <w:abstractNum w:abstractNumId="3" w15:restartNumberingAfterBreak="0">
    <w:nsid w:val="162E25EA"/>
    <w:multiLevelType w:val="singleLevel"/>
    <w:tmpl w:val="5440B5E4"/>
    <w:lvl w:ilvl="0">
      <w:start w:val="1"/>
      <w:numFmt w:val="taiwaneseCountingThousand"/>
      <w:lvlText w:val="%1、"/>
      <w:lvlJc w:val="left"/>
      <w:pPr>
        <w:tabs>
          <w:tab w:val="num" w:pos="1503"/>
        </w:tabs>
        <w:ind w:left="1503" w:hanging="652"/>
      </w:pPr>
      <w:rPr>
        <w:rFonts w:ascii="標楷體" w:eastAsia="標楷體" w:hint="eastAsia"/>
      </w:rPr>
    </w:lvl>
  </w:abstractNum>
  <w:abstractNum w:abstractNumId="4" w15:restartNumberingAfterBreak="0">
    <w:nsid w:val="16BB39AC"/>
    <w:multiLevelType w:val="singleLevel"/>
    <w:tmpl w:val="79705ECC"/>
    <w:lvl w:ilvl="0">
      <w:start w:val="1"/>
      <w:numFmt w:val="decimalFullWidth"/>
      <w:lvlText w:val="%1、"/>
      <w:lvlJc w:val="left"/>
      <w:pPr>
        <w:tabs>
          <w:tab w:val="num" w:pos="2868"/>
        </w:tabs>
        <w:ind w:left="2868" w:hanging="600"/>
      </w:pPr>
      <w:rPr>
        <w:rFonts w:hint="eastAsia"/>
      </w:rPr>
    </w:lvl>
  </w:abstractNum>
  <w:abstractNum w:abstractNumId="5" w15:restartNumberingAfterBreak="0">
    <w:nsid w:val="1D922D01"/>
    <w:multiLevelType w:val="singleLevel"/>
    <w:tmpl w:val="F51CE9B0"/>
    <w:lvl w:ilvl="0">
      <w:start w:val="1"/>
      <w:numFmt w:val="decimalFullWidth"/>
      <w:lvlText w:val="%1、"/>
      <w:lvlJc w:val="left"/>
      <w:pPr>
        <w:tabs>
          <w:tab w:val="num" w:pos="1701"/>
        </w:tabs>
        <w:ind w:left="1701" w:hanging="680"/>
      </w:pPr>
      <w:rPr>
        <w:rFonts w:hint="eastAsia"/>
      </w:rPr>
    </w:lvl>
  </w:abstractNum>
  <w:abstractNum w:abstractNumId="6" w15:restartNumberingAfterBreak="0">
    <w:nsid w:val="21D9298A"/>
    <w:multiLevelType w:val="singleLevel"/>
    <w:tmpl w:val="037AB448"/>
    <w:lvl w:ilvl="0">
      <w:start w:val="1"/>
      <w:numFmt w:val="decimalFullWidth"/>
      <w:lvlText w:val="%1、"/>
      <w:lvlJc w:val="left"/>
      <w:pPr>
        <w:tabs>
          <w:tab w:val="num" w:pos="1701"/>
        </w:tabs>
        <w:ind w:left="1701" w:hanging="680"/>
      </w:pPr>
      <w:rPr>
        <w:rFonts w:hint="eastAsia"/>
      </w:rPr>
    </w:lvl>
  </w:abstractNum>
  <w:abstractNum w:abstractNumId="7" w15:restartNumberingAfterBreak="0">
    <w:nsid w:val="27842705"/>
    <w:multiLevelType w:val="singleLevel"/>
    <w:tmpl w:val="0568D270"/>
    <w:lvl w:ilvl="0">
      <w:start w:val="1"/>
      <w:numFmt w:val="decimalFullWidth"/>
      <w:lvlText w:val="%1、"/>
      <w:lvlJc w:val="left"/>
      <w:pPr>
        <w:tabs>
          <w:tab w:val="num" w:pos="1797"/>
        </w:tabs>
        <w:ind w:left="1474" w:hanging="397"/>
      </w:pPr>
      <w:rPr>
        <w:rFonts w:hint="eastAsia"/>
      </w:rPr>
    </w:lvl>
  </w:abstractNum>
  <w:abstractNum w:abstractNumId="8" w15:restartNumberingAfterBreak="0">
    <w:nsid w:val="295C69E4"/>
    <w:multiLevelType w:val="singleLevel"/>
    <w:tmpl w:val="0568D270"/>
    <w:lvl w:ilvl="0">
      <w:start w:val="1"/>
      <w:numFmt w:val="decimalFullWidth"/>
      <w:lvlText w:val="%1、"/>
      <w:lvlJc w:val="left"/>
      <w:pPr>
        <w:tabs>
          <w:tab w:val="num" w:pos="1797"/>
        </w:tabs>
        <w:ind w:left="1474" w:hanging="397"/>
      </w:pPr>
      <w:rPr>
        <w:rFonts w:hint="eastAsia"/>
      </w:rPr>
    </w:lvl>
  </w:abstractNum>
  <w:abstractNum w:abstractNumId="9" w15:restartNumberingAfterBreak="0">
    <w:nsid w:val="2DDC7CD1"/>
    <w:multiLevelType w:val="singleLevel"/>
    <w:tmpl w:val="0568D270"/>
    <w:lvl w:ilvl="0">
      <w:start w:val="1"/>
      <w:numFmt w:val="decimalFullWidth"/>
      <w:lvlText w:val="%1、"/>
      <w:lvlJc w:val="left"/>
      <w:pPr>
        <w:tabs>
          <w:tab w:val="num" w:pos="1797"/>
        </w:tabs>
        <w:ind w:left="1474" w:hanging="397"/>
      </w:pPr>
      <w:rPr>
        <w:rFonts w:hint="eastAsia"/>
      </w:rPr>
    </w:lvl>
  </w:abstractNum>
  <w:abstractNum w:abstractNumId="10" w15:restartNumberingAfterBreak="0">
    <w:nsid w:val="307652C4"/>
    <w:multiLevelType w:val="singleLevel"/>
    <w:tmpl w:val="C0CCCE6E"/>
    <w:lvl w:ilvl="0">
      <w:start w:val="1"/>
      <w:numFmt w:val="taiwaneseCountingThousand"/>
      <w:lvlText w:val="%1、"/>
      <w:lvlJc w:val="left"/>
      <w:pPr>
        <w:tabs>
          <w:tab w:val="num" w:pos="960"/>
        </w:tabs>
        <w:ind w:left="960" w:hanging="480"/>
      </w:pPr>
      <w:rPr>
        <w:rFonts w:hint="default"/>
      </w:rPr>
    </w:lvl>
  </w:abstractNum>
  <w:abstractNum w:abstractNumId="11" w15:restartNumberingAfterBreak="0">
    <w:nsid w:val="319B47D6"/>
    <w:multiLevelType w:val="singleLevel"/>
    <w:tmpl w:val="5CBE5174"/>
    <w:lvl w:ilvl="0">
      <w:start w:val="1"/>
      <w:numFmt w:val="taiwaneseCountingThousand"/>
      <w:lvlText w:val="%1、"/>
      <w:lvlJc w:val="left"/>
      <w:pPr>
        <w:tabs>
          <w:tab w:val="num" w:pos="1200"/>
        </w:tabs>
        <w:ind w:left="794" w:hanging="314"/>
      </w:pPr>
      <w:rPr>
        <w:rFonts w:ascii="標楷體" w:eastAsia="標楷體" w:hint="eastAsia"/>
      </w:rPr>
    </w:lvl>
  </w:abstractNum>
  <w:abstractNum w:abstractNumId="12" w15:restartNumberingAfterBreak="0">
    <w:nsid w:val="481A4326"/>
    <w:multiLevelType w:val="singleLevel"/>
    <w:tmpl w:val="0040E8C2"/>
    <w:lvl w:ilvl="0">
      <w:start w:val="1"/>
      <w:numFmt w:val="taiwaneseCountingThousand"/>
      <w:lvlText w:val="（%1）"/>
      <w:lvlJc w:val="left"/>
      <w:pPr>
        <w:tabs>
          <w:tab w:val="num" w:pos="1644"/>
        </w:tabs>
        <w:ind w:left="1644" w:hanging="907"/>
      </w:pPr>
      <w:rPr>
        <w:rFonts w:ascii="標楷體" w:eastAsia="標楷體" w:hint="eastAsia"/>
        <w:b w:val="0"/>
        <w:i w:val="0"/>
        <w:sz w:val="30"/>
        <w:szCs w:val="30"/>
      </w:rPr>
    </w:lvl>
  </w:abstractNum>
  <w:abstractNum w:abstractNumId="13" w15:restartNumberingAfterBreak="0">
    <w:nsid w:val="58C54340"/>
    <w:multiLevelType w:val="singleLevel"/>
    <w:tmpl w:val="EA88E312"/>
    <w:lvl w:ilvl="0">
      <w:start w:val="1"/>
      <w:numFmt w:val="taiwaneseCountingThousand"/>
      <w:lvlText w:val="%1、"/>
      <w:lvlJc w:val="left"/>
      <w:pPr>
        <w:tabs>
          <w:tab w:val="num" w:pos="907"/>
        </w:tabs>
        <w:ind w:left="907" w:hanging="623"/>
      </w:pPr>
      <w:rPr>
        <w:rFonts w:ascii="標楷體" w:eastAsia="標楷體" w:hint="eastAsia"/>
      </w:rPr>
    </w:lvl>
  </w:abstractNum>
  <w:abstractNum w:abstractNumId="14" w15:restartNumberingAfterBreak="0">
    <w:nsid w:val="5DF41980"/>
    <w:multiLevelType w:val="singleLevel"/>
    <w:tmpl w:val="037AB448"/>
    <w:lvl w:ilvl="0">
      <w:start w:val="1"/>
      <w:numFmt w:val="decimalFullWidth"/>
      <w:lvlText w:val="%1、"/>
      <w:lvlJc w:val="left"/>
      <w:pPr>
        <w:tabs>
          <w:tab w:val="num" w:pos="1701"/>
        </w:tabs>
        <w:ind w:left="1701" w:hanging="680"/>
      </w:pPr>
      <w:rPr>
        <w:rFonts w:hint="eastAsia"/>
      </w:rPr>
    </w:lvl>
  </w:abstractNum>
  <w:abstractNum w:abstractNumId="15" w15:restartNumberingAfterBreak="0">
    <w:nsid w:val="69E36C5B"/>
    <w:multiLevelType w:val="singleLevel"/>
    <w:tmpl w:val="B7E41BFE"/>
    <w:lvl w:ilvl="0">
      <w:start w:val="1"/>
      <w:numFmt w:val="taiwaneseCountingThousand"/>
      <w:lvlText w:val="%1、"/>
      <w:lvlJc w:val="left"/>
      <w:pPr>
        <w:tabs>
          <w:tab w:val="num" w:pos="1200"/>
        </w:tabs>
        <w:ind w:left="794" w:hanging="314"/>
      </w:pPr>
      <w:rPr>
        <w:rFonts w:hint="default"/>
      </w:rPr>
    </w:lvl>
  </w:abstractNum>
  <w:abstractNum w:abstractNumId="16" w15:restartNumberingAfterBreak="0">
    <w:nsid w:val="69E82876"/>
    <w:multiLevelType w:val="singleLevel"/>
    <w:tmpl w:val="BEEA8868"/>
    <w:lvl w:ilvl="0">
      <w:start w:val="1"/>
      <w:numFmt w:val="taiwaneseCountingThousand"/>
      <w:lvlText w:val="%1、"/>
      <w:lvlJc w:val="left"/>
      <w:pPr>
        <w:tabs>
          <w:tab w:val="num" w:pos="960"/>
        </w:tabs>
        <w:ind w:left="960" w:hanging="480"/>
      </w:pPr>
      <w:rPr>
        <w:rFonts w:hint="default"/>
      </w:rPr>
    </w:lvl>
  </w:abstractNum>
  <w:abstractNum w:abstractNumId="17" w15:restartNumberingAfterBreak="0">
    <w:nsid w:val="766671C8"/>
    <w:multiLevelType w:val="singleLevel"/>
    <w:tmpl w:val="3DDEF2FE"/>
    <w:lvl w:ilvl="0">
      <w:start w:val="1"/>
      <w:numFmt w:val="taiwaneseCountingThousand"/>
      <w:lvlText w:val="%1、"/>
      <w:lvlJc w:val="left"/>
      <w:pPr>
        <w:tabs>
          <w:tab w:val="num" w:pos="907"/>
        </w:tabs>
        <w:ind w:left="907" w:hanging="623"/>
      </w:pPr>
      <w:rPr>
        <w:rFonts w:ascii="標楷體" w:eastAsia="標楷體" w:hint="eastAsia"/>
      </w:rPr>
    </w:lvl>
  </w:abstractNum>
  <w:num w:numId="1">
    <w:abstractNumId w:val="10"/>
  </w:num>
  <w:num w:numId="2">
    <w:abstractNumId w:val="15"/>
  </w:num>
  <w:num w:numId="3">
    <w:abstractNumId w:val="16"/>
  </w:num>
  <w:num w:numId="4">
    <w:abstractNumId w:val="11"/>
  </w:num>
  <w:num w:numId="5">
    <w:abstractNumId w:val="1"/>
  </w:num>
  <w:num w:numId="6">
    <w:abstractNumId w:val="3"/>
  </w:num>
  <w:num w:numId="7">
    <w:abstractNumId w:val="17"/>
  </w:num>
  <w:num w:numId="8">
    <w:abstractNumId w:val="13"/>
  </w:num>
  <w:num w:numId="9">
    <w:abstractNumId w:val="12"/>
  </w:num>
  <w:num w:numId="10">
    <w:abstractNumId w:val="0"/>
  </w:num>
  <w:num w:numId="11">
    <w:abstractNumId w:val="4"/>
  </w:num>
  <w:num w:numId="12">
    <w:abstractNumId w:val="2"/>
  </w:num>
  <w:num w:numId="13">
    <w:abstractNumId w:val="5"/>
  </w:num>
  <w:num w:numId="14">
    <w:abstractNumId w:val="8"/>
  </w:num>
  <w:num w:numId="15">
    <w:abstractNumId w:val="9"/>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oNotHyphenateCaps/>
  <w:drawingGridHorizontalSpacing w:val="120"/>
  <w:drawingGridVerticalSpacing w:val="367"/>
  <w:displayHorizont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81"/>
    <w:rsid w:val="0092415C"/>
    <w:rsid w:val="00FC4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BA1A9D-C633-4D97-BEFA-E86FB86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號條碼"/>
    <w:basedOn w:val="a4"/>
    <w:pPr>
      <w:framePr w:w="2869" w:h="631" w:hSpace="180" w:wrap="auto" w:vAnchor="page" w:hAnchor="text" w:x="11" w:y="15136"/>
      <w:spacing w:after="0" w:line="300" w:lineRule="exact"/>
      <w:jc w:val="center"/>
    </w:pPr>
    <w:rPr>
      <w:rFonts w:ascii="3 of 9 Barcode" w:hAnsi="3 of 9 Barcode"/>
      <w:sz w:val="32"/>
      <w:szCs w:val="32"/>
    </w:rPr>
  </w:style>
  <w:style w:type="paragraph" w:customStyle="1" w:styleId="a5">
    <w:name w:val="文號數字"/>
    <w:basedOn w:val="a"/>
    <w:pPr>
      <w:framePr w:w="3460" w:h="631" w:hSpace="180" w:wrap="auto" w:vAnchor="page" w:hAnchor="page" w:x="7081" w:y="15496"/>
      <w:jc w:val="center"/>
    </w:pPr>
    <w:rPr>
      <w:rFonts w:ascii="新細明體"/>
    </w:rPr>
  </w:style>
  <w:style w:type="paragraph" w:styleId="a4">
    <w:name w:val="Body Text"/>
    <w:basedOn w:val="a"/>
    <w:semiHidden/>
    <w:pPr>
      <w:spacing w:after="120"/>
    </w:pPr>
  </w:style>
  <w:style w:type="paragraph" w:customStyle="1" w:styleId="a6">
    <w:name w:val="文別"/>
    <w:basedOn w:val="a"/>
    <w:rPr>
      <w:rFonts w:ascii="標楷體"/>
      <w:b/>
      <w:bCs/>
      <w:sz w:val="36"/>
      <w:szCs w:val="36"/>
    </w:rPr>
  </w:style>
  <w:style w:type="paragraph" w:customStyle="1" w:styleId="a7">
    <w:name w:val="主旨"/>
    <w:basedOn w:val="a"/>
    <w:pPr>
      <w:wordWrap w:val="0"/>
      <w:adjustRightInd w:val="0"/>
      <w:snapToGrid w:val="0"/>
      <w:spacing w:after="120"/>
      <w:ind w:left="907" w:hanging="907"/>
      <w:jc w:val="both"/>
    </w:pPr>
    <w:rPr>
      <w:sz w:val="30"/>
      <w:szCs w:val="30"/>
    </w:rPr>
  </w:style>
  <w:style w:type="paragraph" w:styleId="a8">
    <w:name w:val="Body Text Indent"/>
    <w:basedOn w:val="a"/>
    <w:semiHidden/>
    <w:pPr>
      <w:spacing w:line="480" w:lineRule="auto"/>
      <w:ind w:left="3515" w:hanging="567"/>
    </w:pPr>
    <w:rPr>
      <w:rFonts w:ascii="標楷體"/>
      <w:sz w:val="30"/>
      <w:szCs w:val="30"/>
    </w:rPr>
  </w:style>
  <w:style w:type="paragraph" w:styleId="a9">
    <w:name w:val="header"/>
    <w:basedOn w:val="a"/>
    <w:semiHidden/>
    <w:pPr>
      <w:tabs>
        <w:tab w:val="center" w:pos="4153"/>
        <w:tab w:val="right" w:pos="8306"/>
      </w:tabs>
      <w:snapToGrid w:val="0"/>
    </w:pPr>
    <w:rPr>
      <w:sz w:val="20"/>
      <w:szCs w:val="20"/>
    </w:rPr>
  </w:style>
  <w:style w:type="paragraph" w:styleId="aa">
    <w:name w:val="footer"/>
    <w:basedOn w:val="a"/>
    <w:semiHidden/>
    <w:pPr>
      <w:tabs>
        <w:tab w:val="center" w:pos="4153"/>
        <w:tab w:val="right" w:pos="8306"/>
      </w:tabs>
      <w:snapToGrid w:val="0"/>
    </w:pPr>
    <w:rPr>
      <w:sz w:val="20"/>
      <w:szCs w:val="20"/>
    </w:rPr>
  </w:style>
  <w:style w:type="paragraph" w:customStyle="1" w:styleId="ab">
    <w:name w:val="依據"/>
    <w:basedOn w:val="a7"/>
  </w:style>
  <w:style w:type="paragraph" w:customStyle="1" w:styleId="ac">
    <w:name w:val="公告事項"/>
    <w:basedOn w:val="a7"/>
  </w:style>
  <w:style w:type="paragraph" w:customStyle="1" w:styleId="ad">
    <w:name w:val="副本"/>
    <w:basedOn w:val="a"/>
  </w:style>
  <w:style w:type="character" w:styleId="ae">
    <w:name w:val="page number"/>
    <w:basedOn w:val="a0"/>
    <w:semiHidden/>
  </w:style>
  <w:style w:type="paragraph" w:customStyle="1" w:styleId="af">
    <w:name w:val="檔號"/>
    <w:basedOn w:val="a"/>
    <w:pPr>
      <w:framePr w:w="2173" w:h="526" w:hRule="exact" w:hSpace="180" w:wrap="auto" w:vAnchor="page" w:hAnchor="text" w:x="55" w:y="1216"/>
      <w:spacing w:line="240" w:lineRule="exact"/>
    </w:pPr>
    <w:rPr>
      <w:sz w:val="22"/>
      <w:szCs w:val="22"/>
    </w:rPr>
  </w:style>
  <w:style w:type="paragraph" w:customStyle="1" w:styleId="af0">
    <w:name w:val="保存年限"/>
    <w:basedOn w:val="a"/>
    <w:pPr>
      <w:framePr w:w="2173" w:h="526" w:hRule="exact" w:hSpace="180" w:wrap="auto" w:vAnchor="page" w:hAnchor="text" w:x="55" w:y="1216"/>
      <w:spacing w:line="240" w:lineRule="exact"/>
    </w:pPr>
    <w:rPr>
      <w:sz w:val="22"/>
      <w:szCs w:val="22"/>
    </w:rPr>
  </w:style>
  <w:style w:type="paragraph" w:customStyle="1" w:styleId="af1">
    <w:name w:val="公告"/>
    <w:basedOn w:val="a"/>
    <w:pPr>
      <w:spacing w:line="360" w:lineRule="exact"/>
    </w:pPr>
    <w:rPr>
      <w:sz w:val="36"/>
      <w:szCs w:val="36"/>
    </w:rPr>
  </w:style>
  <w:style w:type="paragraph" w:customStyle="1" w:styleId="af2">
    <w:name w:val="頁數"/>
    <w:basedOn w:val="aa"/>
    <w:pPr>
      <w:framePr w:h="731" w:hRule="exact" w:wrap="auto" w:vAnchor="text" w:hAnchor="page" w:x="1462" w:y="-1715"/>
      <w:textDirection w:val="tbRlV"/>
    </w:pPr>
    <w:rPr>
      <w:rFonts w:ascii="新細明體" w:eastAsia="新細明體"/>
    </w:rPr>
  </w:style>
  <w:style w:type="paragraph" w:customStyle="1" w:styleId="af3">
    <w:name w:val="局長"/>
    <w:basedOn w:val="a"/>
    <w:pPr>
      <w:spacing w:line="480" w:lineRule="auto"/>
    </w:pPr>
    <w:rPr>
      <w:rFonts w:ascii="標楷體"/>
      <w:b/>
      <w:bCs/>
      <w:sz w:val="36"/>
      <w:szCs w:val="36"/>
    </w:rPr>
  </w:style>
  <w:style w:type="paragraph" w:customStyle="1" w:styleId="af4">
    <w:name w:val="空白"/>
    <w:basedOn w:val="a"/>
    <w:pPr>
      <w:adjustRightInd w:val="0"/>
      <w:snapToGrid w:val="0"/>
      <w:spacing w:line="20" w:lineRule="atLeast"/>
    </w:pPr>
  </w:style>
  <w:style w:type="paragraph" w:customStyle="1" w:styleId="af5">
    <w:name w:val="發文日期"/>
    <w:basedOn w:val="a"/>
  </w:style>
  <w:style w:type="paragraph" w:customStyle="1" w:styleId="af6">
    <w:name w:val="發文字號"/>
    <w:basedOn w:val="af5"/>
    <w:pPr>
      <w:wordWrap w:val="0"/>
      <w:ind w:left="919" w:hanging="91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Company>教育部</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092005101360</dc:title>
  <dc:subject/>
  <dc:creator>馮嘉豪</dc:creator>
  <cp:keywords/>
  <dc:description/>
  <cp:lastModifiedBy>葉芙榮</cp:lastModifiedBy>
  <cp:revision>2</cp:revision>
  <cp:lastPrinted>2004-03-11T03:10:00Z</cp:lastPrinted>
  <dcterms:created xsi:type="dcterms:W3CDTF">2017-07-13T03:31:00Z</dcterms:created>
  <dcterms:modified xsi:type="dcterms:W3CDTF">2017-07-13T03:31:00Z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稿轉函">
    <vt:bool>false</vt:bool>
  </property>
  <property fmtid="{D5CDD505-2E9C-101B-9397-08002B2CF9AE}" pid="3" name="發文型態">
    <vt:lpwstr>局發</vt:lpwstr>
  </property>
  <property fmtid="{D5CDD505-2E9C-101B-9397-08002B2CF9AE}" pid="4" name="發文單位">
    <vt:lpwstr>公眾電信處</vt:lpwstr>
  </property>
  <property fmtid="{D5CDD505-2E9C-101B-9397-08002B2CF9AE}" pid="5" name="發文單位代號">
    <vt:lpwstr>41</vt:lpwstr>
  </property>
  <property fmtid="{D5CDD505-2E9C-101B-9397-08002B2CF9AE}" pid="6" name="發文號">
    <vt:lpwstr>092005101360</vt:lpwstr>
  </property>
  <property fmtid="{D5CDD505-2E9C-101B-9397-08002B2CF9AE}" pid="7" name="頁尾文號">
    <vt:lpwstr>09200510136-0</vt:lpwstr>
  </property>
</Properties>
</file>