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13466">
      <w:pPr>
        <w:spacing w:line="360" w:lineRule="exact"/>
        <w:jc w:val="center"/>
        <w:rPr>
          <w:rFonts w:ascii="細明體" w:eastAsia="細明體" w:hAnsi="細明體" w:hint="eastAsia"/>
          <w:b/>
          <w:sz w:val="36"/>
        </w:rPr>
      </w:pPr>
      <w:bookmarkStart w:id="0" w:name="_GoBack"/>
      <w:bookmarkEnd w:id="0"/>
      <w:r>
        <w:rPr>
          <w:rFonts w:ascii="細明體" w:eastAsia="細明體" w:hAnsi="細明體" w:hint="eastAsia"/>
          <w:b/>
          <w:sz w:val="36"/>
        </w:rPr>
        <w:t>台灣學術網路管理規範『草案』</w:t>
      </w:r>
      <w:r>
        <w:rPr>
          <w:rFonts w:ascii="細明體" w:eastAsia="細明體" w:hAnsi="細明體" w:hint="eastAsia"/>
          <w:b/>
          <w:sz w:val="36"/>
        </w:rPr>
        <w:t>-</w:t>
      </w:r>
      <w:r>
        <w:rPr>
          <w:rFonts w:ascii="細明體" w:eastAsia="細明體" w:hAnsi="細明體" w:hint="eastAsia"/>
          <w:b/>
          <w:sz w:val="36"/>
        </w:rPr>
        <w:t>完整版</w:t>
      </w:r>
    </w:p>
    <w:p w:rsidR="00000000" w:rsidRDefault="00065B8C">
      <w:pPr>
        <w:spacing w:line="360" w:lineRule="exact"/>
        <w:jc w:val="center"/>
        <w:rPr>
          <w:rFonts w:ascii="細明體" w:eastAsia="細明體" w:hAnsi="細明體" w:hint="eastAsia"/>
          <w:sz w:val="28"/>
        </w:rPr>
      </w:pPr>
      <w:r>
        <w:rPr>
          <w:rFonts w:ascii="細明體" w:eastAsia="細明體" w:hAnsi="細明體"/>
          <w:noProof/>
          <w:sz w:val="20"/>
        </w:rPr>
        <mc:AlternateContent>
          <mc:Choice Requires="wps">
            <w:drawing>
              <wp:anchor distT="0" distB="0" distL="114300" distR="114300" simplePos="0" relativeHeight="251657728" behindDoc="0" locked="0" layoutInCell="0" allowOverlap="1">
                <wp:simplePos x="0" y="0"/>
                <wp:positionH relativeFrom="column">
                  <wp:posOffset>4800600</wp:posOffset>
                </wp:positionH>
                <wp:positionV relativeFrom="paragraph">
                  <wp:posOffset>0</wp:posOffset>
                </wp:positionV>
                <wp:extent cx="685800" cy="11430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13466">
                            <w:pPr>
                              <w:rPr>
                                <w:rFonts w:hint="eastAsia"/>
                                <w:b/>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78pt;margin-top:0;width:54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" o:allowincell="f" filled="f" stroked="f">
                <v:textbox style="layout-flow:vertical-ideographic">
                  <w:txbxContent>
                    <w:p w:rsidR="00000000" w:rsidRDefault="00A13466">
                      <w:pPr>
                        <w:rPr>
                          <w:rFonts w:hint="eastAsia"/>
                          <w:b/>
                        </w:rPr>
                      </w:pPr>
                    </w:p>
                  </w:txbxContent>
                </v:textbox>
              </v:shape>
            </w:pict>
          </mc:Fallback>
        </mc:AlternateContent>
      </w:r>
    </w:p>
    <w:p w:rsidR="00000000" w:rsidRDefault="00A13466">
      <w:pPr>
        <w:numPr>
          <w:ilvl w:val="0"/>
          <w:numId w:val="7"/>
        </w:numPr>
        <w:spacing w:line="440" w:lineRule="exact"/>
        <w:rPr>
          <w:rFonts w:ascii="細明體" w:eastAsia="細明體" w:hAnsi="細明體" w:hint="eastAsia"/>
          <w:sz w:val="28"/>
        </w:rPr>
      </w:pPr>
      <w:r>
        <w:rPr>
          <w:rFonts w:ascii="細明體" w:eastAsia="細明體" w:hAnsi="細明體" w:hint="eastAsia"/>
          <w:sz w:val="28"/>
        </w:rPr>
        <w:t xml:space="preserve">  </w:t>
      </w:r>
      <w:r>
        <w:rPr>
          <w:rFonts w:ascii="細明體" w:eastAsia="細明體" w:hAnsi="細明體" w:hint="eastAsia"/>
          <w:sz w:val="28"/>
        </w:rPr>
        <w:t>總則</w:t>
      </w:r>
    </w:p>
    <w:p w:rsidR="00000000" w:rsidRDefault="00A13466">
      <w:pPr>
        <w:spacing w:line="440" w:lineRule="exact"/>
        <w:rPr>
          <w:rFonts w:ascii="細明體" w:eastAsia="細明體" w:hAnsi="細明體" w:hint="eastAsia"/>
          <w:sz w:val="28"/>
        </w:rPr>
      </w:pPr>
    </w:p>
    <w:p w:rsidR="00000000" w:rsidRDefault="00A13466">
      <w:pPr>
        <w:spacing w:line="440" w:lineRule="exact"/>
        <w:rPr>
          <w:rFonts w:ascii="細明體" w:eastAsia="細明體" w:hAnsi="細明體" w:hint="eastAsia"/>
          <w:sz w:val="28"/>
        </w:rPr>
      </w:pPr>
      <w:r>
        <w:rPr>
          <w:rFonts w:ascii="細明體" w:eastAsia="細明體" w:hAnsi="細明體" w:hint="eastAsia"/>
          <w:sz w:val="28"/>
        </w:rPr>
        <w:t>第一條（立規範目的）</w:t>
      </w:r>
    </w:p>
    <w:p w:rsidR="00000000" w:rsidRDefault="00A13466">
      <w:pPr>
        <w:spacing w:line="440" w:lineRule="exact"/>
        <w:ind w:firstLine="1120"/>
        <w:rPr>
          <w:rFonts w:ascii="細明體" w:eastAsia="細明體" w:hAnsi="細明體" w:hint="eastAsia"/>
          <w:sz w:val="28"/>
        </w:rPr>
      </w:pPr>
      <w:r>
        <w:rPr>
          <w:rFonts w:ascii="細明體" w:eastAsia="細明體" w:hAnsi="細明體" w:hint="eastAsia"/>
          <w:sz w:val="28"/>
        </w:rPr>
        <w:t>為充分發揮台灣學術網路（</w:t>
      </w:r>
      <w:r>
        <w:rPr>
          <w:rFonts w:ascii="細明體" w:eastAsia="細明體" w:hAnsi="細明體" w:hint="eastAsia"/>
          <w:sz w:val="28"/>
        </w:rPr>
        <w:t>TANet</w:t>
      </w:r>
      <w:r>
        <w:rPr>
          <w:rFonts w:ascii="細明體" w:eastAsia="細明體" w:hAnsi="細明體" w:hint="eastAsia"/>
          <w:sz w:val="28"/>
        </w:rPr>
        <w:t>）「以下簡稱網路」管理</w:t>
      </w:r>
    </w:p>
    <w:p w:rsidR="00000000" w:rsidRDefault="00A13466">
      <w:pPr>
        <w:spacing w:line="440" w:lineRule="exact"/>
        <w:ind w:firstLine="1120"/>
        <w:rPr>
          <w:rFonts w:ascii="細明體" w:eastAsia="細明體" w:hAnsi="細明體" w:hint="eastAsia"/>
          <w:sz w:val="28"/>
        </w:rPr>
      </w:pPr>
      <w:r>
        <w:rPr>
          <w:rFonts w:ascii="細明體" w:eastAsia="細明體" w:hAnsi="細明體" w:hint="eastAsia"/>
          <w:sz w:val="28"/>
        </w:rPr>
        <w:t>功能及整合相關網路資源，以促進網路正當使用，發揮網路</w:t>
      </w:r>
    </w:p>
    <w:p w:rsidR="00000000" w:rsidRDefault="00A13466">
      <w:pPr>
        <w:spacing w:line="440" w:lineRule="exact"/>
        <w:ind w:left="1121"/>
        <w:rPr>
          <w:rFonts w:ascii="細明體" w:eastAsia="細明體" w:hAnsi="細明體" w:hint="eastAsia"/>
          <w:sz w:val="28"/>
        </w:rPr>
      </w:pPr>
      <w:r>
        <w:rPr>
          <w:rFonts w:ascii="細明體" w:eastAsia="細明體" w:hAnsi="細明體" w:hint="eastAsia"/>
          <w:sz w:val="28"/>
        </w:rPr>
        <w:t>效益和提升教育及學習，並使網路管理者與使用者有所依循，特制定本規範。</w:t>
      </w:r>
    </w:p>
    <w:p w:rsidR="00000000" w:rsidRDefault="00A13466">
      <w:pPr>
        <w:spacing w:line="440" w:lineRule="exact"/>
        <w:rPr>
          <w:rFonts w:ascii="細明體" w:eastAsia="細明體" w:hAnsi="細明體" w:hint="eastAsia"/>
          <w:sz w:val="28"/>
        </w:rPr>
      </w:pPr>
      <w:r>
        <w:rPr>
          <w:rFonts w:ascii="細明體" w:eastAsia="細明體" w:hAnsi="細明體" w:hint="eastAsia"/>
          <w:sz w:val="28"/>
        </w:rPr>
        <w:t>第二條（適用對象）</w:t>
      </w:r>
    </w:p>
    <w:p w:rsidR="00000000" w:rsidRDefault="00A13466">
      <w:pPr>
        <w:spacing w:line="440" w:lineRule="exact"/>
        <w:rPr>
          <w:rFonts w:ascii="細明體" w:eastAsia="細明體" w:hAnsi="細明體" w:hint="eastAsia"/>
          <w:sz w:val="28"/>
        </w:rPr>
      </w:pPr>
      <w:r>
        <w:rPr>
          <w:rFonts w:ascii="細明體" w:eastAsia="細明體" w:hAnsi="細明體" w:hint="eastAsia"/>
          <w:sz w:val="28"/>
        </w:rPr>
        <w:t xml:space="preserve">        </w:t>
      </w:r>
      <w:r>
        <w:rPr>
          <w:rFonts w:ascii="細明體" w:eastAsia="細明體" w:hAnsi="細明體" w:hint="eastAsia"/>
          <w:sz w:val="28"/>
        </w:rPr>
        <w:t>本規範適用對象為利用網路從事本規範目的之人員。</w:t>
      </w:r>
    </w:p>
    <w:p w:rsidR="00000000" w:rsidRDefault="00A13466">
      <w:pPr>
        <w:spacing w:line="440" w:lineRule="exact"/>
        <w:rPr>
          <w:rFonts w:ascii="細明體" w:eastAsia="細明體" w:hAnsi="細明體" w:hint="eastAsia"/>
          <w:sz w:val="28"/>
        </w:rPr>
      </w:pPr>
      <w:r>
        <w:rPr>
          <w:rFonts w:ascii="細明體" w:eastAsia="細明體" w:hAnsi="細明體" w:hint="eastAsia"/>
          <w:sz w:val="28"/>
        </w:rPr>
        <w:t>第三條（主管機關）</w:t>
      </w:r>
    </w:p>
    <w:p w:rsidR="00000000" w:rsidRDefault="00A13466">
      <w:pPr>
        <w:spacing w:line="440" w:lineRule="exact"/>
        <w:ind w:left="1120" w:hanging="1120"/>
        <w:rPr>
          <w:rFonts w:ascii="細明體" w:eastAsia="細明體" w:hAnsi="細明體" w:hint="eastAsia"/>
          <w:sz w:val="28"/>
        </w:rPr>
      </w:pPr>
      <w:r>
        <w:rPr>
          <w:rFonts w:ascii="細明體" w:eastAsia="細明體" w:hAnsi="細明體" w:hint="eastAsia"/>
          <w:sz w:val="28"/>
        </w:rPr>
        <w:t xml:space="preserve">        </w:t>
      </w:r>
      <w:r>
        <w:rPr>
          <w:rFonts w:ascii="細明體" w:eastAsia="細明體" w:hAnsi="細明體" w:hint="eastAsia"/>
          <w:sz w:val="28"/>
        </w:rPr>
        <w:t>本規範主管機關為教育部。</w:t>
      </w:r>
    </w:p>
    <w:p w:rsidR="00000000" w:rsidRDefault="00A13466">
      <w:pPr>
        <w:spacing w:line="440" w:lineRule="exact"/>
        <w:ind w:left="1120" w:hanging="1120"/>
        <w:rPr>
          <w:rFonts w:ascii="細明體" w:eastAsia="細明體" w:hAnsi="細明體" w:hint="eastAsia"/>
          <w:sz w:val="28"/>
        </w:rPr>
      </w:pPr>
      <w:r>
        <w:rPr>
          <w:rFonts w:ascii="細明體" w:eastAsia="細明體" w:hAnsi="細明體" w:hint="eastAsia"/>
          <w:sz w:val="28"/>
        </w:rPr>
        <w:t>第四條（用詞定義）</w:t>
      </w:r>
    </w:p>
    <w:p w:rsidR="00000000" w:rsidRDefault="00A13466">
      <w:pPr>
        <w:spacing w:line="440" w:lineRule="exact"/>
        <w:ind w:firstLine="1120"/>
        <w:rPr>
          <w:rFonts w:ascii="細明體" w:eastAsia="細明體" w:hAnsi="細明體" w:hint="eastAsia"/>
          <w:sz w:val="28"/>
        </w:rPr>
      </w:pPr>
      <w:r>
        <w:rPr>
          <w:rFonts w:ascii="細明體" w:eastAsia="細明體" w:hAnsi="細明體" w:hint="eastAsia"/>
          <w:sz w:val="28"/>
        </w:rPr>
        <w:t>本規範用詞定義如下：</w:t>
      </w:r>
    </w:p>
    <w:p w:rsidR="00000000" w:rsidRDefault="00A13466">
      <w:pPr>
        <w:spacing w:line="440" w:lineRule="exact"/>
        <w:ind w:left="1619" w:hanging="498"/>
        <w:rPr>
          <w:rFonts w:ascii="細明體" w:eastAsia="細明體" w:hAnsi="細明體" w:hint="eastAsia"/>
          <w:sz w:val="28"/>
        </w:rPr>
      </w:pPr>
      <w:r>
        <w:rPr>
          <w:rFonts w:ascii="細明體" w:eastAsia="細明體" w:hAnsi="細明體" w:hint="eastAsia"/>
          <w:sz w:val="28"/>
        </w:rPr>
        <w:t>一、台灣學術網路（</w:t>
      </w:r>
      <w:r>
        <w:rPr>
          <w:rFonts w:ascii="細明體" w:eastAsia="細明體" w:hAnsi="細明體" w:hint="eastAsia"/>
          <w:sz w:val="28"/>
        </w:rPr>
        <w:t>TANet</w:t>
      </w:r>
      <w:r>
        <w:rPr>
          <w:rFonts w:ascii="細明體" w:eastAsia="細明體" w:hAnsi="細明體" w:hint="eastAsia"/>
          <w:sz w:val="28"/>
        </w:rPr>
        <w:t>）：指一個全國性教學研究用之電腦網路。</w:t>
      </w:r>
    </w:p>
    <w:p w:rsidR="00000000" w:rsidRDefault="00A13466">
      <w:pPr>
        <w:spacing w:line="440" w:lineRule="exact"/>
        <w:ind w:left="3921" w:hanging="2800"/>
        <w:rPr>
          <w:rFonts w:ascii="細明體" w:eastAsia="細明體" w:hAnsi="細明體" w:hint="eastAsia"/>
          <w:sz w:val="28"/>
        </w:rPr>
      </w:pPr>
      <w:r>
        <w:rPr>
          <w:rFonts w:ascii="細明體" w:eastAsia="細明體" w:hAnsi="細明體" w:hint="eastAsia"/>
          <w:sz w:val="28"/>
        </w:rPr>
        <w:t>二、區域網路中心：指台北區域、桃園區域、竹苗區域、</w:t>
      </w:r>
    </w:p>
    <w:p w:rsidR="00000000" w:rsidRDefault="00A13466">
      <w:pPr>
        <w:spacing w:line="440" w:lineRule="exact"/>
        <w:ind w:left="3922" w:hanging="2240"/>
        <w:rPr>
          <w:rFonts w:ascii="細明體" w:eastAsia="細明體" w:hAnsi="細明體" w:hint="eastAsia"/>
          <w:sz w:val="28"/>
        </w:rPr>
      </w:pPr>
      <w:r>
        <w:rPr>
          <w:rFonts w:ascii="細明體" w:eastAsia="細明體" w:hAnsi="細明體" w:hint="eastAsia"/>
          <w:sz w:val="28"/>
        </w:rPr>
        <w:t>台中區域、雲嘉區域、台南區域、高屏區域、花蓮</w:t>
      </w:r>
    </w:p>
    <w:p w:rsidR="00000000" w:rsidRDefault="00A13466">
      <w:pPr>
        <w:spacing w:line="440" w:lineRule="exact"/>
        <w:ind w:left="1121" w:firstLine="560"/>
        <w:rPr>
          <w:rFonts w:ascii="細明體" w:eastAsia="細明體" w:hAnsi="細明體" w:hint="eastAsia"/>
          <w:sz w:val="28"/>
        </w:rPr>
      </w:pPr>
      <w:r>
        <w:rPr>
          <w:rFonts w:ascii="細明體" w:eastAsia="細明體" w:hAnsi="細明體" w:hint="eastAsia"/>
          <w:sz w:val="28"/>
        </w:rPr>
        <w:t>區域及台東區域等網路中心。</w:t>
      </w:r>
    </w:p>
    <w:p w:rsidR="00000000" w:rsidRDefault="00A13466">
      <w:pPr>
        <w:tabs>
          <w:tab w:val="left" w:pos="1080"/>
          <w:tab w:val="left" w:pos="1260"/>
        </w:tabs>
        <w:spacing w:line="440" w:lineRule="exact"/>
        <w:ind w:left="5320" w:hanging="5320"/>
        <w:rPr>
          <w:rFonts w:ascii="細明體" w:eastAsia="細明體" w:hAnsi="細明體" w:hint="eastAsia"/>
          <w:sz w:val="28"/>
        </w:rPr>
      </w:pPr>
      <w:r>
        <w:rPr>
          <w:rFonts w:ascii="細明體" w:eastAsia="細明體" w:hAnsi="細明體" w:hint="eastAsia"/>
          <w:sz w:val="28"/>
        </w:rPr>
        <w:t xml:space="preserve">        </w:t>
      </w:r>
      <w:r>
        <w:rPr>
          <w:rFonts w:ascii="細明體" w:eastAsia="細明體" w:hAnsi="細明體" w:hint="eastAsia"/>
          <w:sz w:val="28"/>
        </w:rPr>
        <w:t>三、縣市教育網路中心：指基隆市、台北市、台北</w:t>
      </w:r>
    </w:p>
    <w:p w:rsidR="00000000" w:rsidRDefault="00A13466">
      <w:pPr>
        <w:spacing w:line="440" w:lineRule="exact"/>
        <w:ind w:left="5322" w:hanging="3640"/>
        <w:rPr>
          <w:rFonts w:ascii="細明體" w:eastAsia="細明體" w:hAnsi="細明體" w:hint="eastAsia"/>
          <w:sz w:val="28"/>
        </w:rPr>
      </w:pPr>
      <w:r>
        <w:rPr>
          <w:rFonts w:ascii="細明體" w:eastAsia="細明體" w:hAnsi="細明體" w:hint="eastAsia"/>
          <w:sz w:val="28"/>
        </w:rPr>
        <w:t>縣、宜蘭縣、桃園縣、新竹市、新竹縣、苗栗縣、</w:t>
      </w:r>
    </w:p>
    <w:p w:rsidR="00000000" w:rsidRDefault="00A13466">
      <w:pPr>
        <w:spacing w:line="440" w:lineRule="exact"/>
        <w:ind w:left="5322" w:hanging="3640"/>
        <w:rPr>
          <w:rFonts w:ascii="細明體" w:eastAsia="細明體" w:hAnsi="細明體" w:hint="eastAsia"/>
          <w:sz w:val="28"/>
        </w:rPr>
      </w:pPr>
      <w:r>
        <w:rPr>
          <w:rFonts w:ascii="細明體" w:eastAsia="細明體" w:hAnsi="細明體" w:hint="eastAsia"/>
          <w:sz w:val="28"/>
        </w:rPr>
        <w:t>台中市、台中縣、彰化縣、澎湖縣、金門縣、連江</w:t>
      </w:r>
    </w:p>
    <w:p w:rsidR="00000000" w:rsidRDefault="00A13466">
      <w:pPr>
        <w:spacing w:line="440" w:lineRule="exact"/>
        <w:ind w:left="5322" w:hanging="3640"/>
        <w:rPr>
          <w:rFonts w:ascii="細明體" w:eastAsia="細明體" w:hAnsi="細明體" w:hint="eastAsia"/>
          <w:sz w:val="28"/>
        </w:rPr>
      </w:pPr>
      <w:r>
        <w:rPr>
          <w:rFonts w:ascii="細明體" w:eastAsia="細明體" w:hAnsi="細明體" w:hint="eastAsia"/>
          <w:sz w:val="28"/>
        </w:rPr>
        <w:t>縣、南投縣、雲林縣、嘉義市、嘉義縣、台南市、</w:t>
      </w:r>
    </w:p>
    <w:p w:rsidR="00000000" w:rsidRDefault="00A13466">
      <w:pPr>
        <w:spacing w:line="440" w:lineRule="exact"/>
        <w:ind w:left="5322" w:hanging="3640"/>
        <w:rPr>
          <w:rFonts w:ascii="細明體" w:eastAsia="細明體" w:hAnsi="細明體" w:hint="eastAsia"/>
          <w:sz w:val="28"/>
        </w:rPr>
      </w:pPr>
      <w:r>
        <w:rPr>
          <w:rFonts w:ascii="細明體" w:eastAsia="細明體" w:hAnsi="細明體" w:hint="eastAsia"/>
          <w:sz w:val="28"/>
        </w:rPr>
        <w:t>台南縣、高雄市、高雄縣、屏東縣、花蓮縣及台東</w:t>
      </w:r>
    </w:p>
    <w:p w:rsidR="00000000" w:rsidRDefault="00A13466">
      <w:pPr>
        <w:spacing w:line="440" w:lineRule="exact"/>
        <w:ind w:firstLine="1680"/>
        <w:rPr>
          <w:rFonts w:ascii="細明體" w:eastAsia="細明體" w:hAnsi="細明體" w:hint="eastAsia"/>
          <w:sz w:val="28"/>
        </w:rPr>
      </w:pPr>
      <w:r>
        <w:rPr>
          <w:rFonts w:ascii="細明體" w:eastAsia="細明體" w:hAnsi="細明體" w:hint="eastAsia"/>
          <w:sz w:val="28"/>
        </w:rPr>
        <w:t>縣等教育網路中心。</w:t>
      </w:r>
    </w:p>
    <w:p w:rsidR="00000000" w:rsidRDefault="00A13466">
      <w:pPr>
        <w:spacing w:line="440" w:lineRule="exact"/>
        <w:ind w:left="1680" w:hanging="1680"/>
        <w:rPr>
          <w:rFonts w:ascii="細明體" w:eastAsia="細明體" w:hAnsi="細明體" w:hint="eastAsia"/>
          <w:sz w:val="28"/>
        </w:rPr>
      </w:pPr>
      <w:r>
        <w:rPr>
          <w:rFonts w:ascii="細明體" w:eastAsia="細明體" w:hAnsi="細明體" w:hint="eastAsia"/>
          <w:sz w:val="28"/>
        </w:rPr>
        <w:t xml:space="preserve">        </w:t>
      </w:r>
      <w:r>
        <w:rPr>
          <w:rFonts w:ascii="細明體" w:eastAsia="細明體" w:hAnsi="細明體" w:hint="eastAsia"/>
          <w:sz w:val="28"/>
        </w:rPr>
        <w:t>四、各級學校：指國民小學以上之全國各級學校。</w:t>
      </w:r>
    </w:p>
    <w:p w:rsidR="00000000" w:rsidRDefault="00A13466">
      <w:pPr>
        <w:spacing w:line="440" w:lineRule="exact"/>
        <w:ind w:left="2240" w:hanging="2240"/>
        <w:rPr>
          <w:rFonts w:ascii="細明體" w:eastAsia="細明體" w:hAnsi="細明體" w:hint="eastAsia"/>
          <w:sz w:val="28"/>
        </w:rPr>
      </w:pPr>
      <w:r>
        <w:rPr>
          <w:rFonts w:ascii="細明體" w:eastAsia="細明體" w:hAnsi="細明體" w:hint="eastAsia"/>
          <w:sz w:val="28"/>
        </w:rPr>
        <w:t xml:space="preserve">        </w:t>
      </w:r>
      <w:r>
        <w:rPr>
          <w:rFonts w:ascii="細明體" w:eastAsia="細明體" w:hAnsi="細明體" w:hint="eastAsia"/>
          <w:sz w:val="28"/>
        </w:rPr>
        <w:t>五、學術研究機構：指使用及連結台灣學術網</w:t>
      </w:r>
      <w:r>
        <w:rPr>
          <w:rFonts w:ascii="細明體" w:eastAsia="細明體" w:hAnsi="細明體" w:hint="eastAsia"/>
          <w:sz w:val="28"/>
        </w:rPr>
        <w:t>路之學術研究</w:t>
      </w:r>
    </w:p>
    <w:p w:rsidR="00000000" w:rsidRDefault="00A13466">
      <w:pPr>
        <w:spacing w:line="440" w:lineRule="exact"/>
        <w:ind w:left="2242" w:hanging="560"/>
        <w:rPr>
          <w:rFonts w:ascii="細明體" w:eastAsia="細明體" w:hAnsi="細明體" w:hint="eastAsia"/>
          <w:sz w:val="28"/>
        </w:rPr>
      </w:pPr>
      <w:r>
        <w:rPr>
          <w:rFonts w:ascii="細明體" w:eastAsia="細明體" w:hAnsi="細明體" w:hint="eastAsia"/>
          <w:sz w:val="28"/>
        </w:rPr>
        <w:t>機構。</w:t>
      </w:r>
    </w:p>
    <w:p w:rsidR="00000000" w:rsidRDefault="00A13466">
      <w:pPr>
        <w:spacing w:line="440" w:lineRule="exact"/>
        <w:ind w:left="2240" w:hanging="2240"/>
        <w:rPr>
          <w:rFonts w:ascii="細明體" w:eastAsia="細明體" w:hAnsi="細明體" w:hint="eastAsia"/>
          <w:sz w:val="28"/>
        </w:rPr>
      </w:pPr>
      <w:r>
        <w:rPr>
          <w:rFonts w:ascii="細明體" w:eastAsia="細明體" w:hAnsi="細明體" w:hint="eastAsia"/>
          <w:sz w:val="28"/>
        </w:rPr>
        <w:t xml:space="preserve">        </w:t>
      </w:r>
      <w:r>
        <w:rPr>
          <w:rFonts w:ascii="細明體" w:eastAsia="細明體" w:hAnsi="細明體" w:hint="eastAsia"/>
          <w:sz w:val="28"/>
        </w:rPr>
        <w:t>六、網路管理委員會：指由教育部、區域網路中心、縣市教</w:t>
      </w:r>
    </w:p>
    <w:p w:rsidR="00000000" w:rsidRDefault="00A13466">
      <w:pPr>
        <w:spacing w:line="440" w:lineRule="exact"/>
        <w:ind w:left="2242" w:hanging="560"/>
        <w:rPr>
          <w:rFonts w:ascii="細明體" w:eastAsia="細明體" w:hAnsi="細明體" w:hint="eastAsia"/>
          <w:sz w:val="28"/>
        </w:rPr>
      </w:pPr>
      <w:r>
        <w:rPr>
          <w:rFonts w:ascii="細明體" w:eastAsia="細明體" w:hAnsi="細明體" w:hint="eastAsia"/>
          <w:sz w:val="28"/>
        </w:rPr>
        <w:t>育網路中心、各級學校及學術研究機構所設置之網路管</w:t>
      </w:r>
    </w:p>
    <w:p w:rsidR="00000000" w:rsidRDefault="00A13466">
      <w:pPr>
        <w:spacing w:line="440" w:lineRule="exact"/>
        <w:ind w:firstLine="1680"/>
        <w:rPr>
          <w:rFonts w:ascii="細明體" w:eastAsia="細明體" w:hAnsi="細明體" w:hint="eastAsia"/>
          <w:sz w:val="28"/>
        </w:rPr>
      </w:pPr>
      <w:r>
        <w:rPr>
          <w:rFonts w:ascii="細明體" w:eastAsia="細明體" w:hAnsi="細明體" w:hint="eastAsia"/>
          <w:sz w:val="28"/>
        </w:rPr>
        <w:t>理委員會，以處理網路各相關事宜。</w:t>
      </w:r>
    </w:p>
    <w:p w:rsidR="00000000" w:rsidRDefault="00A13466">
      <w:pPr>
        <w:spacing w:line="440" w:lineRule="exact"/>
        <w:ind w:left="1618" w:hanging="538"/>
        <w:rPr>
          <w:rFonts w:ascii="細明體" w:eastAsia="細明體" w:hAnsi="細明體" w:hint="eastAsia"/>
          <w:sz w:val="28"/>
        </w:rPr>
      </w:pPr>
      <w:r>
        <w:rPr>
          <w:rFonts w:ascii="細明體" w:eastAsia="細明體" w:hAnsi="細明體" w:hint="eastAsia"/>
          <w:sz w:val="28"/>
        </w:rPr>
        <w:lastRenderedPageBreak/>
        <w:t>七、網路管理者：指從事網路安全管理或相關網路業務之人。網路管理、使用等單位委託承辦該業務者，亦同。</w:t>
      </w:r>
    </w:p>
    <w:p w:rsidR="00000000" w:rsidRDefault="00A13466">
      <w:pPr>
        <w:spacing w:line="440" w:lineRule="exact"/>
        <w:ind w:left="1618" w:hanging="538"/>
        <w:rPr>
          <w:rFonts w:ascii="細明體" w:eastAsia="細明體" w:hAnsi="細明體" w:hint="eastAsia"/>
          <w:sz w:val="28"/>
        </w:rPr>
      </w:pPr>
      <w:r>
        <w:rPr>
          <w:rFonts w:ascii="細明體" w:eastAsia="細明體" w:hAnsi="細明體" w:hint="eastAsia"/>
          <w:sz w:val="28"/>
        </w:rPr>
        <w:t>八、網路使用者：指經由授權使用網路之人。網路管理者得為網路使用者。</w:t>
      </w:r>
    </w:p>
    <w:p w:rsidR="00000000" w:rsidRDefault="00A13466">
      <w:pPr>
        <w:spacing w:line="440" w:lineRule="exact"/>
        <w:ind w:firstLine="1120"/>
        <w:rPr>
          <w:rFonts w:ascii="細明體" w:eastAsia="細明體" w:hAnsi="細明體" w:hint="eastAsia"/>
          <w:sz w:val="28"/>
        </w:rPr>
      </w:pPr>
      <w:r>
        <w:rPr>
          <w:rFonts w:ascii="細明體" w:eastAsia="細明體" w:hAnsi="細明體" w:hint="eastAsia"/>
          <w:sz w:val="28"/>
        </w:rPr>
        <w:t>九、電子佈告欄：指</w:t>
      </w:r>
      <w:r>
        <w:rPr>
          <w:rFonts w:ascii="細明體" w:eastAsia="細明體" w:hAnsi="細明體"/>
          <w:sz w:val="28"/>
        </w:rPr>
        <w:t>具有訊息交換、線上交談、問題解答、</w:t>
      </w:r>
    </w:p>
    <w:p w:rsidR="00000000" w:rsidRDefault="00A13466">
      <w:pPr>
        <w:pStyle w:val="Web"/>
        <w:spacing w:before="0" w:after="0" w:line="440" w:lineRule="exact"/>
        <w:ind w:left="2242" w:hanging="560"/>
        <w:rPr>
          <w:rFonts w:ascii="細明體" w:eastAsia="細明體" w:hAnsi="細明體" w:hint="eastAsia"/>
          <w:sz w:val="28"/>
        </w:rPr>
      </w:pPr>
      <w:r>
        <w:rPr>
          <w:rFonts w:ascii="細明體" w:eastAsia="細明體" w:hAnsi="細明體"/>
          <w:sz w:val="28"/>
        </w:rPr>
        <w:t>經驗交流等多項</w:t>
      </w:r>
      <w:r>
        <w:rPr>
          <w:rFonts w:ascii="細明體" w:eastAsia="細明體" w:hAnsi="細明體"/>
          <w:sz w:val="28"/>
        </w:rPr>
        <w:t xml:space="preserve"> </w:t>
      </w:r>
      <w:r>
        <w:rPr>
          <w:rFonts w:ascii="細明體" w:eastAsia="細明體" w:hAnsi="細明體"/>
          <w:sz w:val="28"/>
        </w:rPr>
        <w:t>功能，舉凡校園資訊、圖書館服務、</w:t>
      </w:r>
    </w:p>
    <w:p w:rsidR="00000000" w:rsidRDefault="00A13466">
      <w:pPr>
        <w:pStyle w:val="Web"/>
        <w:spacing w:before="0" w:after="0" w:line="440" w:lineRule="exact"/>
        <w:ind w:left="2242" w:hanging="560"/>
        <w:rPr>
          <w:rFonts w:ascii="細明體" w:eastAsia="細明體" w:hAnsi="細明體" w:hint="eastAsia"/>
          <w:sz w:val="28"/>
        </w:rPr>
      </w:pPr>
      <w:r>
        <w:rPr>
          <w:rFonts w:ascii="細明體" w:eastAsia="細明體" w:hAnsi="細明體"/>
          <w:sz w:val="28"/>
        </w:rPr>
        <w:t>學術活動、交通資訊</w:t>
      </w:r>
      <w:r>
        <w:rPr>
          <w:rFonts w:ascii="細明體" w:eastAsia="細明體" w:hAnsi="細明體" w:hint="eastAsia"/>
          <w:sz w:val="28"/>
        </w:rPr>
        <w:t>皆屬之。</w:t>
      </w:r>
    </w:p>
    <w:p w:rsidR="00000000" w:rsidRDefault="00A13466">
      <w:pPr>
        <w:pStyle w:val="Web"/>
        <w:spacing w:before="0" w:after="0" w:line="440" w:lineRule="exact"/>
        <w:ind w:left="1681" w:hanging="560"/>
        <w:rPr>
          <w:rFonts w:ascii="細明體" w:eastAsia="細明體" w:hAnsi="細明體" w:hint="eastAsia"/>
          <w:sz w:val="28"/>
        </w:rPr>
      </w:pPr>
      <w:r>
        <w:rPr>
          <w:rFonts w:ascii="細明體" w:eastAsia="細明體" w:hAnsi="細明體" w:hint="eastAsia"/>
          <w:sz w:val="28"/>
        </w:rPr>
        <w:t>十、電子郵件：指</w:t>
      </w:r>
      <w:r>
        <w:rPr>
          <w:rFonts w:ascii="細明體" w:eastAsia="細明體" w:hAnsi="細明體"/>
          <w:sz w:val="28"/>
        </w:rPr>
        <w:t>訊息的建立</w:t>
      </w:r>
      <w:r>
        <w:rPr>
          <w:rFonts w:ascii="細明體" w:eastAsia="細明體" w:hAnsi="細明體" w:hint="eastAsia"/>
          <w:sz w:val="28"/>
        </w:rPr>
        <w:t>、編輯、</w:t>
      </w:r>
      <w:r>
        <w:rPr>
          <w:rFonts w:ascii="細明體" w:eastAsia="細明體" w:hAnsi="細明體"/>
          <w:sz w:val="28"/>
        </w:rPr>
        <w:t>傳</w:t>
      </w:r>
      <w:r>
        <w:rPr>
          <w:rFonts w:ascii="細明體" w:eastAsia="細明體" w:hAnsi="細明體"/>
          <w:sz w:val="28"/>
        </w:rPr>
        <w:t>輸</w:t>
      </w:r>
      <w:r>
        <w:rPr>
          <w:rFonts w:ascii="細明體" w:eastAsia="細明體" w:hAnsi="細明體" w:hint="eastAsia"/>
          <w:sz w:val="28"/>
        </w:rPr>
        <w:t>和</w:t>
      </w:r>
      <w:r>
        <w:rPr>
          <w:rFonts w:ascii="細明體" w:eastAsia="細明體" w:hAnsi="細明體"/>
          <w:sz w:val="28"/>
        </w:rPr>
        <w:t>接收</w:t>
      </w:r>
      <w:r>
        <w:rPr>
          <w:rFonts w:ascii="細明體" w:eastAsia="細明體" w:hAnsi="細明體" w:hint="eastAsia"/>
          <w:sz w:val="28"/>
        </w:rPr>
        <w:t>。接收</w:t>
      </w:r>
      <w:r>
        <w:rPr>
          <w:rFonts w:ascii="細明體" w:eastAsia="細明體" w:hAnsi="細明體"/>
          <w:sz w:val="28"/>
        </w:rPr>
        <w:t>者能夠讀取、</w:t>
      </w:r>
      <w:r>
        <w:rPr>
          <w:rFonts w:ascii="細明體" w:eastAsia="細明體" w:hAnsi="細明體" w:hint="eastAsia"/>
          <w:sz w:val="28"/>
        </w:rPr>
        <w:t>回覆、轉寄、</w:t>
      </w:r>
      <w:r>
        <w:rPr>
          <w:rFonts w:ascii="細明體" w:eastAsia="細明體" w:hAnsi="細明體"/>
          <w:sz w:val="28"/>
        </w:rPr>
        <w:t>排序、列印或刪除訊息。</w:t>
      </w:r>
      <w:r>
        <w:rPr>
          <w:rFonts w:ascii="細明體" w:eastAsia="細明體" w:hAnsi="細明體" w:hint="eastAsia"/>
          <w:sz w:val="28"/>
        </w:rPr>
        <w:t>傳送者能夠對訊息建立和編輯，並透過網路將訊息傳送給他人或群組。</w:t>
      </w:r>
    </w:p>
    <w:p w:rsidR="00000000" w:rsidRDefault="00A13466">
      <w:pPr>
        <w:spacing w:line="440" w:lineRule="exact"/>
        <w:ind w:left="2242" w:hanging="560"/>
        <w:rPr>
          <w:rFonts w:ascii="細明體" w:eastAsia="細明體" w:hAnsi="細明體" w:hint="eastAsia"/>
          <w:sz w:val="28"/>
        </w:rPr>
      </w:pPr>
    </w:p>
    <w:p w:rsidR="00000000" w:rsidRDefault="00A13466">
      <w:pPr>
        <w:numPr>
          <w:ilvl w:val="0"/>
          <w:numId w:val="7"/>
        </w:numPr>
        <w:spacing w:line="440" w:lineRule="exact"/>
        <w:rPr>
          <w:rFonts w:ascii="細明體" w:eastAsia="細明體" w:hAnsi="細明體" w:hint="eastAsia"/>
          <w:sz w:val="28"/>
        </w:rPr>
      </w:pPr>
      <w:r>
        <w:rPr>
          <w:rFonts w:ascii="細明體" w:eastAsia="細明體" w:hAnsi="細明體" w:hint="eastAsia"/>
          <w:sz w:val="28"/>
        </w:rPr>
        <w:t xml:space="preserve">  </w:t>
      </w:r>
      <w:r>
        <w:rPr>
          <w:rFonts w:ascii="細明體" w:eastAsia="細明體" w:hAnsi="細明體" w:hint="eastAsia"/>
          <w:sz w:val="28"/>
        </w:rPr>
        <w:t>網路管理</w:t>
      </w:r>
    </w:p>
    <w:p w:rsidR="00000000" w:rsidRDefault="00A13466">
      <w:pPr>
        <w:spacing w:line="440" w:lineRule="exact"/>
        <w:rPr>
          <w:rFonts w:ascii="細明體" w:eastAsia="細明體" w:hAnsi="細明體" w:hint="eastAsia"/>
          <w:sz w:val="28"/>
        </w:rPr>
      </w:pPr>
    </w:p>
    <w:p w:rsidR="00000000" w:rsidRDefault="00A13466">
      <w:pPr>
        <w:spacing w:line="440" w:lineRule="exact"/>
        <w:rPr>
          <w:rFonts w:ascii="細明體" w:eastAsia="細明體" w:hAnsi="細明體" w:hint="eastAsia"/>
          <w:sz w:val="28"/>
        </w:rPr>
      </w:pPr>
      <w:r>
        <w:rPr>
          <w:rFonts w:ascii="細明體" w:eastAsia="細明體" w:hAnsi="細明體" w:hint="eastAsia"/>
          <w:sz w:val="28"/>
        </w:rPr>
        <w:t>第五條（訂定網路使用規範）</w:t>
      </w:r>
    </w:p>
    <w:p w:rsidR="00000000" w:rsidRDefault="00A13466">
      <w:pPr>
        <w:snapToGrid w:val="0"/>
        <w:spacing w:line="440" w:lineRule="exact"/>
        <w:ind w:left="1680" w:hanging="1680"/>
        <w:jc w:val="both"/>
        <w:rPr>
          <w:rFonts w:ascii="細明體" w:eastAsia="細明體" w:hAnsi="細明體" w:hint="eastAsia"/>
          <w:sz w:val="28"/>
        </w:rPr>
      </w:pPr>
      <w:r>
        <w:rPr>
          <w:rFonts w:ascii="細明體" w:eastAsia="細明體" w:hAnsi="細明體" w:hint="eastAsia"/>
          <w:sz w:val="28"/>
        </w:rPr>
        <w:t xml:space="preserve">        </w:t>
      </w:r>
      <w:r>
        <w:rPr>
          <w:rFonts w:ascii="細明體" w:eastAsia="細明體" w:hAnsi="細明體" w:hint="eastAsia"/>
          <w:sz w:val="28"/>
        </w:rPr>
        <w:t>各級學校及學術研究機構得依本規範訂定網路使用規範。</w:t>
      </w:r>
    </w:p>
    <w:p w:rsidR="00000000" w:rsidRDefault="00A13466">
      <w:pPr>
        <w:snapToGrid w:val="0"/>
        <w:spacing w:line="440" w:lineRule="exact"/>
        <w:jc w:val="both"/>
        <w:rPr>
          <w:rFonts w:ascii="細明體" w:eastAsia="細明體" w:hAnsi="細明體" w:hint="eastAsia"/>
          <w:sz w:val="28"/>
        </w:rPr>
      </w:pPr>
      <w:r>
        <w:rPr>
          <w:rFonts w:ascii="細明體" w:eastAsia="細明體" w:hAnsi="細明體" w:hint="eastAsia"/>
          <w:sz w:val="28"/>
        </w:rPr>
        <w:t>第六條（網路管理委員會及管理階層）</w:t>
      </w:r>
    </w:p>
    <w:p w:rsidR="00000000" w:rsidRDefault="00A13466">
      <w:pPr>
        <w:spacing w:line="440" w:lineRule="exact"/>
        <w:ind w:left="3921" w:hanging="2800"/>
        <w:rPr>
          <w:rFonts w:ascii="細明體" w:eastAsia="細明體" w:hAnsi="細明體" w:hint="eastAsia"/>
          <w:sz w:val="28"/>
        </w:rPr>
      </w:pPr>
      <w:r>
        <w:rPr>
          <w:rFonts w:ascii="細明體" w:eastAsia="細明體" w:hAnsi="細明體" w:hint="eastAsia"/>
          <w:sz w:val="28"/>
        </w:rPr>
        <w:t>網路管理階層採三級制，分別如下：</w:t>
      </w:r>
    </w:p>
    <w:p w:rsidR="00000000" w:rsidRDefault="00A13466">
      <w:pPr>
        <w:spacing w:line="440" w:lineRule="exact"/>
        <w:ind w:left="3920" w:hanging="3920"/>
        <w:rPr>
          <w:rFonts w:ascii="細明體" w:eastAsia="細明體" w:hAnsi="細明體" w:hint="eastAsia"/>
          <w:sz w:val="28"/>
        </w:rPr>
      </w:pPr>
      <w:r>
        <w:rPr>
          <w:rFonts w:ascii="細明體" w:eastAsia="細明體" w:hAnsi="細明體" w:hint="eastAsia"/>
          <w:sz w:val="28"/>
        </w:rPr>
        <w:t xml:space="preserve">        </w:t>
      </w:r>
      <w:r>
        <w:rPr>
          <w:rFonts w:ascii="細明體" w:eastAsia="細明體" w:hAnsi="細明體" w:hint="eastAsia"/>
          <w:sz w:val="28"/>
        </w:rPr>
        <w:t>一、台灣學術網路管理委員會。</w:t>
      </w:r>
    </w:p>
    <w:p w:rsidR="00000000" w:rsidRDefault="00A13466">
      <w:pPr>
        <w:spacing w:line="440" w:lineRule="exact"/>
        <w:ind w:firstLine="1120"/>
        <w:rPr>
          <w:rFonts w:ascii="細明體" w:eastAsia="細明體" w:hAnsi="細明體" w:hint="eastAsia"/>
          <w:sz w:val="28"/>
        </w:rPr>
      </w:pPr>
      <w:r>
        <w:rPr>
          <w:rFonts w:ascii="細明體" w:eastAsia="細明體" w:hAnsi="細明體" w:hint="eastAsia"/>
          <w:sz w:val="28"/>
        </w:rPr>
        <w:t>二、區域網路中心及縣市教育網路中心網路管理委員會。</w:t>
      </w:r>
    </w:p>
    <w:p w:rsidR="00000000" w:rsidRDefault="00A13466">
      <w:pPr>
        <w:snapToGrid w:val="0"/>
        <w:spacing w:line="440" w:lineRule="exact"/>
        <w:ind w:left="1681" w:hanging="560"/>
        <w:jc w:val="both"/>
        <w:rPr>
          <w:rFonts w:ascii="細明體" w:eastAsia="細明體" w:hAnsi="細明體" w:hint="eastAsia"/>
          <w:sz w:val="28"/>
        </w:rPr>
      </w:pPr>
      <w:r>
        <w:rPr>
          <w:rFonts w:ascii="細明體" w:eastAsia="細明體" w:hAnsi="細明體" w:hint="eastAsia"/>
          <w:sz w:val="28"/>
        </w:rPr>
        <w:t>三、各級學校及學術研究機構網路管理委員會。</w:t>
      </w:r>
    </w:p>
    <w:p w:rsidR="00000000" w:rsidRDefault="00A13466">
      <w:pPr>
        <w:snapToGrid w:val="0"/>
        <w:spacing w:line="440" w:lineRule="exact"/>
        <w:ind w:left="1681" w:hanging="560"/>
        <w:jc w:val="both"/>
        <w:rPr>
          <w:rFonts w:ascii="細明體" w:eastAsia="細明體" w:hAnsi="細明體" w:hint="eastAsia"/>
          <w:sz w:val="28"/>
        </w:rPr>
      </w:pPr>
      <w:r>
        <w:rPr>
          <w:rFonts w:ascii="細明體" w:eastAsia="細明體" w:hAnsi="細明體" w:hint="eastAsia"/>
          <w:sz w:val="28"/>
        </w:rPr>
        <w:t>前項各級網路管理單位得視實際需要設置網路管理委員</w:t>
      </w:r>
    </w:p>
    <w:p w:rsidR="00000000" w:rsidRDefault="00A13466">
      <w:pPr>
        <w:snapToGrid w:val="0"/>
        <w:spacing w:line="440" w:lineRule="exact"/>
        <w:ind w:left="1681" w:hanging="560"/>
        <w:jc w:val="both"/>
        <w:rPr>
          <w:rFonts w:ascii="細明體" w:eastAsia="細明體" w:hAnsi="細明體" w:hint="eastAsia"/>
          <w:sz w:val="28"/>
        </w:rPr>
      </w:pPr>
      <w:r>
        <w:rPr>
          <w:rFonts w:ascii="細明體" w:eastAsia="細明體" w:hAnsi="細明體" w:hint="eastAsia"/>
          <w:sz w:val="28"/>
        </w:rPr>
        <w:t>會，其</w:t>
      </w:r>
      <w:r>
        <w:rPr>
          <w:rFonts w:ascii="細明體" w:eastAsia="細明體" w:hAnsi="細明體" w:hint="eastAsia"/>
          <w:b/>
          <w:color w:val="FF00FF"/>
          <w:sz w:val="28"/>
        </w:rPr>
        <w:t>章程另</w:t>
      </w:r>
      <w:r>
        <w:rPr>
          <w:rFonts w:ascii="細明體" w:eastAsia="細明體" w:hAnsi="細明體" w:hint="eastAsia"/>
          <w:b/>
          <w:color w:val="FF00FF"/>
          <w:sz w:val="28"/>
        </w:rPr>
        <w:t>訂</w:t>
      </w:r>
      <w:r>
        <w:rPr>
          <w:rFonts w:ascii="細明體" w:eastAsia="細明體" w:hAnsi="細明體" w:hint="eastAsia"/>
          <w:sz w:val="28"/>
        </w:rPr>
        <w:t>之。</w:t>
      </w:r>
    </w:p>
    <w:p w:rsidR="00000000" w:rsidRDefault="00A13466">
      <w:pPr>
        <w:spacing w:line="440" w:lineRule="exact"/>
        <w:ind w:left="3920" w:hanging="3920"/>
        <w:rPr>
          <w:rFonts w:ascii="細明體" w:eastAsia="細明體" w:hAnsi="細明體" w:hint="eastAsia"/>
          <w:sz w:val="28"/>
        </w:rPr>
      </w:pPr>
      <w:r>
        <w:rPr>
          <w:rFonts w:ascii="細明體" w:eastAsia="細明體" w:hAnsi="細明體" w:hint="eastAsia"/>
          <w:sz w:val="28"/>
        </w:rPr>
        <w:t>第七條（區域網路中心及縣市教育網路中心人員辦理事項）</w:t>
      </w:r>
    </w:p>
    <w:p w:rsidR="00000000" w:rsidRDefault="00A13466">
      <w:pPr>
        <w:snapToGrid w:val="0"/>
        <w:spacing w:line="440" w:lineRule="exact"/>
        <w:ind w:left="1681" w:hanging="560"/>
        <w:jc w:val="both"/>
        <w:rPr>
          <w:rFonts w:ascii="細明體" w:eastAsia="細明體" w:hAnsi="細明體" w:hint="eastAsia"/>
          <w:sz w:val="28"/>
        </w:rPr>
      </w:pPr>
      <w:r>
        <w:rPr>
          <w:rFonts w:ascii="細明體" w:eastAsia="細明體" w:hAnsi="細明體" w:hint="eastAsia"/>
          <w:sz w:val="28"/>
        </w:rPr>
        <w:t>各區域網路中心及縣市教育網路中心人員得設專人協助辦</w:t>
      </w:r>
    </w:p>
    <w:p w:rsidR="00000000" w:rsidRDefault="00A13466">
      <w:pPr>
        <w:snapToGrid w:val="0"/>
        <w:spacing w:line="440" w:lineRule="exact"/>
        <w:ind w:left="1681" w:hanging="560"/>
        <w:jc w:val="both"/>
        <w:rPr>
          <w:rFonts w:ascii="細明體" w:eastAsia="細明體" w:hAnsi="細明體" w:hint="eastAsia"/>
          <w:sz w:val="28"/>
        </w:rPr>
      </w:pPr>
      <w:r>
        <w:rPr>
          <w:rFonts w:ascii="細明體" w:eastAsia="細明體" w:hAnsi="細明體" w:hint="eastAsia"/>
          <w:sz w:val="28"/>
        </w:rPr>
        <w:t>理：</w:t>
      </w:r>
    </w:p>
    <w:p w:rsidR="00000000" w:rsidRDefault="00A13466">
      <w:pPr>
        <w:snapToGrid w:val="0"/>
        <w:spacing w:line="440" w:lineRule="exact"/>
        <w:ind w:firstLine="1120"/>
        <w:jc w:val="both"/>
        <w:rPr>
          <w:rFonts w:ascii="細明體" w:eastAsia="細明體" w:hAnsi="細明體"/>
          <w:sz w:val="28"/>
        </w:rPr>
      </w:pPr>
      <w:r>
        <w:rPr>
          <w:rFonts w:ascii="細明體" w:eastAsia="細明體" w:hAnsi="細明體" w:hint="eastAsia"/>
          <w:sz w:val="28"/>
        </w:rPr>
        <w:t>一、採取適當之措施以維護網路安全。</w:t>
      </w:r>
    </w:p>
    <w:p w:rsidR="00000000" w:rsidRDefault="00A13466">
      <w:pPr>
        <w:snapToGrid w:val="0"/>
        <w:spacing w:line="440" w:lineRule="exact"/>
        <w:ind w:left="1681" w:hanging="560"/>
        <w:jc w:val="both"/>
        <w:rPr>
          <w:rFonts w:ascii="細明體" w:eastAsia="細明體" w:hAnsi="細明體" w:hint="eastAsia"/>
          <w:sz w:val="28"/>
        </w:rPr>
      </w:pPr>
      <w:r>
        <w:rPr>
          <w:rFonts w:ascii="細明體" w:eastAsia="細明體" w:hAnsi="細明體" w:hint="eastAsia"/>
          <w:sz w:val="28"/>
        </w:rPr>
        <w:t>二、宣導網路使用之相關規範，並引導網路使用者正當使用</w:t>
      </w:r>
    </w:p>
    <w:p w:rsidR="00000000" w:rsidRDefault="00A13466">
      <w:pPr>
        <w:snapToGrid w:val="0"/>
        <w:spacing w:line="440" w:lineRule="exact"/>
        <w:ind w:left="1682"/>
        <w:jc w:val="both"/>
        <w:rPr>
          <w:rFonts w:ascii="細明體" w:eastAsia="細明體" w:hAnsi="細明體" w:hint="eastAsia"/>
          <w:sz w:val="28"/>
        </w:rPr>
      </w:pPr>
      <w:r>
        <w:rPr>
          <w:rFonts w:ascii="細明體" w:eastAsia="細明體" w:hAnsi="細明體" w:hint="eastAsia"/>
          <w:sz w:val="28"/>
        </w:rPr>
        <w:t>資訊資源、重視網路相關法令及禮節。</w:t>
      </w:r>
    </w:p>
    <w:p w:rsidR="00000000" w:rsidRDefault="00A13466">
      <w:pPr>
        <w:snapToGrid w:val="0"/>
        <w:spacing w:line="440" w:lineRule="exact"/>
        <w:jc w:val="both"/>
        <w:rPr>
          <w:rFonts w:ascii="細明體" w:eastAsia="細明體" w:hAnsi="細明體"/>
          <w:sz w:val="28"/>
        </w:rPr>
      </w:pPr>
      <w:r>
        <w:rPr>
          <w:rFonts w:ascii="細明體" w:eastAsia="細明體" w:hAnsi="細明體" w:hint="eastAsia"/>
          <w:sz w:val="28"/>
        </w:rPr>
        <w:t xml:space="preserve">        </w:t>
      </w:r>
      <w:r>
        <w:rPr>
          <w:rFonts w:ascii="細明體" w:eastAsia="細明體" w:hAnsi="細明體" w:hint="eastAsia"/>
          <w:sz w:val="28"/>
        </w:rPr>
        <w:t>三、協助網路使用者建立自律機制。</w:t>
      </w:r>
    </w:p>
    <w:p w:rsidR="00000000" w:rsidRDefault="00A13466">
      <w:pPr>
        <w:snapToGrid w:val="0"/>
        <w:spacing w:line="440" w:lineRule="exact"/>
        <w:ind w:firstLine="1120"/>
        <w:jc w:val="both"/>
        <w:rPr>
          <w:rFonts w:ascii="細明體" w:eastAsia="細明體" w:hAnsi="細明體"/>
          <w:sz w:val="28"/>
        </w:rPr>
      </w:pPr>
      <w:r>
        <w:rPr>
          <w:rFonts w:ascii="細明體" w:eastAsia="細明體" w:hAnsi="細明體" w:hint="eastAsia"/>
          <w:sz w:val="28"/>
        </w:rPr>
        <w:t>四、對網路流量應為適當之區隔與管控。</w:t>
      </w:r>
    </w:p>
    <w:p w:rsidR="00000000" w:rsidRDefault="00A13466">
      <w:pPr>
        <w:pStyle w:val="a4"/>
        <w:rPr>
          <w:rFonts w:ascii="細明體" w:eastAsia="細明體" w:hAnsi="細明體" w:hint="eastAsia"/>
        </w:rPr>
      </w:pPr>
      <w:r>
        <w:rPr>
          <w:rFonts w:ascii="細明體" w:eastAsia="細明體" w:hAnsi="細明體" w:hint="eastAsia"/>
        </w:rPr>
        <w:lastRenderedPageBreak/>
        <w:t>五、電子佈告欄及其他網站負責管理、維護。</w:t>
      </w:r>
    </w:p>
    <w:p w:rsidR="00000000" w:rsidRDefault="00A13466">
      <w:pPr>
        <w:pStyle w:val="a4"/>
        <w:rPr>
          <w:rFonts w:ascii="細明體" w:eastAsia="細明體" w:hAnsi="細明體" w:hint="eastAsia"/>
        </w:rPr>
      </w:pPr>
      <w:r>
        <w:rPr>
          <w:rFonts w:ascii="細明體" w:eastAsia="細明體" w:hAnsi="細明體" w:hint="eastAsia"/>
        </w:rPr>
        <w:t>六、協助學校及學術研究機構處理網路其他相關問題。</w:t>
      </w:r>
    </w:p>
    <w:p w:rsidR="00000000" w:rsidRDefault="00A13466">
      <w:pPr>
        <w:pStyle w:val="a4"/>
        <w:rPr>
          <w:rFonts w:ascii="細明體" w:eastAsia="細明體" w:hAnsi="細明體" w:hint="eastAsia"/>
        </w:rPr>
      </w:pPr>
      <w:r>
        <w:rPr>
          <w:rFonts w:ascii="細明體" w:eastAsia="細明體" w:hAnsi="細明體" w:hint="eastAsia"/>
        </w:rPr>
        <w:t>第八條（宿網）</w:t>
      </w:r>
    </w:p>
    <w:p w:rsidR="00000000" w:rsidRDefault="00A13466">
      <w:pPr>
        <w:pStyle w:val="a4"/>
        <w:rPr>
          <w:rFonts w:ascii="細明體" w:eastAsia="細明體" w:hAnsi="細明體" w:hint="eastAsia"/>
        </w:rPr>
      </w:pPr>
      <w:r>
        <w:rPr>
          <w:rFonts w:ascii="細明體" w:eastAsia="細明體" w:hAnsi="細明體" w:hint="eastAsia"/>
        </w:rPr>
        <w:t xml:space="preserve">        </w:t>
      </w:r>
      <w:r>
        <w:rPr>
          <w:rFonts w:ascii="細明體" w:eastAsia="細明體" w:hAnsi="細明體" w:hint="eastAsia"/>
        </w:rPr>
        <w:t>各級學校宿舍網路管理應納入本規範，其</w:t>
      </w:r>
      <w:r>
        <w:rPr>
          <w:rFonts w:ascii="細明體" w:eastAsia="細明體" w:hAnsi="細明體" w:hint="eastAsia"/>
          <w:b/>
          <w:color w:val="FF00FF"/>
        </w:rPr>
        <w:t>管理辦法另訂之</w:t>
      </w:r>
      <w:r>
        <w:rPr>
          <w:rFonts w:ascii="細明體" w:eastAsia="細明體" w:hAnsi="細明體" w:hint="eastAsia"/>
        </w:rPr>
        <w:t>。</w:t>
      </w:r>
    </w:p>
    <w:p w:rsidR="00000000" w:rsidRDefault="00A13466">
      <w:pPr>
        <w:tabs>
          <w:tab w:val="left" w:pos="1440"/>
          <w:tab w:val="left" w:pos="1620"/>
        </w:tabs>
        <w:snapToGrid w:val="0"/>
        <w:spacing w:line="440" w:lineRule="exact"/>
        <w:ind w:left="1120" w:hanging="1120"/>
        <w:jc w:val="both"/>
        <w:rPr>
          <w:rFonts w:ascii="細明體" w:eastAsia="細明體" w:hAnsi="細明體" w:hint="eastAsia"/>
          <w:sz w:val="28"/>
        </w:rPr>
      </w:pPr>
      <w:r>
        <w:rPr>
          <w:rFonts w:ascii="細明體" w:eastAsia="細明體" w:hAnsi="細明體" w:hint="eastAsia"/>
          <w:sz w:val="28"/>
        </w:rPr>
        <w:t>第九條（申請）</w:t>
      </w:r>
    </w:p>
    <w:p w:rsidR="00000000" w:rsidRDefault="00A13466">
      <w:pPr>
        <w:tabs>
          <w:tab w:val="left" w:pos="1440"/>
          <w:tab w:val="left" w:pos="1620"/>
        </w:tabs>
        <w:snapToGrid w:val="0"/>
        <w:spacing w:line="440" w:lineRule="exact"/>
        <w:ind w:left="1120" w:hanging="1120"/>
        <w:jc w:val="both"/>
        <w:rPr>
          <w:rFonts w:ascii="細明體" w:eastAsia="細明體" w:hAnsi="細明體" w:hint="eastAsia"/>
          <w:sz w:val="28"/>
        </w:rPr>
      </w:pPr>
      <w:r>
        <w:rPr>
          <w:rFonts w:ascii="細明體" w:eastAsia="細明體" w:hAnsi="細明體" w:hint="eastAsia"/>
          <w:sz w:val="28"/>
        </w:rPr>
        <w:t xml:space="preserve">        </w:t>
      </w:r>
      <w:r>
        <w:rPr>
          <w:rFonts w:ascii="細明體" w:eastAsia="細明體" w:hAnsi="細明體" w:hint="eastAsia"/>
          <w:sz w:val="28"/>
        </w:rPr>
        <w:t>申請網際網路協定及架設網站應經所屬網路管理委員會註冊登記與核准之。</w:t>
      </w:r>
    </w:p>
    <w:p w:rsidR="00000000" w:rsidRDefault="00A13466">
      <w:pPr>
        <w:tabs>
          <w:tab w:val="left" w:pos="1440"/>
          <w:tab w:val="left" w:pos="1620"/>
        </w:tabs>
        <w:snapToGrid w:val="0"/>
        <w:spacing w:line="440" w:lineRule="exact"/>
        <w:ind w:left="1120" w:hanging="1120"/>
        <w:jc w:val="both"/>
        <w:rPr>
          <w:rFonts w:ascii="細明體" w:eastAsia="細明體" w:hAnsi="細明體" w:hint="eastAsia"/>
          <w:sz w:val="28"/>
        </w:rPr>
      </w:pPr>
      <w:r>
        <w:rPr>
          <w:rFonts w:ascii="細明體" w:eastAsia="細明體" w:hAnsi="細明體" w:hint="eastAsia"/>
          <w:sz w:val="28"/>
        </w:rPr>
        <w:t xml:space="preserve">        </w:t>
      </w:r>
      <w:r>
        <w:rPr>
          <w:rFonts w:ascii="細明體" w:eastAsia="細明體" w:hAnsi="細明體" w:hint="eastAsia"/>
          <w:sz w:val="28"/>
        </w:rPr>
        <w:t>前項申請單位或個人應負起管理、維護網路之責，並遵守本規範規定。</w:t>
      </w:r>
    </w:p>
    <w:p w:rsidR="00000000" w:rsidRDefault="00A13466">
      <w:pPr>
        <w:tabs>
          <w:tab w:val="left" w:pos="1440"/>
          <w:tab w:val="left" w:pos="1620"/>
        </w:tabs>
        <w:snapToGrid w:val="0"/>
        <w:spacing w:line="440" w:lineRule="exact"/>
        <w:ind w:left="1120" w:hanging="1120"/>
        <w:jc w:val="both"/>
        <w:rPr>
          <w:rFonts w:ascii="細明體" w:eastAsia="細明體" w:hAnsi="細明體" w:hint="eastAsia"/>
          <w:sz w:val="28"/>
        </w:rPr>
      </w:pPr>
    </w:p>
    <w:p w:rsidR="00000000" w:rsidRDefault="00A13466">
      <w:pPr>
        <w:numPr>
          <w:ilvl w:val="0"/>
          <w:numId w:val="7"/>
        </w:numPr>
        <w:spacing w:line="440" w:lineRule="exact"/>
        <w:rPr>
          <w:rFonts w:ascii="細明體" w:eastAsia="細明體" w:hAnsi="細明體" w:hint="eastAsia"/>
          <w:sz w:val="28"/>
        </w:rPr>
      </w:pPr>
      <w:r>
        <w:rPr>
          <w:rFonts w:ascii="細明體" w:eastAsia="細明體" w:hAnsi="細明體" w:hint="eastAsia"/>
          <w:sz w:val="28"/>
        </w:rPr>
        <w:t xml:space="preserve">  </w:t>
      </w:r>
      <w:r>
        <w:rPr>
          <w:rFonts w:ascii="細明體" w:eastAsia="細明體" w:hAnsi="細明體" w:hint="eastAsia"/>
          <w:sz w:val="28"/>
        </w:rPr>
        <w:t>網路使用</w:t>
      </w:r>
    </w:p>
    <w:p w:rsidR="00000000" w:rsidRDefault="00A13466">
      <w:pPr>
        <w:spacing w:line="440" w:lineRule="exact"/>
        <w:ind w:left="1400" w:hanging="1400"/>
        <w:rPr>
          <w:rFonts w:ascii="細明體" w:eastAsia="細明體" w:hAnsi="細明體" w:hint="eastAsia"/>
          <w:sz w:val="28"/>
        </w:rPr>
      </w:pPr>
    </w:p>
    <w:p w:rsidR="00000000" w:rsidRDefault="00A13466">
      <w:pPr>
        <w:spacing w:line="440" w:lineRule="exact"/>
        <w:ind w:left="1400" w:hanging="1400"/>
        <w:rPr>
          <w:rFonts w:ascii="細明體" w:eastAsia="細明體" w:hAnsi="細明體" w:hint="eastAsia"/>
          <w:sz w:val="28"/>
        </w:rPr>
      </w:pPr>
      <w:r>
        <w:rPr>
          <w:rFonts w:ascii="細明體" w:eastAsia="細明體" w:hAnsi="細明體" w:hint="eastAsia"/>
          <w:sz w:val="28"/>
        </w:rPr>
        <w:t>第十條</w:t>
      </w:r>
      <w:r>
        <w:rPr>
          <w:rFonts w:ascii="細明體" w:eastAsia="細明體" w:hAnsi="細明體" w:hint="eastAsia"/>
          <w:sz w:val="28"/>
        </w:rPr>
        <w:t xml:space="preserve"> </w:t>
      </w:r>
      <w:r>
        <w:rPr>
          <w:rFonts w:ascii="細明體" w:eastAsia="細明體" w:hAnsi="細明體" w:hint="eastAsia"/>
          <w:sz w:val="28"/>
        </w:rPr>
        <w:t>（鼓勵行為）</w:t>
      </w:r>
    </w:p>
    <w:p w:rsidR="00000000" w:rsidRDefault="00A13466">
      <w:pPr>
        <w:spacing w:line="440" w:lineRule="exact"/>
        <w:ind w:left="1079" w:hanging="1081"/>
        <w:rPr>
          <w:rFonts w:ascii="細明體" w:eastAsia="細明體" w:hAnsi="細明體" w:hint="eastAsia"/>
          <w:sz w:val="28"/>
        </w:rPr>
      </w:pPr>
      <w:r>
        <w:rPr>
          <w:rFonts w:ascii="細明體" w:eastAsia="細明體" w:hAnsi="細明體" w:hint="eastAsia"/>
          <w:sz w:val="28"/>
        </w:rPr>
        <w:t xml:space="preserve">        </w:t>
      </w:r>
      <w:r>
        <w:rPr>
          <w:rFonts w:ascii="細明體" w:eastAsia="細明體" w:hAnsi="細明體" w:hint="eastAsia"/>
          <w:sz w:val="28"/>
        </w:rPr>
        <w:t>網路管理、使用等單位，管理者和使用者，應致力於維護網路安全，共享網路資源，以發揮網路效能，臻於本規範目的。</w:t>
      </w:r>
    </w:p>
    <w:p w:rsidR="00000000" w:rsidRDefault="00A13466">
      <w:pPr>
        <w:spacing w:line="440" w:lineRule="exact"/>
        <w:ind w:left="1400" w:hanging="1400"/>
        <w:rPr>
          <w:rFonts w:ascii="細明體" w:eastAsia="細明體" w:hAnsi="細明體" w:hint="eastAsia"/>
          <w:sz w:val="28"/>
        </w:rPr>
      </w:pPr>
      <w:r>
        <w:rPr>
          <w:rFonts w:ascii="細明體" w:eastAsia="細明體" w:hAnsi="細明體" w:hint="eastAsia"/>
          <w:sz w:val="28"/>
        </w:rPr>
        <w:t>第十一條（不當資訊與使用）</w:t>
      </w:r>
    </w:p>
    <w:p w:rsidR="00000000" w:rsidRDefault="00A13466">
      <w:pPr>
        <w:spacing w:line="440" w:lineRule="exact"/>
        <w:ind w:left="1078" w:hanging="1078"/>
        <w:rPr>
          <w:rFonts w:ascii="細明體" w:eastAsia="細明體" w:hAnsi="細明體" w:hint="eastAsia"/>
          <w:sz w:val="28"/>
        </w:rPr>
      </w:pPr>
      <w:r>
        <w:rPr>
          <w:rFonts w:ascii="細明體" w:eastAsia="細明體" w:hAnsi="細明體" w:hint="eastAsia"/>
          <w:sz w:val="28"/>
        </w:rPr>
        <w:t xml:space="preserve">        </w:t>
      </w:r>
      <w:r>
        <w:rPr>
          <w:rFonts w:ascii="細明體" w:eastAsia="細明體" w:hAnsi="細明體" w:hint="eastAsia"/>
          <w:sz w:val="28"/>
        </w:rPr>
        <w:t>網路使用者不得張貼或傳送具威脅性、猥褻性、不友善或其他不當資訊與不當使用。</w:t>
      </w:r>
    </w:p>
    <w:p w:rsidR="00000000" w:rsidRDefault="00A13466">
      <w:pPr>
        <w:spacing w:line="440" w:lineRule="exact"/>
        <w:ind w:left="1401" w:hanging="280"/>
        <w:rPr>
          <w:rFonts w:ascii="細明體" w:eastAsia="細明體" w:hAnsi="細明體" w:hint="eastAsia"/>
          <w:sz w:val="28"/>
        </w:rPr>
      </w:pPr>
      <w:r>
        <w:rPr>
          <w:rFonts w:ascii="細明體" w:eastAsia="細明體" w:hAnsi="細明體" w:hint="eastAsia"/>
          <w:sz w:val="28"/>
        </w:rPr>
        <w:t>前項</w:t>
      </w:r>
      <w:r>
        <w:rPr>
          <w:rFonts w:ascii="細明體" w:eastAsia="細明體" w:hAnsi="細明體" w:hint="eastAsia"/>
          <w:b/>
          <w:color w:val="FF00FF"/>
          <w:sz w:val="28"/>
        </w:rPr>
        <w:t>不當資訊與不當使用之認定與審議要點另訂</w:t>
      </w:r>
      <w:r>
        <w:rPr>
          <w:rFonts w:ascii="細明體" w:eastAsia="細明體" w:hAnsi="細明體" w:hint="eastAsia"/>
          <w:sz w:val="28"/>
        </w:rPr>
        <w:t>之。</w:t>
      </w:r>
    </w:p>
    <w:p w:rsidR="00000000" w:rsidRDefault="00A13466">
      <w:pPr>
        <w:spacing w:line="440" w:lineRule="exact"/>
        <w:ind w:left="1400" w:hanging="1400"/>
        <w:rPr>
          <w:rFonts w:ascii="細明體" w:eastAsia="細明體" w:hAnsi="細明體" w:hint="eastAsia"/>
          <w:sz w:val="28"/>
        </w:rPr>
      </w:pPr>
      <w:r>
        <w:rPr>
          <w:rFonts w:ascii="細明體" w:eastAsia="細明體" w:hAnsi="細明體" w:hint="eastAsia"/>
          <w:sz w:val="28"/>
        </w:rPr>
        <w:t>第十二條（資訊使用限制）</w:t>
      </w:r>
    </w:p>
    <w:p w:rsidR="00000000" w:rsidRDefault="00A13466">
      <w:pPr>
        <w:spacing w:line="440" w:lineRule="exact"/>
        <w:ind w:left="1121"/>
        <w:rPr>
          <w:rFonts w:ascii="細明體" w:eastAsia="細明體" w:hAnsi="細明體" w:hint="eastAsia"/>
          <w:sz w:val="28"/>
        </w:rPr>
      </w:pPr>
      <w:r>
        <w:rPr>
          <w:rFonts w:ascii="細明體" w:eastAsia="細明體" w:hAnsi="細明體" w:hint="eastAsia"/>
          <w:sz w:val="28"/>
        </w:rPr>
        <w:t>網路使用者在非合理使用下不得使用未經合法授權或登記的相關資訊，在網路上流通、散布、利用、重製或交易販賣。</w:t>
      </w:r>
    </w:p>
    <w:p w:rsidR="00000000" w:rsidRDefault="00A13466">
      <w:pPr>
        <w:spacing w:line="440" w:lineRule="exact"/>
        <w:ind w:left="1400" w:hanging="1400"/>
        <w:rPr>
          <w:rFonts w:ascii="細明體" w:eastAsia="細明體" w:hAnsi="細明體" w:hint="eastAsia"/>
          <w:sz w:val="28"/>
        </w:rPr>
      </w:pPr>
      <w:r>
        <w:rPr>
          <w:rFonts w:ascii="細明體" w:eastAsia="細明體" w:hAnsi="細明體" w:hint="eastAsia"/>
          <w:sz w:val="28"/>
        </w:rPr>
        <w:t>第十三條（禁止行為）</w:t>
      </w:r>
    </w:p>
    <w:p w:rsidR="00000000" w:rsidRDefault="00A13466">
      <w:pPr>
        <w:snapToGrid w:val="0"/>
        <w:spacing w:line="440" w:lineRule="exact"/>
        <w:ind w:firstLine="1120"/>
        <w:jc w:val="both"/>
        <w:rPr>
          <w:rFonts w:ascii="細明體" w:eastAsia="細明體" w:hAnsi="細明體" w:hint="eastAsia"/>
          <w:sz w:val="28"/>
        </w:rPr>
      </w:pPr>
      <w:r>
        <w:rPr>
          <w:rFonts w:ascii="細明體" w:eastAsia="細明體" w:hAnsi="細明體" w:hint="eastAsia"/>
          <w:sz w:val="28"/>
        </w:rPr>
        <w:t>網路使用者不得為下列行為：</w:t>
      </w:r>
    </w:p>
    <w:p w:rsidR="00000000" w:rsidRDefault="00A13466">
      <w:pPr>
        <w:snapToGrid w:val="0"/>
        <w:spacing w:line="440" w:lineRule="exact"/>
        <w:ind w:left="1619" w:hanging="498"/>
        <w:jc w:val="both"/>
        <w:rPr>
          <w:rFonts w:ascii="細明體" w:eastAsia="細明體" w:hAnsi="細明體"/>
          <w:sz w:val="28"/>
        </w:rPr>
      </w:pPr>
      <w:r>
        <w:rPr>
          <w:rFonts w:ascii="細明體" w:eastAsia="細明體" w:hAnsi="細明體" w:hint="eastAsia"/>
          <w:sz w:val="28"/>
        </w:rPr>
        <w:t>一、</w:t>
      </w:r>
      <w:r>
        <w:rPr>
          <w:rFonts w:ascii="細明體" w:eastAsia="細明體" w:hAnsi="細明體"/>
          <w:color w:val="FF00FF"/>
          <w:sz w:val="28"/>
          <w:u w:val="single"/>
        </w:rPr>
        <w:t>無故</w:t>
      </w:r>
      <w:r>
        <w:rPr>
          <w:rFonts w:ascii="細明體" w:eastAsia="細明體" w:hAnsi="細明體"/>
          <w:sz w:val="28"/>
        </w:rPr>
        <w:t>輸入他人帳號密碼、破解使用電腦之保護措施或利用電腦系統之漏洞，</w:t>
      </w:r>
      <w:r>
        <w:rPr>
          <w:rFonts w:ascii="細明體" w:eastAsia="細明體" w:hAnsi="細明體" w:hint="eastAsia"/>
          <w:sz w:val="28"/>
        </w:rPr>
        <w:t>入侵他人或公眾電腦系統。</w:t>
      </w:r>
    </w:p>
    <w:p w:rsidR="00000000" w:rsidRDefault="00A13466">
      <w:pPr>
        <w:snapToGrid w:val="0"/>
        <w:spacing w:line="440" w:lineRule="exact"/>
        <w:ind w:left="1681" w:hanging="560"/>
        <w:jc w:val="both"/>
        <w:rPr>
          <w:rFonts w:ascii="細明體" w:eastAsia="細明體" w:hAnsi="細明體" w:hint="eastAsia"/>
          <w:sz w:val="28"/>
        </w:rPr>
      </w:pPr>
      <w:r>
        <w:rPr>
          <w:rFonts w:ascii="細明體" w:eastAsia="細明體" w:hAnsi="細明體" w:hint="eastAsia"/>
          <w:sz w:val="28"/>
        </w:rPr>
        <w:t>二、散布電腦病毒或其他</w:t>
      </w:r>
      <w:r>
        <w:rPr>
          <w:rFonts w:ascii="細明體" w:eastAsia="細明體" w:hAnsi="細明體"/>
          <w:sz w:val="28"/>
        </w:rPr>
        <w:t>電磁方式干擾</w:t>
      </w:r>
      <w:r>
        <w:rPr>
          <w:rFonts w:ascii="細明體" w:eastAsia="細明體" w:hAnsi="細明體" w:hint="eastAsia"/>
          <w:sz w:val="28"/>
        </w:rPr>
        <w:t>或破壞網路系統。</w:t>
      </w:r>
    </w:p>
    <w:p w:rsidR="00000000" w:rsidRDefault="00A13466">
      <w:pPr>
        <w:snapToGrid w:val="0"/>
        <w:spacing w:line="440" w:lineRule="exact"/>
        <w:ind w:left="1121"/>
        <w:jc w:val="both"/>
        <w:rPr>
          <w:rFonts w:ascii="細明體" w:eastAsia="細明體" w:hAnsi="細明體" w:hint="eastAsia"/>
          <w:sz w:val="28"/>
        </w:rPr>
      </w:pPr>
      <w:r>
        <w:rPr>
          <w:rFonts w:ascii="細明體" w:eastAsia="細明體" w:hAnsi="細明體" w:hint="eastAsia"/>
          <w:sz w:val="28"/>
        </w:rPr>
        <w:t>三、</w:t>
      </w:r>
      <w:r>
        <w:rPr>
          <w:rFonts w:ascii="細明體" w:eastAsia="細明體" w:hAnsi="細明體"/>
          <w:sz w:val="28"/>
        </w:rPr>
        <w:t>製作專供</w:t>
      </w:r>
      <w:r>
        <w:rPr>
          <w:rFonts w:ascii="細明體" w:eastAsia="細明體" w:hAnsi="細明體" w:hint="eastAsia"/>
          <w:sz w:val="28"/>
        </w:rPr>
        <w:t>違反本規範目的之</w:t>
      </w:r>
      <w:r>
        <w:rPr>
          <w:rFonts w:ascii="細明體" w:eastAsia="細明體" w:hAnsi="細明體"/>
          <w:sz w:val="28"/>
        </w:rPr>
        <w:t>電腦程式。</w:t>
      </w:r>
    </w:p>
    <w:p w:rsidR="00000000" w:rsidRDefault="00A13466">
      <w:pPr>
        <w:snapToGrid w:val="0"/>
        <w:spacing w:line="440" w:lineRule="exact"/>
        <w:ind w:firstLine="1120"/>
        <w:jc w:val="both"/>
        <w:rPr>
          <w:rFonts w:ascii="細明體" w:eastAsia="細明體" w:hAnsi="細明體"/>
          <w:sz w:val="28"/>
        </w:rPr>
      </w:pPr>
      <w:r>
        <w:rPr>
          <w:rFonts w:ascii="細明體" w:eastAsia="細明體" w:hAnsi="細明體" w:hint="eastAsia"/>
          <w:sz w:val="28"/>
        </w:rPr>
        <w:t>四、</w:t>
      </w:r>
      <w:r>
        <w:rPr>
          <w:rFonts w:ascii="細明體" w:eastAsia="細明體" w:hAnsi="細明體" w:hint="eastAsia"/>
          <w:color w:val="FF00FF"/>
          <w:sz w:val="28"/>
          <w:u w:val="single"/>
        </w:rPr>
        <w:t>無故</w:t>
      </w:r>
      <w:r>
        <w:rPr>
          <w:rFonts w:ascii="細明體" w:eastAsia="細明體" w:hAnsi="細明體" w:hint="eastAsia"/>
          <w:sz w:val="28"/>
        </w:rPr>
        <w:t>截取網路傳輸訊息。</w:t>
      </w:r>
    </w:p>
    <w:p w:rsidR="00000000" w:rsidRDefault="00A13466">
      <w:pPr>
        <w:pStyle w:val="a4"/>
        <w:tabs>
          <w:tab w:val="clear" w:pos="1080"/>
          <w:tab w:val="clear" w:pos="1260"/>
          <w:tab w:val="clear" w:pos="1440"/>
          <w:tab w:val="clear" w:pos="1620"/>
        </w:tabs>
        <w:rPr>
          <w:rFonts w:ascii="細明體" w:eastAsia="細明體" w:hAnsi="細明體"/>
        </w:rPr>
      </w:pPr>
      <w:r>
        <w:rPr>
          <w:rFonts w:ascii="細明體" w:eastAsia="細明體" w:hAnsi="細明體" w:hint="eastAsia"/>
        </w:rPr>
        <w:t>五、以破解、盜用或冒用他人帳號及密碼等方式，未經授權</w:t>
      </w:r>
      <w:r>
        <w:rPr>
          <w:rFonts w:ascii="細明體" w:eastAsia="細明體" w:hAnsi="細明體" w:hint="eastAsia"/>
        </w:rPr>
        <w:lastRenderedPageBreak/>
        <w:t>使用網路資源。</w:t>
      </w:r>
    </w:p>
    <w:p w:rsidR="00000000" w:rsidRDefault="00A13466">
      <w:pPr>
        <w:snapToGrid w:val="0"/>
        <w:spacing w:line="440" w:lineRule="exact"/>
        <w:ind w:firstLine="1120"/>
        <w:jc w:val="both"/>
        <w:rPr>
          <w:rFonts w:ascii="細明體" w:eastAsia="細明體" w:hAnsi="細明體"/>
          <w:sz w:val="28"/>
        </w:rPr>
      </w:pPr>
      <w:r>
        <w:rPr>
          <w:rFonts w:ascii="細明體" w:eastAsia="細明體" w:hAnsi="細明體" w:hint="eastAsia"/>
          <w:sz w:val="28"/>
        </w:rPr>
        <w:t>六、將帳號或密碼供他人使用。</w:t>
      </w:r>
    </w:p>
    <w:p w:rsidR="00000000" w:rsidRDefault="00A13466">
      <w:pPr>
        <w:snapToGrid w:val="0"/>
        <w:spacing w:line="440" w:lineRule="exact"/>
        <w:ind w:left="1681" w:hanging="560"/>
        <w:jc w:val="both"/>
        <w:rPr>
          <w:rFonts w:ascii="細明體" w:eastAsia="細明體" w:hAnsi="細明體"/>
          <w:sz w:val="28"/>
        </w:rPr>
      </w:pPr>
      <w:r>
        <w:rPr>
          <w:rFonts w:ascii="細明體" w:eastAsia="細明體" w:hAnsi="細明體" w:hint="eastAsia"/>
          <w:sz w:val="28"/>
        </w:rPr>
        <w:t>七、</w:t>
      </w:r>
      <w:r>
        <w:rPr>
          <w:rFonts w:ascii="細明體" w:eastAsia="細明體" w:hAnsi="細明體" w:hint="eastAsia"/>
          <w:color w:val="FF00FF"/>
          <w:sz w:val="28"/>
          <w:u w:val="single"/>
        </w:rPr>
        <w:t>無故</w:t>
      </w:r>
      <w:r>
        <w:rPr>
          <w:rFonts w:ascii="細明體" w:eastAsia="細明體" w:hAnsi="細明體" w:hint="eastAsia"/>
          <w:sz w:val="28"/>
        </w:rPr>
        <w:t>洩漏、隱</w:t>
      </w:r>
      <w:r>
        <w:rPr>
          <w:rFonts w:ascii="細明體" w:eastAsia="細明體" w:hAnsi="細明體" w:hint="eastAsia"/>
          <w:sz w:val="28"/>
        </w:rPr>
        <w:t>藏帳號或使用虛假帳號。</w:t>
      </w:r>
    </w:p>
    <w:p w:rsidR="00000000" w:rsidRDefault="00A13466">
      <w:pPr>
        <w:snapToGrid w:val="0"/>
        <w:spacing w:line="440" w:lineRule="exact"/>
        <w:ind w:firstLine="1120"/>
        <w:jc w:val="both"/>
        <w:rPr>
          <w:rFonts w:ascii="細明體" w:eastAsia="細明體" w:hAnsi="細明體"/>
          <w:sz w:val="28"/>
        </w:rPr>
      </w:pPr>
      <w:r>
        <w:rPr>
          <w:rFonts w:ascii="細明體" w:eastAsia="細明體" w:hAnsi="細明體" w:hint="eastAsia"/>
          <w:sz w:val="28"/>
        </w:rPr>
        <w:t>八、</w:t>
      </w:r>
      <w:r>
        <w:rPr>
          <w:rFonts w:ascii="細明體" w:eastAsia="細明體" w:hAnsi="細明體" w:hint="eastAsia"/>
          <w:color w:val="FF00FF"/>
          <w:sz w:val="28"/>
          <w:u w:val="single"/>
        </w:rPr>
        <w:t>無故</w:t>
      </w:r>
      <w:r>
        <w:rPr>
          <w:rFonts w:ascii="細明體" w:eastAsia="細明體" w:hAnsi="細明體" w:hint="eastAsia"/>
          <w:sz w:val="28"/>
        </w:rPr>
        <w:t>窺視他人之電子郵件或檔案。</w:t>
      </w:r>
    </w:p>
    <w:p w:rsidR="00000000" w:rsidRDefault="00A13466">
      <w:pPr>
        <w:snapToGrid w:val="0"/>
        <w:spacing w:line="440" w:lineRule="exact"/>
        <w:ind w:left="1681" w:hanging="560"/>
        <w:jc w:val="both"/>
        <w:rPr>
          <w:rFonts w:ascii="細明體" w:eastAsia="細明體" w:hAnsi="細明體" w:hint="eastAsia"/>
          <w:sz w:val="28"/>
        </w:rPr>
      </w:pPr>
      <w:r>
        <w:rPr>
          <w:rFonts w:ascii="細明體" w:eastAsia="細明體" w:hAnsi="細明體" w:hint="eastAsia"/>
          <w:sz w:val="28"/>
        </w:rPr>
        <w:t>九、以任何方式濫用網路資源，包括張貼非學術性廣告，以電子郵件大量傳送廣告信、連鎖信或無用之信息，或以灌爆信箱、掠奪資源等方式，影響系統之正常運作。</w:t>
      </w:r>
    </w:p>
    <w:p w:rsidR="00000000" w:rsidRDefault="00A13466">
      <w:pPr>
        <w:snapToGrid w:val="0"/>
        <w:spacing w:line="440" w:lineRule="exact"/>
        <w:ind w:left="1681" w:hanging="560"/>
        <w:jc w:val="both"/>
        <w:rPr>
          <w:rFonts w:ascii="細明體" w:eastAsia="細明體" w:hAnsi="細明體" w:hint="eastAsia"/>
          <w:sz w:val="28"/>
        </w:rPr>
      </w:pPr>
      <w:r>
        <w:rPr>
          <w:rFonts w:ascii="細明體" w:eastAsia="細明體" w:hAnsi="細明體" w:hint="eastAsia"/>
          <w:sz w:val="28"/>
        </w:rPr>
        <w:t>十、破壞或竊盜網路或其相關軟硬體設備。</w:t>
      </w:r>
    </w:p>
    <w:p w:rsidR="00000000" w:rsidRDefault="00A13466">
      <w:pPr>
        <w:snapToGrid w:val="0"/>
        <w:spacing w:line="440" w:lineRule="exact"/>
        <w:ind w:left="1681" w:hanging="560"/>
        <w:jc w:val="both"/>
        <w:rPr>
          <w:rFonts w:ascii="細明體" w:eastAsia="細明體" w:hAnsi="細明體" w:hint="eastAsia"/>
          <w:sz w:val="28"/>
        </w:rPr>
      </w:pPr>
      <w:r>
        <w:rPr>
          <w:rFonts w:ascii="細明體" w:eastAsia="細明體" w:hAnsi="細明體" w:hint="eastAsia"/>
          <w:sz w:val="28"/>
        </w:rPr>
        <w:t>十一、竊取或毀損供網路用重要或機密文件。</w:t>
      </w:r>
    </w:p>
    <w:p w:rsidR="00000000" w:rsidRDefault="00A13466">
      <w:pPr>
        <w:snapToGrid w:val="0"/>
        <w:spacing w:line="440" w:lineRule="exact"/>
        <w:ind w:left="1681" w:hanging="560"/>
        <w:jc w:val="both"/>
        <w:rPr>
          <w:rFonts w:ascii="細明體" w:eastAsia="細明體" w:hAnsi="細明體" w:hint="eastAsia"/>
          <w:sz w:val="28"/>
        </w:rPr>
      </w:pPr>
      <w:r>
        <w:rPr>
          <w:rFonts w:ascii="細明體" w:eastAsia="細明體" w:hAnsi="細明體" w:hint="eastAsia"/>
          <w:sz w:val="28"/>
        </w:rPr>
        <w:t>十二、以電子郵件、線上談話、電子佈告欄或類似功能之方法散布詐欺、誹謗、侮辱、猥褻、騷擾、性交易等訊息。</w:t>
      </w:r>
    </w:p>
    <w:p w:rsidR="00000000" w:rsidRDefault="00A13466">
      <w:pPr>
        <w:snapToGrid w:val="0"/>
        <w:spacing w:line="440" w:lineRule="exact"/>
        <w:ind w:left="1681" w:hanging="560"/>
        <w:jc w:val="both"/>
        <w:rPr>
          <w:rFonts w:ascii="細明體" w:eastAsia="細明體" w:hAnsi="細明體" w:hint="eastAsia"/>
          <w:sz w:val="28"/>
        </w:rPr>
      </w:pPr>
      <w:r>
        <w:rPr>
          <w:rFonts w:ascii="細明體" w:eastAsia="細明體" w:hAnsi="細明體" w:hint="eastAsia"/>
          <w:sz w:val="28"/>
        </w:rPr>
        <w:t>十三、</w:t>
      </w:r>
      <w:r>
        <w:rPr>
          <w:rFonts w:ascii="細明體" w:eastAsia="細明體" w:hAnsi="細明體" w:hint="eastAsia"/>
          <w:color w:val="FF00FF"/>
          <w:sz w:val="28"/>
          <w:u w:val="single"/>
        </w:rPr>
        <w:t>無故</w:t>
      </w:r>
      <w:r>
        <w:rPr>
          <w:rFonts w:ascii="細明體" w:eastAsia="細明體" w:hAnsi="細明體" w:hint="eastAsia"/>
          <w:sz w:val="28"/>
        </w:rPr>
        <w:t>妨害他人使用網路。</w:t>
      </w:r>
    </w:p>
    <w:p w:rsidR="00000000" w:rsidRDefault="00A13466">
      <w:pPr>
        <w:snapToGrid w:val="0"/>
        <w:spacing w:line="440" w:lineRule="exact"/>
        <w:ind w:left="1681" w:hanging="560"/>
        <w:jc w:val="both"/>
        <w:rPr>
          <w:rFonts w:ascii="細明體" w:eastAsia="細明體" w:hAnsi="細明體" w:hint="eastAsia"/>
          <w:sz w:val="28"/>
        </w:rPr>
      </w:pPr>
      <w:r>
        <w:rPr>
          <w:rFonts w:ascii="細明體" w:eastAsia="細明體" w:hAnsi="細明體" w:hint="eastAsia"/>
          <w:sz w:val="28"/>
        </w:rPr>
        <w:t>十四、未經授權私接網路。</w:t>
      </w:r>
    </w:p>
    <w:p w:rsidR="00000000" w:rsidRDefault="00A13466">
      <w:pPr>
        <w:snapToGrid w:val="0"/>
        <w:spacing w:line="440" w:lineRule="exact"/>
        <w:ind w:left="1681" w:hanging="560"/>
        <w:jc w:val="both"/>
        <w:rPr>
          <w:rFonts w:ascii="細明體" w:eastAsia="細明體" w:hAnsi="細明體" w:hint="eastAsia"/>
          <w:sz w:val="28"/>
        </w:rPr>
      </w:pPr>
      <w:r>
        <w:rPr>
          <w:rFonts w:ascii="細明體" w:eastAsia="細明體" w:hAnsi="細明體" w:hint="eastAsia"/>
          <w:sz w:val="28"/>
        </w:rPr>
        <w:t>十五、利用網路傳授、解惑與違反本規範、犯罪有關之訊息。</w:t>
      </w:r>
    </w:p>
    <w:p w:rsidR="00000000" w:rsidRDefault="00A13466">
      <w:pPr>
        <w:snapToGrid w:val="0"/>
        <w:spacing w:line="440" w:lineRule="exact"/>
        <w:ind w:left="1681" w:hanging="560"/>
        <w:jc w:val="both"/>
        <w:rPr>
          <w:rFonts w:ascii="細明體" w:eastAsia="細明體" w:hAnsi="細明體" w:hint="eastAsia"/>
          <w:sz w:val="28"/>
        </w:rPr>
      </w:pPr>
      <w:r>
        <w:rPr>
          <w:rFonts w:ascii="細明體" w:eastAsia="細明體" w:hAnsi="細明體" w:hint="eastAsia"/>
          <w:sz w:val="28"/>
        </w:rPr>
        <w:t>十六、</w:t>
      </w:r>
      <w:r>
        <w:rPr>
          <w:rFonts w:ascii="細明體" w:eastAsia="細明體" w:hAnsi="細明體" w:hint="eastAsia"/>
          <w:sz w:val="28"/>
        </w:rPr>
        <w:t>利用網路非法組織不良幫派。</w:t>
      </w:r>
    </w:p>
    <w:p w:rsidR="00000000" w:rsidRDefault="00A13466">
      <w:pPr>
        <w:snapToGrid w:val="0"/>
        <w:spacing w:line="440" w:lineRule="exact"/>
        <w:ind w:left="1681" w:hanging="560"/>
        <w:jc w:val="both"/>
        <w:rPr>
          <w:rFonts w:ascii="細明體" w:eastAsia="細明體" w:hAnsi="細明體" w:hint="eastAsia"/>
          <w:sz w:val="28"/>
        </w:rPr>
      </w:pPr>
      <w:r>
        <w:rPr>
          <w:rFonts w:ascii="細明體" w:eastAsia="細明體" w:hAnsi="細明體" w:hint="eastAsia"/>
          <w:sz w:val="28"/>
        </w:rPr>
        <w:t>十七、利用網路發表有關違反社會善良風俗、族群對立，種族或性別歧視，反社會價值或反社會規範等不當言論。</w:t>
      </w:r>
    </w:p>
    <w:p w:rsidR="00000000" w:rsidRDefault="00A13466">
      <w:pPr>
        <w:snapToGrid w:val="0"/>
        <w:spacing w:line="440" w:lineRule="exact"/>
        <w:ind w:left="1681" w:hanging="560"/>
        <w:jc w:val="both"/>
        <w:rPr>
          <w:rFonts w:ascii="細明體" w:eastAsia="細明體" w:hAnsi="細明體" w:hint="eastAsia"/>
          <w:sz w:val="28"/>
        </w:rPr>
      </w:pPr>
      <w:r>
        <w:rPr>
          <w:rFonts w:ascii="細明體" w:eastAsia="細明體" w:hAnsi="細明體" w:hint="eastAsia"/>
          <w:sz w:val="28"/>
        </w:rPr>
        <w:t>十八、利用網路資源從事非教學研究、商業等活動。</w:t>
      </w:r>
    </w:p>
    <w:p w:rsidR="00000000" w:rsidRDefault="00A13466">
      <w:pPr>
        <w:snapToGrid w:val="0"/>
        <w:spacing w:line="440" w:lineRule="exact"/>
        <w:ind w:left="1681" w:hanging="560"/>
        <w:jc w:val="both"/>
        <w:rPr>
          <w:rFonts w:ascii="細明體" w:eastAsia="細明體" w:hAnsi="細明體" w:hint="eastAsia"/>
          <w:sz w:val="28"/>
        </w:rPr>
      </w:pPr>
      <w:r>
        <w:rPr>
          <w:rFonts w:ascii="細明體" w:eastAsia="細明體" w:hAnsi="細明體" w:hint="eastAsia"/>
          <w:sz w:val="28"/>
        </w:rPr>
        <w:t>十九、利用網路從事違法行為。</w:t>
      </w:r>
    </w:p>
    <w:p w:rsidR="00000000" w:rsidRDefault="00A13466">
      <w:pPr>
        <w:snapToGrid w:val="0"/>
        <w:spacing w:line="440" w:lineRule="exact"/>
        <w:ind w:left="1078" w:firstLine="39"/>
        <w:jc w:val="both"/>
        <w:rPr>
          <w:rFonts w:ascii="細明體" w:eastAsia="細明體" w:hAnsi="細明體" w:hint="eastAsia"/>
          <w:sz w:val="28"/>
        </w:rPr>
      </w:pPr>
      <w:r>
        <w:rPr>
          <w:rFonts w:ascii="細明體" w:eastAsia="細明體" w:hAnsi="細明體" w:hint="eastAsia"/>
          <w:sz w:val="28"/>
        </w:rPr>
        <w:t>前項第十二款有關</w:t>
      </w:r>
      <w:r>
        <w:rPr>
          <w:rFonts w:ascii="細明體" w:eastAsia="細明體" w:hAnsi="細明體" w:hint="eastAsia"/>
          <w:b/>
          <w:color w:val="FF00FF"/>
          <w:sz w:val="28"/>
        </w:rPr>
        <w:t>電子郵件及電子佈告欄等管理規定另訂</w:t>
      </w:r>
      <w:r>
        <w:rPr>
          <w:rFonts w:ascii="細明體" w:eastAsia="細明體" w:hAnsi="細明體" w:hint="eastAsia"/>
          <w:sz w:val="28"/>
        </w:rPr>
        <w:t>之。</w:t>
      </w:r>
    </w:p>
    <w:p w:rsidR="00000000" w:rsidRDefault="00A13466">
      <w:pPr>
        <w:spacing w:line="440" w:lineRule="exact"/>
        <w:ind w:left="1400" w:hanging="1400"/>
        <w:rPr>
          <w:rFonts w:ascii="細明體" w:eastAsia="細明體" w:hAnsi="細明體" w:hint="eastAsia"/>
          <w:sz w:val="28"/>
        </w:rPr>
      </w:pPr>
      <w:r>
        <w:rPr>
          <w:rFonts w:ascii="細明體" w:eastAsia="細明體" w:hAnsi="細明體" w:hint="eastAsia"/>
          <w:sz w:val="28"/>
        </w:rPr>
        <w:t>第十四條（中斷使用）</w:t>
      </w:r>
    </w:p>
    <w:p w:rsidR="00000000" w:rsidRDefault="00A13466">
      <w:pPr>
        <w:spacing w:line="440" w:lineRule="exact"/>
        <w:ind w:left="1121"/>
        <w:rPr>
          <w:rFonts w:ascii="細明體" w:eastAsia="細明體" w:hAnsi="細明體" w:hint="eastAsia"/>
          <w:sz w:val="28"/>
        </w:rPr>
      </w:pPr>
      <w:r>
        <w:rPr>
          <w:rFonts w:ascii="細明體" w:eastAsia="細明體" w:hAnsi="細明體" w:hint="eastAsia"/>
          <w:sz w:val="28"/>
        </w:rPr>
        <w:t>各級網路管理單位與網路管理者，在法定職責範圍內得確保網路暢通與安全。但有下列情形之一者，不在此限：</w:t>
      </w:r>
    </w:p>
    <w:p w:rsidR="00000000" w:rsidRDefault="00A13466">
      <w:pPr>
        <w:pStyle w:val="a3"/>
        <w:spacing w:line="440" w:lineRule="exact"/>
        <w:ind w:firstLine="1120"/>
        <w:rPr>
          <w:rFonts w:ascii="細明體" w:eastAsia="細明體" w:hAnsi="細明體" w:hint="eastAsia"/>
          <w:sz w:val="28"/>
        </w:rPr>
      </w:pPr>
      <w:r>
        <w:rPr>
          <w:rFonts w:ascii="細明體" w:eastAsia="細明體" w:hAnsi="細明體" w:hint="eastAsia"/>
          <w:sz w:val="28"/>
        </w:rPr>
        <w:t>一、更新、遷移網路設備者。</w:t>
      </w:r>
    </w:p>
    <w:p w:rsidR="00000000" w:rsidRDefault="00A13466">
      <w:pPr>
        <w:pStyle w:val="a3"/>
        <w:spacing w:line="440" w:lineRule="exact"/>
        <w:ind w:firstLine="1120"/>
        <w:rPr>
          <w:rFonts w:ascii="細明體" w:eastAsia="細明體" w:hAnsi="細明體" w:hint="eastAsia"/>
          <w:sz w:val="28"/>
        </w:rPr>
      </w:pPr>
      <w:r>
        <w:rPr>
          <w:rFonts w:ascii="細明體" w:eastAsia="細明體" w:hAnsi="細明體" w:hint="eastAsia"/>
          <w:sz w:val="28"/>
        </w:rPr>
        <w:t>二、測試、維護或檢查網路安全者。</w:t>
      </w:r>
    </w:p>
    <w:p w:rsidR="00000000" w:rsidRDefault="00A13466">
      <w:pPr>
        <w:pStyle w:val="a3"/>
        <w:spacing w:line="440" w:lineRule="exact"/>
        <w:ind w:left="1681" w:hanging="560"/>
        <w:rPr>
          <w:rFonts w:ascii="細明體" w:eastAsia="細明體" w:hAnsi="細明體" w:hint="eastAsia"/>
          <w:sz w:val="28"/>
        </w:rPr>
      </w:pPr>
      <w:r>
        <w:rPr>
          <w:rFonts w:ascii="細明體" w:eastAsia="細明體" w:hAnsi="細明體" w:hint="eastAsia"/>
          <w:sz w:val="28"/>
        </w:rPr>
        <w:t>三、依合理之根據，懷疑有違反本規範之情事，為取得證據或調查不當行</w:t>
      </w:r>
      <w:r>
        <w:rPr>
          <w:rFonts w:ascii="細明體" w:eastAsia="細明體" w:hAnsi="細明體" w:hint="eastAsia"/>
          <w:sz w:val="28"/>
        </w:rPr>
        <w:t>為者。</w:t>
      </w:r>
    </w:p>
    <w:p w:rsidR="00000000" w:rsidRDefault="00A13466">
      <w:pPr>
        <w:pStyle w:val="a3"/>
        <w:spacing w:line="440" w:lineRule="exact"/>
        <w:ind w:firstLine="1120"/>
        <w:rPr>
          <w:rFonts w:ascii="細明體" w:eastAsia="細明體" w:hAnsi="細明體" w:hint="eastAsia"/>
          <w:sz w:val="28"/>
        </w:rPr>
      </w:pPr>
      <w:r>
        <w:rPr>
          <w:rFonts w:ascii="細明體" w:eastAsia="細明體" w:hAnsi="細明體" w:hint="eastAsia"/>
          <w:sz w:val="28"/>
        </w:rPr>
        <w:t>四、為配合司法機關之調查者。</w:t>
      </w:r>
    </w:p>
    <w:p w:rsidR="00000000" w:rsidRDefault="00A13466">
      <w:pPr>
        <w:pStyle w:val="a3"/>
        <w:spacing w:line="440" w:lineRule="exact"/>
        <w:ind w:firstLine="1120"/>
        <w:rPr>
          <w:rFonts w:ascii="細明體" w:eastAsia="細明體" w:hAnsi="細明體" w:hint="eastAsia"/>
          <w:sz w:val="28"/>
        </w:rPr>
      </w:pPr>
      <w:r>
        <w:rPr>
          <w:rFonts w:ascii="細明體" w:eastAsia="細明體" w:hAnsi="細明體" w:hint="eastAsia"/>
          <w:sz w:val="28"/>
        </w:rPr>
        <w:t>五、不可抗拒的外力者。</w:t>
      </w:r>
    </w:p>
    <w:p w:rsidR="00000000" w:rsidRDefault="00A13466">
      <w:pPr>
        <w:pStyle w:val="a3"/>
        <w:spacing w:line="440" w:lineRule="exact"/>
        <w:ind w:firstLine="1120"/>
        <w:rPr>
          <w:rFonts w:ascii="細明體" w:eastAsia="細明體" w:hAnsi="細明體" w:hint="eastAsia"/>
          <w:sz w:val="28"/>
        </w:rPr>
      </w:pPr>
      <w:r>
        <w:rPr>
          <w:rFonts w:ascii="細明體" w:eastAsia="細明體" w:hAnsi="細明體" w:hint="eastAsia"/>
          <w:sz w:val="28"/>
        </w:rPr>
        <w:t>六、其他非中斷不足以排除網路障礙者。</w:t>
      </w:r>
    </w:p>
    <w:p w:rsidR="00000000" w:rsidRDefault="00A13466">
      <w:pPr>
        <w:spacing w:line="440" w:lineRule="exact"/>
        <w:ind w:left="1121"/>
        <w:rPr>
          <w:rFonts w:ascii="細明體" w:eastAsia="細明體" w:hAnsi="細明體" w:hint="eastAsia"/>
          <w:sz w:val="28"/>
        </w:rPr>
      </w:pPr>
      <w:r>
        <w:rPr>
          <w:rFonts w:ascii="細明體" w:eastAsia="細明體" w:hAnsi="細明體" w:hint="eastAsia"/>
          <w:sz w:val="28"/>
        </w:rPr>
        <w:lastRenderedPageBreak/>
        <w:t>前項中斷使用，應符合必要原則、比例原則和權益損害最小原則等。</w:t>
      </w:r>
      <w:r>
        <w:rPr>
          <w:rFonts w:ascii="細明體" w:eastAsia="細明體" w:hAnsi="細明體"/>
          <w:sz w:val="28"/>
        </w:rPr>
        <w:br/>
      </w:r>
    </w:p>
    <w:p w:rsidR="00000000" w:rsidRDefault="00A13466">
      <w:pPr>
        <w:numPr>
          <w:ilvl w:val="0"/>
          <w:numId w:val="7"/>
        </w:numPr>
        <w:tabs>
          <w:tab w:val="left" w:pos="1260"/>
        </w:tabs>
        <w:snapToGrid w:val="0"/>
        <w:spacing w:line="440" w:lineRule="exact"/>
        <w:jc w:val="both"/>
        <w:rPr>
          <w:rFonts w:ascii="細明體" w:eastAsia="細明體" w:hAnsi="細明體" w:hint="eastAsia"/>
          <w:sz w:val="28"/>
        </w:rPr>
      </w:pPr>
      <w:r>
        <w:rPr>
          <w:rFonts w:ascii="細明體" w:eastAsia="細明體" w:hAnsi="細明體" w:hint="eastAsia"/>
          <w:sz w:val="28"/>
        </w:rPr>
        <w:t xml:space="preserve">  </w:t>
      </w:r>
      <w:r>
        <w:rPr>
          <w:rFonts w:ascii="細明體" w:eastAsia="細明體" w:hAnsi="細明體" w:hint="eastAsia"/>
          <w:sz w:val="28"/>
        </w:rPr>
        <w:t>智慧財產權</w:t>
      </w:r>
    </w:p>
    <w:p w:rsidR="00000000" w:rsidRDefault="00A13466">
      <w:pPr>
        <w:snapToGrid w:val="0"/>
        <w:spacing w:line="440" w:lineRule="exact"/>
        <w:jc w:val="both"/>
        <w:rPr>
          <w:rFonts w:ascii="細明體" w:eastAsia="細明體" w:hAnsi="細明體" w:hint="eastAsia"/>
          <w:sz w:val="28"/>
        </w:rPr>
      </w:pPr>
    </w:p>
    <w:p w:rsidR="00000000" w:rsidRDefault="00A13466">
      <w:pPr>
        <w:spacing w:line="440" w:lineRule="exact"/>
        <w:ind w:left="1540" w:hanging="1540"/>
        <w:rPr>
          <w:rFonts w:ascii="細明體" w:eastAsia="細明體" w:hAnsi="細明體" w:hint="eastAsia"/>
          <w:sz w:val="28"/>
        </w:rPr>
      </w:pPr>
      <w:r>
        <w:rPr>
          <w:rFonts w:ascii="細明體" w:eastAsia="細明體" w:hAnsi="細明體" w:hint="eastAsia"/>
          <w:sz w:val="28"/>
        </w:rPr>
        <w:t>第十五條（避免行為）</w:t>
      </w:r>
    </w:p>
    <w:p w:rsidR="00000000" w:rsidRDefault="00A13466">
      <w:pPr>
        <w:spacing w:line="440" w:lineRule="exact"/>
        <w:ind w:left="1820" w:hanging="1820"/>
        <w:rPr>
          <w:rFonts w:ascii="細明體" w:eastAsia="細明體" w:hAnsi="細明體" w:hint="eastAsia"/>
          <w:sz w:val="28"/>
        </w:rPr>
      </w:pPr>
      <w:r>
        <w:rPr>
          <w:rFonts w:ascii="細明體" w:eastAsia="細明體" w:hAnsi="細明體" w:hint="eastAsia"/>
          <w:sz w:val="28"/>
        </w:rPr>
        <w:t xml:space="preserve">        </w:t>
      </w:r>
      <w:r>
        <w:rPr>
          <w:rFonts w:ascii="細明體" w:eastAsia="細明體" w:hAnsi="細明體" w:hint="eastAsia"/>
          <w:sz w:val="28"/>
        </w:rPr>
        <w:t>網路使用者應尊重智慧財產權，避免下列可能涉及侵害智慧</w:t>
      </w:r>
    </w:p>
    <w:p w:rsidR="00000000" w:rsidRDefault="00A13466">
      <w:pPr>
        <w:spacing w:line="440" w:lineRule="exact"/>
        <w:ind w:left="1821" w:hanging="700"/>
        <w:rPr>
          <w:rFonts w:ascii="細明體" w:eastAsia="細明體" w:hAnsi="細明體" w:hint="eastAsia"/>
          <w:sz w:val="28"/>
        </w:rPr>
      </w:pPr>
      <w:r>
        <w:rPr>
          <w:rFonts w:ascii="細明體" w:eastAsia="細明體" w:hAnsi="細明體" w:hint="eastAsia"/>
          <w:sz w:val="28"/>
        </w:rPr>
        <w:t>財產權之行為：</w:t>
      </w:r>
    </w:p>
    <w:p w:rsidR="00000000" w:rsidRDefault="00A13466">
      <w:pPr>
        <w:spacing w:line="440" w:lineRule="exact"/>
        <w:ind w:firstLine="1120"/>
        <w:rPr>
          <w:rFonts w:ascii="細明體" w:eastAsia="細明體" w:hAnsi="細明體" w:hint="eastAsia"/>
          <w:sz w:val="28"/>
        </w:rPr>
      </w:pPr>
      <w:r>
        <w:rPr>
          <w:rFonts w:ascii="細明體" w:eastAsia="細明體" w:hAnsi="細明體" w:hint="eastAsia"/>
          <w:sz w:val="28"/>
        </w:rPr>
        <w:t>一、使用未經授權之電腦程式。</w:t>
      </w:r>
    </w:p>
    <w:p w:rsidR="00000000" w:rsidRDefault="00A13466">
      <w:pPr>
        <w:spacing w:line="440" w:lineRule="exact"/>
        <w:ind w:firstLine="1120"/>
        <w:rPr>
          <w:rFonts w:ascii="細明體" w:eastAsia="細明體" w:hAnsi="細明體" w:hint="eastAsia"/>
          <w:sz w:val="28"/>
        </w:rPr>
      </w:pPr>
      <w:r>
        <w:rPr>
          <w:rFonts w:ascii="細明體" w:eastAsia="細明體" w:hAnsi="細明體" w:hint="eastAsia"/>
          <w:sz w:val="28"/>
        </w:rPr>
        <w:t>二、下載、重製或販賣圖利受著作權法保護之著作。</w:t>
      </w:r>
    </w:p>
    <w:p w:rsidR="00000000" w:rsidRDefault="00A13466">
      <w:pPr>
        <w:spacing w:line="440" w:lineRule="exact"/>
        <w:ind w:left="1681" w:hanging="560"/>
        <w:rPr>
          <w:rFonts w:ascii="細明體" w:eastAsia="細明體" w:hAnsi="細明體" w:hint="eastAsia"/>
          <w:sz w:val="28"/>
        </w:rPr>
      </w:pPr>
      <w:r>
        <w:rPr>
          <w:rFonts w:ascii="細明體" w:eastAsia="細明體" w:hAnsi="細明體" w:hint="eastAsia"/>
          <w:sz w:val="28"/>
        </w:rPr>
        <w:t>三、未經著作權人之同意，將受保護之著作上傳於公開之網站上。</w:t>
      </w:r>
    </w:p>
    <w:p w:rsidR="00000000" w:rsidRDefault="00A13466">
      <w:pPr>
        <w:spacing w:line="440" w:lineRule="exact"/>
        <w:ind w:left="1681" w:hanging="560"/>
        <w:rPr>
          <w:rFonts w:ascii="細明體" w:eastAsia="細明體" w:hAnsi="細明體" w:hint="eastAsia"/>
          <w:sz w:val="28"/>
        </w:rPr>
      </w:pPr>
      <w:r>
        <w:rPr>
          <w:rFonts w:ascii="細明體" w:eastAsia="細明體" w:hAnsi="細明體" w:hint="eastAsia"/>
          <w:sz w:val="28"/>
        </w:rPr>
        <w:t>四、電子佈告欄或其他線上討論區上之文章，經作者明示禁止轉載，而仍然任意轉載。</w:t>
      </w:r>
    </w:p>
    <w:p w:rsidR="00000000" w:rsidRDefault="00A13466">
      <w:pPr>
        <w:spacing w:line="440" w:lineRule="exact"/>
        <w:ind w:firstLine="1120"/>
        <w:rPr>
          <w:rFonts w:ascii="細明體" w:eastAsia="細明體" w:hAnsi="細明體" w:hint="eastAsia"/>
          <w:sz w:val="28"/>
        </w:rPr>
      </w:pPr>
      <w:r>
        <w:rPr>
          <w:rFonts w:ascii="細明體" w:eastAsia="細明體" w:hAnsi="細明體" w:hint="eastAsia"/>
          <w:sz w:val="28"/>
        </w:rPr>
        <w:t>五、架</w:t>
      </w:r>
      <w:r>
        <w:rPr>
          <w:rFonts w:ascii="細明體" w:eastAsia="細明體" w:hAnsi="細明體" w:hint="eastAsia"/>
          <w:sz w:val="28"/>
        </w:rPr>
        <w:t>設網站供他人或公眾下載受保護之著作。</w:t>
      </w:r>
    </w:p>
    <w:p w:rsidR="00000000" w:rsidRDefault="00A13466">
      <w:pPr>
        <w:spacing w:line="440" w:lineRule="exact"/>
        <w:ind w:left="1681" w:hanging="560"/>
        <w:rPr>
          <w:rFonts w:ascii="細明體" w:eastAsia="細明體" w:hAnsi="細明體" w:hint="eastAsia"/>
          <w:sz w:val="28"/>
        </w:rPr>
      </w:pPr>
      <w:r>
        <w:rPr>
          <w:rFonts w:ascii="細明體" w:eastAsia="細明體" w:hAnsi="細明體" w:hint="eastAsia"/>
          <w:sz w:val="28"/>
        </w:rPr>
        <w:t>六、利用網頁程式張貼或超連結他人或公眾網頁內容於個人網頁內等暫時性重製之行為。</w:t>
      </w:r>
    </w:p>
    <w:p w:rsidR="00000000" w:rsidRDefault="00A13466">
      <w:pPr>
        <w:spacing w:line="440" w:lineRule="exact"/>
        <w:ind w:firstLine="1120"/>
        <w:rPr>
          <w:rFonts w:ascii="細明體" w:eastAsia="細明體" w:hAnsi="細明體" w:hint="eastAsia"/>
          <w:sz w:val="28"/>
        </w:rPr>
      </w:pPr>
      <w:r>
        <w:rPr>
          <w:rFonts w:ascii="細明體" w:eastAsia="細明體" w:hAnsi="細明體" w:hint="eastAsia"/>
          <w:noProof/>
          <w:sz w:val="28"/>
        </w:rPr>
        <w:t>七、</w:t>
      </w:r>
      <w:r>
        <w:rPr>
          <w:rFonts w:ascii="細明體" w:eastAsia="細明體" w:hAnsi="細明體" w:hint="eastAsia"/>
          <w:sz w:val="28"/>
        </w:rPr>
        <w:t>其他可能涉及侵害智慧財產權之行為。</w:t>
      </w:r>
    </w:p>
    <w:p w:rsidR="00000000" w:rsidRDefault="00A13466">
      <w:pPr>
        <w:spacing w:line="440" w:lineRule="exact"/>
        <w:ind w:left="1121"/>
        <w:rPr>
          <w:rFonts w:ascii="細明體" w:eastAsia="細明體" w:hAnsi="細明體" w:hint="eastAsia"/>
          <w:sz w:val="28"/>
        </w:rPr>
      </w:pPr>
      <w:r>
        <w:rPr>
          <w:rFonts w:ascii="細明體" w:eastAsia="細明體" w:hAnsi="細明體" w:hint="eastAsia"/>
          <w:sz w:val="28"/>
        </w:rPr>
        <w:t>前項第六款網頁程式如為他人或公眾網頁原始檔程式碼者，準用之。</w:t>
      </w:r>
    </w:p>
    <w:p w:rsidR="00000000" w:rsidRDefault="00A13466">
      <w:pPr>
        <w:spacing w:line="440" w:lineRule="exact"/>
        <w:ind w:left="1540" w:hanging="1540"/>
        <w:rPr>
          <w:rFonts w:ascii="細明體" w:eastAsia="細明體" w:hAnsi="細明體" w:hint="eastAsia"/>
          <w:sz w:val="28"/>
        </w:rPr>
      </w:pPr>
      <w:r>
        <w:rPr>
          <w:rFonts w:ascii="細明體" w:eastAsia="細明體" w:hAnsi="細明體" w:hint="eastAsia"/>
          <w:sz w:val="28"/>
        </w:rPr>
        <w:t>第十六條（合理使用）</w:t>
      </w:r>
    </w:p>
    <w:p w:rsidR="00000000" w:rsidRDefault="00A13466">
      <w:pPr>
        <w:spacing w:line="440" w:lineRule="exact"/>
        <w:ind w:left="1078" w:hanging="1078"/>
        <w:rPr>
          <w:rFonts w:ascii="細明體" w:eastAsia="細明體" w:hAnsi="細明體" w:hint="eastAsia"/>
          <w:sz w:val="28"/>
        </w:rPr>
      </w:pPr>
      <w:r>
        <w:rPr>
          <w:rFonts w:ascii="細明體" w:eastAsia="細明體" w:hAnsi="細明體" w:hint="eastAsia"/>
          <w:sz w:val="28"/>
        </w:rPr>
        <w:t xml:space="preserve">        </w:t>
      </w:r>
      <w:r>
        <w:rPr>
          <w:rFonts w:ascii="細明體" w:eastAsia="細明體" w:hAnsi="細明體" w:hint="eastAsia"/>
          <w:sz w:val="28"/>
        </w:rPr>
        <w:t>為教學、研究或其他正當目的之必要，在合理範圍內得利用網路引用已公開發表之著作。</w:t>
      </w:r>
    </w:p>
    <w:p w:rsidR="00000000" w:rsidRDefault="00A13466">
      <w:pPr>
        <w:spacing w:line="440" w:lineRule="exact"/>
        <w:ind w:left="1541" w:hanging="420"/>
        <w:rPr>
          <w:rFonts w:ascii="細明體" w:eastAsia="細明體" w:hAnsi="細明體" w:hint="eastAsia"/>
          <w:sz w:val="28"/>
        </w:rPr>
      </w:pPr>
    </w:p>
    <w:p w:rsidR="00000000" w:rsidRDefault="00A13466">
      <w:pPr>
        <w:numPr>
          <w:ilvl w:val="0"/>
          <w:numId w:val="7"/>
        </w:numPr>
        <w:spacing w:line="440" w:lineRule="exact"/>
        <w:rPr>
          <w:rFonts w:ascii="細明體" w:eastAsia="細明體" w:hAnsi="細明體" w:hint="eastAsia"/>
          <w:sz w:val="28"/>
        </w:rPr>
      </w:pPr>
      <w:r>
        <w:rPr>
          <w:rFonts w:ascii="細明體" w:eastAsia="細明體" w:hAnsi="細明體" w:hint="eastAsia"/>
          <w:sz w:val="28"/>
        </w:rPr>
        <w:t xml:space="preserve">  </w:t>
      </w:r>
      <w:r>
        <w:rPr>
          <w:rFonts w:ascii="細明體" w:eastAsia="細明體" w:hAnsi="細明體" w:hint="eastAsia"/>
          <w:sz w:val="28"/>
        </w:rPr>
        <w:t>網路守秘</w:t>
      </w:r>
    </w:p>
    <w:p w:rsidR="00000000" w:rsidRDefault="00A13466">
      <w:pPr>
        <w:pStyle w:val="a3"/>
        <w:spacing w:line="440" w:lineRule="exact"/>
        <w:rPr>
          <w:rFonts w:ascii="細明體" w:eastAsia="細明體" w:hAnsi="細明體" w:hint="eastAsia"/>
          <w:sz w:val="28"/>
        </w:rPr>
      </w:pPr>
    </w:p>
    <w:p w:rsidR="00000000" w:rsidRDefault="00A13466">
      <w:pPr>
        <w:pStyle w:val="a3"/>
        <w:spacing w:line="440" w:lineRule="exact"/>
        <w:rPr>
          <w:rFonts w:ascii="細明體" w:eastAsia="細明體" w:hAnsi="細明體" w:hint="eastAsia"/>
          <w:sz w:val="28"/>
        </w:rPr>
      </w:pPr>
      <w:r>
        <w:rPr>
          <w:rFonts w:ascii="細明體" w:eastAsia="細明體" w:hAnsi="細明體" w:hint="eastAsia"/>
          <w:sz w:val="28"/>
        </w:rPr>
        <w:t>第十七條（</w:t>
      </w:r>
      <w:r>
        <w:rPr>
          <w:rFonts w:ascii="細明體" w:eastAsia="細明體" w:hAnsi="細明體"/>
          <w:sz w:val="28"/>
        </w:rPr>
        <w:t>特定目的</w:t>
      </w:r>
      <w:r>
        <w:rPr>
          <w:rFonts w:ascii="細明體" w:eastAsia="細明體" w:hAnsi="細明體" w:hint="eastAsia"/>
          <w:sz w:val="28"/>
        </w:rPr>
        <w:t>）</w:t>
      </w:r>
    </w:p>
    <w:p w:rsidR="00000000" w:rsidRDefault="00A13466">
      <w:pPr>
        <w:spacing w:line="440" w:lineRule="exact"/>
        <w:ind w:left="1121"/>
        <w:rPr>
          <w:rFonts w:ascii="細明體" w:eastAsia="細明體" w:hAnsi="細明體" w:hint="eastAsia"/>
          <w:sz w:val="28"/>
        </w:rPr>
      </w:pPr>
      <w:r>
        <w:rPr>
          <w:rFonts w:ascii="細明體" w:eastAsia="細明體" w:hAnsi="細明體" w:hint="eastAsia"/>
          <w:sz w:val="28"/>
        </w:rPr>
        <w:t>基於網路安全與管理，有效利用網路資源等需要，網路</w:t>
      </w:r>
      <w:r>
        <w:rPr>
          <w:rFonts w:ascii="細明體" w:eastAsia="細明體" w:hAnsi="細明體"/>
          <w:sz w:val="28"/>
        </w:rPr>
        <w:t>使用者</w:t>
      </w:r>
      <w:r>
        <w:rPr>
          <w:rFonts w:ascii="細明體" w:eastAsia="細明體" w:hAnsi="細明體" w:hint="eastAsia"/>
          <w:sz w:val="28"/>
        </w:rPr>
        <w:t>應提供必要的個人資料給所屬網路管理單位。</w:t>
      </w:r>
    </w:p>
    <w:p w:rsidR="00000000" w:rsidRDefault="00A13466">
      <w:pPr>
        <w:spacing w:line="440" w:lineRule="exact"/>
        <w:ind w:left="1121"/>
        <w:rPr>
          <w:rFonts w:ascii="細明體" w:eastAsia="細明體" w:hAnsi="細明體" w:hint="eastAsia"/>
          <w:sz w:val="28"/>
        </w:rPr>
      </w:pPr>
      <w:r>
        <w:rPr>
          <w:rFonts w:ascii="細明體" w:eastAsia="細明體" w:hAnsi="細明體"/>
          <w:sz w:val="28"/>
        </w:rPr>
        <w:t>對外提供</w:t>
      </w:r>
      <w:r>
        <w:rPr>
          <w:rFonts w:ascii="細明體" w:eastAsia="細明體" w:hAnsi="細明體" w:hint="eastAsia"/>
          <w:sz w:val="28"/>
        </w:rPr>
        <w:t>網路</w:t>
      </w:r>
      <w:r>
        <w:rPr>
          <w:rFonts w:ascii="細明體" w:eastAsia="細明體" w:hAnsi="細明體"/>
          <w:sz w:val="28"/>
        </w:rPr>
        <w:t>服務之各種教育服務系統，應</w:t>
      </w:r>
      <w:r>
        <w:rPr>
          <w:rFonts w:ascii="細明體" w:eastAsia="細明體" w:hAnsi="細明體"/>
          <w:sz w:val="28"/>
        </w:rPr>
        <w:t>採真名註冊，建立可信賴主機使用名單。</w:t>
      </w:r>
    </w:p>
    <w:p w:rsidR="00000000" w:rsidRDefault="00A13466">
      <w:pPr>
        <w:spacing w:line="440" w:lineRule="exact"/>
        <w:ind w:left="1121"/>
        <w:rPr>
          <w:rFonts w:ascii="細明體" w:eastAsia="細明體" w:hAnsi="細明體" w:hint="eastAsia"/>
          <w:sz w:val="28"/>
        </w:rPr>
      </w:pPr>
      <w:r>
        <w:rPr>
          <w:rFonts w:ascii="細明體" w:eastAsia="細明體" w:hAnsi="細明體" w:hint="eastAsia"/>
          <w:sz w:val="28"/>
        </w:rPr>
        <w:lastRenderedPageBreak/>
        <w:t>第一項規定</w:t>
      </w:r>
      <w:r>
        <w:rPr>
          <w:rFonts w:ascii="細明體" w:eastAsia="細明體" w:hAnsi="細明體"/>
          <w:sz w:val="28"/>
        </w:rPr>
        <w:t>個人資料之蒐集或利用，應尊重當事人之權益，依誠實及信用方法為之，不得逾越特定目的之必要範圍。</w:t>
      </w:r>
    </w:p>
    <w:p w:rsidR="00000000" w:rsidRDefault="00A13466">
      <w:pPr>
        <w:spacing w:line="440" w:lineRule="exact"/>
        <w:ind w:left="1121"/>
        <w:rPr>
          <w:rFonts w:ascii="細明體" w:eastAsia="細明體" w:hAnsi="細明體" w:hint="eastAsia"/>
          <w:sz w:val="28"/>
        </w:rPr>
      </w:pPr>
      <w:r>
        <w:rPr>
          <w:rFonts w:ascii="細明體" w:eastAsia="細明體" w:hAnsi="細明體" w:hint="eastAsia"/>
          <w:sz w:val="28"/>
        </w:rPr>
        <w:t>第三項有關個人資料，指「電腦處理個人資料保護法</w:t>
      </w:r>
      <w:r>
        <w:rPr>
          <w:rFonts w:ascii="細明體" w:eastAsia="細明體" w:hAnsi="細明體"/>
          <w:sz w:val="28"/>
        </w:rPr>
        <w:t>」</w:t>
      </w:r>
      <w:r>
        <w:rPr>
          <w:rFonts w:ascii="細明體" w:eastAsia="細明體" w:hAnsi="細明體" w:hint="eastAsia"/>
          <w:sz w:val="28"/>
        </w:rPr>
        <w:t>第三條第三款規定，及網路傳輸之訊息。</w:t>
      </w:r>
    </w:p>
    <w:p w:rsidR="00000000" w:rsidRDefault="00A13466">
      <w:pPr>
        <w:pStyle w:val="a3"/>
        <w:spacing w:line="440" w:lineRule="exact"/>
        <w:ind w:left="1260" w:hanging="1260"/>
        <w:rPr>
          <w:rFonts w:ascii="細明體" w:eastAsia="細明體" w:hAnsi="細明體" w:hint="eastAsia"/>
          <w:sz w:val="28"/>
        </w:rPr>
      </w:pPr>
      <w:r>
        <w:rPr>
          <w:rFonts w:ascii="細明體" w:eastAsia="細明體" w:hAnsi="細明體"/>
          <w:sz w:val="28"/>
        </w:rPr>
        <w:t>第十</w:t>
      </w:r>
      <w:r>
        <w:rPr>
          <w:rFonts w:ascii="細明體" w:eastAsia="細明體" w:hAnsi="細明體" w:hint="eastAsia"/>
          <w:sz w:val="28"/>
        </w:rPr>
        <w:t>八</w:t>
      </w:r>
      <w:r>
        <w:rPr>
          <w:rFonts w:ascii="細明體" w:eastAsia="細明體" w:hAnsi="細明體"/>
          <w:sz w:val="28"/>
        </w:rPr>
        <w:t>條</w:t>
      </w:r>
      <w:r>
        <w:rPr>
          <w:rFonts w:ascii="細明體" w:eastAsia="細明體" w:hAnsi="細明體"/>
          <w:sz w:val="28"/>
        </w:rPr>
        <w:t xml:space="preserve"> </w:t>
      </w:r>
      <w:r>
        <w:rPr>
          <w:rFonts w:ascii="細明體" w:eastAsia="細明體" w:hAnsi="細明體" w:hint="eastAsia"/>
          <w:sz w:val="28"/>
        </w:rPr>
        <w:t>(</w:t>
      </w:r>
      <w:r>
        <w:rPr>
          <w:rFonts w:ascii="細明體" w:eastAsia="細明體" w:hAnsi="細明體"/>
          <w:sz w:val="28"/>
        </w:rPr>
        <w:t>安全維護</w:t>
      </w:r>
      <w:r>
        <w:rPr>
          <w:rFonts w:ascii="細明體" w:eastAsia="細明體" w:hAnsi="細明體"/>
          <w:sz w:val="28"/>
        </w:rPr>
        <w:t xml:space="preserve">) </w:t>
      </w:r>
      <w:r>
        <w:rPr>
          <w:rFonts w:ascii="細明體" w:eastAsia="細明體" w:hAnsi="細明體" w:hint="eastAsia"/>
          <w:sz w:val="28"/>
        </w:rPr>
        <w:t>各單位</w:t>
      </w:r>
      <w:r>
        <w:rPr>
          <w:rFonts w:ascii="細明體" w:eastAsia="細明體" w:hAnsi="細明體"/>
          <w:sz w:val="28"/>
        </w:rPr>
        <w:t>保有</w:t>
      </w:r>
      <w:r>
        <w:rPr>
          <w:rFonts w:ascii="細明體" w:eastAsia="細明體" w:hAnsi="細明體" w:hint="eastAsia"/>
          <w:sz w:val="28"/>
        </w:rPr>
        <w:t>網路用</w:t>
      </w:r>
      <w:r>
        <w:rPr>
          <w:rFonts w:ascii="細明體" w:eastAsia="細明體" w:hAnsi="細明體"/>
          <w:sz w:val="28"/>
        </w:rPr>
        <w:t>個人資料</w:t>
      </w:r>
      <w:r>
        <w:rPr>
          <w:rFonts w:ascii="細明體" w:eastAsia="細明體" w:hAnsi="細明體" w:hint="eastAsia"/>
          <w:sz w:val="28"/>
        </w:rPr>
        <w:t>或網路管理用</w:t>
      </w:r>
      <w:r>
        <w:rPr>
          <w:rFonts w:ascii="細明體" w:eastAsia="細明體" w:hAnsi="細明體"/>
          <w:sz w:val="28"/>
        </w:rPr>
        <w:t>檔案者，應指定專人依相關</w:t>
      </w:r>
      <w:r>
        <w:rPr>
          <w:rFonts w:ascii="細明體" w:eastAsia="細明體" w:hAnsi="細明體" w:hint="eastAsia"/>
          <w:sz w:val="28"/>
        </w:rPr>
        <w:t>規定</w:t>
      </w:r>
      <w:r>
        <w:rPr>
          <w:rFonts w:ascii="細明體" w:eastAsia="細明體" w:hAnsi="細明體"/>
          <w:sz w:val="28"/>
        </w:rPr>
        <w:t>辦理安全維護事項，防止個人資料被竊取、竄改、毀損、滅失或洩漏。</w:t>
      </w:r>
    </w:p>
    <w:p w:rsidR="00000000" w:rsidRDefault="00A13466">
      <w:pPr>
        <w:pStyle w:val="a3"/>
        <w:spacing w:line="440" w:lineRule="exact"/>
        <w:ind w:left="1260" w:hanging="1260"/>
        <w:rPr>
          <w:rFonts w:ascii="細明體" w:eastAsia="細明體" w:hAnsi="細明體" w:hint="eastAsia"/>
          <w:sz w:val="28"/>
        </w:rPr>
      </w:pPr>
      <w:r>
        <w:rPr>
          <w:rFonts w:ascii="細明體" w:eastAsia="細明體" w:hAnsi="細明體" w:hint="eastAsia"/>
          <w:sz w:val="28"/>
        </w:rPr>
        <w:t>第十九條</w:t>
      </w:r>
      <w:r>
        <w:rPr>
          <w:rFonts w:ascii="細明體" w:eastAsia="細明體" w:hAnsi="細明體" w:hint="eastAsia"/>
          <w:sz w:val="28"/>
        </w:rPr>
        <w:t xml:space="preserve"> (</w:t>
      </w:r>
      <w:r>
        <w:rPr>
          <w:rFonts w:ascii="細明體" w:eastAsia="細明體" w:hAnsi="細明體" w:hint="eastAsia"/>
          <w:sz w:val="28"/>
        </w:rPr>
        <w:t>守密義務</w:t>
      </w:r>
      <w:r>
        <w:rPr>
          <w:rFonts w:ascii="細明體" w:eastAsia="細明體" w:hAnsi="細明體" w:hint="eastAsia"/>
          <w:sz w:val="28"/>
        </w:rPr>
        <w:t>)</w:t>
      </w:r>
    </w:p>
    <w:p w:rsidR="00000000" w:rsidRDefault="00A13466">
      <w:pPr>
        <w:spacing w:line="440" w:lineRule="exact"/>
        <w:ind w:left="1080"/>
        <w:rPr>
          <w:rFonts w:ascii="細明體" w:eastAsia="細明體" w:hAnsi="細明體" w:hint="eastAsia"/>
          <w:sz w:val="28"/>
        </w:rPr>
      </w:pPr>
      <w:r>
        <w:rPr>
          <w:rFonts w:ascii="細明體" w:eastAsia="細明體" w:hAnsi="細明體" w:hint="eastAsia"/>
          <w:sz w:val="28"/>
        </w:rPr>
        <w:t>網路使用者和管理者應遵守網路守密義務。有關守密規定事項如下：</w:t>
      </w:r>
      <w:r>
        <w:rPr>
          <w:rFonts w:ascii="細明體" w:eastAsia="細明體" w:hAnsi="細明體"/>
          <w:sz w:val="28"/>
        </w:rPr>
        <w:br/>
      </w:r>
      <w:r>
        <w:rPr>
          <w:rFonts w:ascii="細明體" w:eastAsia="細明體" w:hAnsi="細明體" w:hint="eastAsia"/>
          <w:sz w:val="28"/>
        </w:rPr>
        <w:t>一、個人隱私。</w:t>
      </w:r>
      <w:r>
        <w:rPr>
          <w:rFonts w:ascii="細明體" w:eastAsia="細明體" w:hAnsi="細明體"/>
          <w:sz w:val="28"/>
        </w:rPr>
        <w:br/>
      </w:r>
      <w:r>
        <w:rPr>
          <w:rFonts w:ascii="細明體" w:eastAsia="細明體" w:hAnsi="細明體" w:hint="eastAsia"/>
          <w:sz w:val="28"/>
        </w:rPr>
        <w:t>二、研究成果或職業秘密且受法定</w:t>
      </w:r>
      <w:r>
        <w:rPr>
          <w:rFonts w:ascii="細明體" w:eastAsia="細明體" w:hAnsi="細明體" w:hint="eastAsia"/>
          <w:sz w:val="28"/>
        </w:rPr>
        <w:t>保護。</w:t>
      </w:r>
    </w:p>
    <w:p w:rsidR="00000000" w:rsidRDefault="00A13466">
      <w:pPr>
        <w:spacing w:line="440" w:lineRule="exact"/>
        <w:ind w:left="1080"/>
        <w:rPr>
          <w:rFonts w:ascii="細明體" w:eastAsia="細明體" w:hAnsi="細明體" w:hint="eastAsia"/>
          <w:sz w:val="28"/>
        </w:rPr>
      </w:pPr>
      <w:r>
        <w:rPr>
          <w:rFonts w:ascii="細明體" w:eastAsia="細明體" w:hAnsi="細明體" w:hint="eastAsia"/>
          <w:sz w:val="28"/>
        </w:rPr>
        <w:t>三、公務機密。</w:t>
      </w:r>
      <w:r>
        <w:rPr>
          <w:rFonts w:ascii="細明體" w:eastAsia="細明體" w:hAnsi="細明體"/>
          <w:sz w:val="28"/>
        </w:rPr>
        <w:br/>
      </w:r>
      <w:r>
        <w:rPr>
          <w:rFonts w:ascii="細明體" w:eastAsia="細明體" w:hAnsi="細明體" w:hint="eastAsia"/>
          <w:sz w:val="28"/>
        </w:rPr>
        <w:t>四、主張或維護其法律上利益有必要保密者。</w:t>
      </w:r>
    </w:p>
    <w:p w:rsidR="00000000" w:rsidRDefault="00A13466">
      <w:pPr>
        <w:spacing w:line="440" w:lineRule="exact"/>
        <w:ind w:left="1540" w:hanging="1540"/>
        <w:rPr>
          <w:rFonts w:ascii="細明體" w:eastAsia="細明體" w:hAnsi="細明體" w:hint="eastAsia"/>
          <w:sz w:val="28"/>
        </w:rPr>
      </w:pPr>
      <w:r>
        <w:rPr>
          <w:rFonts w:ascii="細明體" w:eastAsia="細明體" w:hAnsi="細明體" w:hint="eastAsia"/>
          <w:sz w:val="28"/>
        </w:rPr>
        <w:t>第二十條（例外</w:t>
      </w:r>
      <w:r>
        <w:rPr>
          <w:rFonts w:ascii="細明體" w:eastAsia="細明體" w:hAnsi="細明體"/>
          <w:sz w:val="28"/>
        </w:rPr>
        <w:t>之利用</w:t>
      </w:r>
      <w:r>
        <w:rPr>
          <w:rFonts w:ascii="細明體" w:eastAsia="細明體" w:hAnsi="細明體" w:hint="eastAsia"/>
          <w:sz w:val="28"/>
        </w:rPr>
        <w:t>）</w:t>
      </w:r>
    </w:p>
    <w:p w:rsidR="00000000" w:rsidRDefault="00A13466">
      <w:pPr>
        <w:spacing w:line="440" w:lineRule="exact"/>
        <w:ind w:left="1121"/>
        <w:rPr>
          <w:rFonts w:ascii="細明體" w:eastAsia="細明體" w:hAnsi="細明體" w:hint="eastAsia"/>
          <w:sz w:val="28"/>
        </w:rPr>
      </w:pPr>
      <w:r>
        <w:rPr>
          <w:rFonts w:ascii="細明體" w:eastAsia="細明體" w:hAnsi="細明體" w:hint="eastAsia"/>
          <w:sz w:val="28"/>
        </w:rPr>
        <w:t>保有資料利用特定目的之單位和管理者，得於規定範圍內行使職權，服膺守密規定。但有下列情形之一者，不在此限：</w:t>
      </w:r>
    </w:p>
    <w:p w:rsidR="00000000" w:rsidRDefault="00A13466">
      <w:pPr>
        <w:pStyle w:val="a3"/>
        <w:spacing w:line="440" w:lineRule="exact"/>
        <w:ind w:firstLine="1120"/>
        <w:rPr>
          <w:rFonts w:ascii="細明體" w:eastAsia="細明體" w:hAnsi="細明體" w:hint="eastAsia"/>
          <w:sz w:val="28"/>
        </w:rPr>
      </w:pPr>
      <w:r>
        <w:rPr>
          <w:rFonts w:ascii="細明體" w:eastAsia="細明體" w:hAnsi="細明體" w:hint="eastAsia"/>
          <w:sz w:val="28"/>
        </w:rPr>
        <w:t>一、為測試網路功能或運作者。</w:t>
      </w:r>
    </w:p>
    <w:p w:rsidR="00000000" w:rsidRDefault="00A13466">
      <w:pPr>
        <w:pStyle w:val="a3"/>
        <w:spacing w:line="440" w:lineRule="exact"/>
        <w:ind w:firstLine="1120"/>
        <w:rPr>
          <w:rFonts w:ascii="細明體" w:eastAsia="細明體" w:hAnsi="細明體" w:hint="eastAsia"/>
          <w:sz w:val="28"/>
        </w:rPr>
      </w:pPr>
      <w:r>
        <w:rPr>
          <w:rFonts w:ascii="細明體" w:eastAsia="細明體" w:hAnsi="細明體" w:hint="eastAsia"/>
          <w:sz w:val="28"/>
        </w:rPr>
        <w:t>二、為維護或檢查網路安全者。</w:t>
      </w:r>
    </w:p>
    <w:p w:rsidR="00000000" w:rsidRDefault="00A13466">
      <w:pPr>
        <w:pStyle w:val="a3"/>
        <w:spacing w:line="440" w:lineRule="exact"/>
        <w:ind w:left="1681" w:hanging="560"/>
        <w:rPr>
          <w:rFonts w:ascii="細明體" w:eastAsia="細明體" w:hAnsi="細明體" w:hint="eastAsia"/>
          <w:sz w:val="28"/>
        </w:rPr>
      </w:pPr>
      <w:r>
        <w:rPr>
          <w:rFonts w:ascii="細明體" w:eastAsia="細明體" w:hAnsi="細明體" w:hint="eastAsia"/>
          <w:sz w:val="28"/>
        </w:rPr>
        <w:t>三、依合理之根據，懷疑有違反本規範之情事，為取得證據或調查不當行為者。</w:t>
      </w:r>
    </w:p>
    <w:p w:rsidR="00000000" w:rsidRDefault="00A13466">
      <w:pPr>
        <w:pStyle w:val="a3"/>
        <w:spacing w:line="440" w:lineRule="exact"/>
        <w:ind w:firstLine="1120"/>
        <w:rPr>
          <w:rFonts w:ascii="細明體" w:eastAsia="細明體" w:hAnsi="細明體" w:hint="eastAsia"/>
          <w:sz w:val="28"/>
        </w:rPr>
      </w:pPr>
      <w:r>
        <w:rPr>
          <w:rFonts w:ascii="細明體" w:eastAsia="細明體" w:hAnsi="細明體" w:hint="eastAsia"/>
          <w:sz w:val="28"/>
        </w:rPr>
        <w:t>四、為配合司法機關之調查者。</w:t>
      </w:r>
    </w:p>
    <w:p w:rsidR="00000000" w:rsidRDefault="00A13466">
      <w:pPr>
        <w:pStyle w:val="a3"/>
        <w:spacing w:line="440" w:lineRule="exact"/>
        <w:ind w:firstLine="1120"/>
        <w:rPr>
          <w:rFonts w:ascii="細明體" w:eastAsia="細明體" w:hAnsi="細明體" w:hint="eastAsia"/>
          <w:sz w:val="28"/>
        </w:rPr>
      </w:pPr>
      <w:r>
        <w:rPr>
          <w:rFonts w:ascii="細明體" w:eastAsia="細明體" w:hAnsi="細明體" w:hint="eastAsia"/>
          <w:sz w:val="28"/>
        </w:rPr>
        <w:t>五、基於法律利益上之必要者。</w:t>
      </w:r>
    </w:p>
    <w:p w:rsidR="00000000" w:rsidRDefault="00A13466">
      <w:pPr>
        <w:pStyle w:val="a3"/>
        <w:spacing w:line="440" w:lineRule="exact"/>
        <w:ind w:firstLine="1120"/>
        <w:rPr>
          <w:rFonts w:ascii="細明體" w:eastAsia="細明體" w:hAnsi="細明體" w:hint="eastAsia"/>
          <w:sz w:val="28"/>
        </w:rPr>
      </w:pPr>
      <w:r>
        <w:rPr>
          <w:rFonts w:ascii="細明體" w:eastAsia="細明體" w:hAnsi="細明體" w:hint="eastAsia"/>
          <w:sz w:val="28"/>
        </w:rPr>
        <w:t>六、</w:t>
      </w:r>
      <w:r>
        <w:rPr>
          <w:rFonts w:ascii="細明體" w:eastAsia="細明體" w:hAnsi="細明體"/>
          <w:sz w:val="28"/>
        </w:rPr>
        <w:t>為防止他人權益之重大危害而有必要者。</w:t>
      </w:r>
    </w:p>
    <w:p w:rsidR="00000000" w:rsidRDefault="00A13466">
      <w:pPr>
        <w:pStyle w:val="a3"/>
        <w:spacing w:line="440" w:lineRule="exact"/>
        <w:ind w:firstLine="1120"/>
        <w:rPr>
          <w:rFonts w:ascii="細明體" w:eastAsia="細明體" w:hAnsi="細明體" w:hint="eastAsia"/>
          <w:sz w:val="28"/>
        </w:rPr>
      </w:pPr>
      <w:r>
        <w:rPr>
          <w:rFonts w:ascii="細明體" w:eastAsia="細明體" w:hAnsi="細明體" w:hint="eastAsia"/>
          <w:sz w:val="28"/>
        </w:rPr>
        <w:t>七、其他依法令之行為者。</w:t>
      </w:r>
    </w:p>
    <w:p w:rsidR="00000000" w:rsidRDefault="00A13466">
      <w:pPr>
        <w:pStyle w:val="a3"/>
        <w:spacing w:line="440" w:lineRule="exact"/>
        <w:ind w:left="1080" w:firstLine="39"/>
        <w:rPr>
          <w:rFonts w:ascii="細明體" w:eastAsia="細明體" w:hAnsi="細明體" w:hint="eastAsia"/>
          <w:sz w:val="28"/>
        </w:rPr>
      </w:pPr>
      <w:r>
        <w:rPr>
          <w:rFonts w:ascii="細明體" w:eastAsia="細明體" w:hAnsi="細明體" w:hint="eastAsia"/>
          <w:sz w:val="28"/>
        </w:rPr>
        <w:t>前項第一款至第四款，其受單位或機關委託承辦之人，準用之。</w:t>
      </w:r>
    </w:p>
    <w:p w:rsidR="00000000" w:rsidRDefault="00A13466">
      <w:pPr>
        <w:pStyle w:val="a3"/>
        <w:spacing w:line="440" w:lineRule="exact"/>
        <w:ind w:left="1080" w:firstLine="39"/>
        <w:rPr>
          <w:rFonts w:ascii="細明體" w:eastAsia="細明體" w:hAnsi="細明體" w:hint="eastAsia"/>
          <w:sz w:val="28"/>
        </w:rPr>
      </w:pPr>
      <w:r>
        <w:rPr>
          <w:rFonts w:ascii="細明體" w:eastAsia="細明體" w:hAnsi="細明體" w:hint="eastAsia"/>
          <w:sz w:val="28"/>
        </w:rPr>
        <w:t>第一項第一款、第二款有明顯事實而侵犯當事人</w:t>
      </w:r>
      <w:r>
        <w:rPr>
          <w:rFonts w:ascii="細明體" w:eastAsia="細明體" w:hAnsi="細明體"/>
          <w:sz w:val="28"/>
        </w:rPr>
        <w:t>之生命、身體、自由、或財產上之急迫危險者，</w:t>
      </w:r>
      <w:r>
        <w:rPr>
          <w:rFonts w:ascii="細明體" w:eastAsia="細明體" w:hAnsi="細明體" w:hint="eastAsia"/>
          <w:sz w:val="28"/>
        </w:rPr>
        <w:t>不適用之</w:t>
      </w:r>
      <w:r>
        <w:rPr>
          <w:rFonts w:ascii="細明體" w:eastAsia="細明體" w:hAnsi="細明體"/>
          <w:sz w:val="28"/>
        </w:rPr>
        <w:t>。</w:t>
      </w:r>
    </w:p>
    <w:p w:rsidR="00000000" w:rsidRDefault="00A13466">
      <w:pPr>
        <w:spacing w:line="440" w:lineRule="exact"/>
        <w:ind w:left="1121"/>
        <w:rPr>
          <w:rFonts w:ascii="細明體" w:eastAsia="細明體" w:hAnsi="細明體" w:hint="eastAsia"/>
          <w:sz w:val="28"/>
        </w:rPr>
      </w:pPr>
    </w:p>
    <w:p w:rsidR="00000000" w:rsidRDefault="00A13466">
      <w:pPr>
        <w:numPr>
          <w:ilvl w:val="0"/>
          <w:numId w:val="6"/>
        </w:numPr>
        <w:spacing w:line="440" w:lineRule="exact"/>
        <w:rPr>
          <w:rFonts w:ascii="細明體" w:eastAsia="細明體" w:hAnsi="細明體" w:hint="eastAsia"/>
          <w:sz w:val="28"/>
        </w:rPr>
      </w:pPr>
      <w:r>
        <w:rPr>
          <w:rFonts w:ascii="細明體" w:eastAsia="細明體" w:hAnsi="細明體" w:hint="eastAsia"/>
          <w:sz w:val="28"/>
        </w:rPr>
        <w:t xml:space="preserve">   </w:t>
      </w:r>
      <w:r>
        <w:rPr>
          <w:rFonts w:ascii="細明體" w:eastAsia="細明體" w:hAnsi="細明體" w:hint="eastAsia"/>
          <w:sz w:val="28"/>
        </w:rPr>
        <w:t>獎罰與救濟</w:t>
      </w:r>
    </w:p>
    <w:p w:rsidR="00000000" w:rsidRDefault="00A13466">
      <w:pPr>
        <w:spacing w:line="440" w:lineRule="exact"/>
        <w:rPr>
          <w:rFonts w:ascii="細明體" w:eastAsia="細明體" w:hAnsi="細明體" w:hint="eastAsia"/>
          <w:sz w:val="28"/>
        </w:rPr>
      </w:pPr>
    </w:p>
    <w:p w:rsidR="00000000" w:rsidRDefault="00A13466">
      <w:pPr>
        <w:tabs>
          <w:tab w:val="left" w:pos="5925"/>
        </w:tabs>
        <w:spacing w:line="440" w:lineRule="exact"/>
        <w:rPr>
          <w:rFonts w:ascii="細明體" w:eastAsia="細明體" w:hAnsi="細明體" w:hint="eastAsia"/>
          <w:sz w:val="28"/>
        </w:rPr>
      </w:pPr>
      <w:r>
        <w:rPr>
          <w:rFonts w:ascii="細明體" w:eastAsia="細明體" w:hAnsi="細明體" w:hint="eastAsia"/>
          <w:sz w:val="28"/>
        </w:rPr>
        <w:t>第二十一條（罰則種類）</w:t>
      </w:r>
    </w:p>
    <w:p w:rsidR="00000000" w:rsidRDefault="00A13466">
      <w:pPr>
        <w:tabs>
          <w:tab w:val="left" w:pos="5925"/>
        </w:tabs>
        <w:spacing w:line="440" w:lineRule="exact"/>
        <w:rPr>
          <w:rFonts w:ascii="細明體" w:eastAsia="細明體" w:hAnsi="細明體" w:hint="eastAsia"/>
          <w:sz w:val="28"/>
        </w:rPr>
      </w:pPr>
      <w:r>
        <w:rPr>
          <w:rFonts w:ascii="細明體" w:eastAsia="細明體" w:hAnsi="細明體" w:hint="eastAsia"/>
          <w:sz w:val="28"/>
        </w:rPr>
        <w:t xml:space="preserve">         </w:t>
      </w:r>
      <w:r>
        <w:rPr>
          <w:rFonts w:ascii="細明體" w:eastAsia="細明體" w:hAnsi="細明體" w:hint="eastAsia"/>
          <w:sz w:val="28"/>
        </w:rPr>
        <w:t>罰則之種類如下：</w:t>
      </w:r>
    </w:p>
    <w:p w:rsidR="00000000" w:rsidRDefault="00A13466">
      <w:pPr>
        <w:numPr>
          <w:ilvl w:val="0"/>
          <w:numId w:val="9"/>
        </w:numPr>
        <w:tabs>
          <w:tab w:val="left" w:pos="5925"/>
        </w:tabs>
        <w:spacing w:line="440" w:lineRule="exact"/>
        <w:rPr>
          <w:rFonts w:ascii="細明體" w:eastAsia="細明體" w:hAnsi="細明體" w:hint="eastAsia"/>
          <w:sz w:val="28"/>
        </w:rPr>
      </w:pPr>
      <w:r>
        <w:rPr>
          <w:rFonts w:ascii="細明體" w:eastAsia="細明體" w:hAnsi="細明體" w:hint="eastAsia"/>
          <w:sz w:val="28"/>
        </w:rPr>
        <w:t>網路維護勞動服務。</w:t>
      </w:r>
    </w:p>
    <w:p w:rsidR="00000000" w:rsidRDefault="00A13466">
      <w:pPr>
        <w:numPr>
          <w:ilvl w:val="0"/>
          <w:numId w:val="9"/>
        </w:numPr>
        <w:tabs>
          <w:tab w:val="left" w:pos="5925"/>
        </w:tabs>
        <w:spacing w:line="440" w:lineRule="exact"/>
        <w:rPr>
          <w:rFonts w:ascii="細明體" w:eastAsia="細明體" w:hAnsi="細明體" w:hint="eastAsia"/>
          <w:sz w:val="28"/>
        </w:rPr>
      </w:pPr>
      <w:r>
        <w:rPr>
          <w:rFonts w:ascii="細明體" w:eastAsia="細明體" w:hAnsi="細明體" w:hint="eastAsia"/>
          <w:sz w:val="28"/>
        </w:rPr>
        <w:t>停權。</w:t>
      </w:r>
    </w:p>
    <w:p w:rsidR="00000000" w:rsidRDefault="00A13466">
      <w:pPr>
        <w:numPr>
          <w:ilvl w:val="0"/>
          <w:numId w:val="9"/>
        </w:numPr>
        <w:tabs>
          <w:tab w:val="left" w:pos="5925"/>
        </w:tabs>
        <w:spacing w:line="440" w:lineRule="exact"/>
        <w:rPr>
          <w:rFonts w:ascii="細明體" w:eastAsia="細明體" w:hAnsi="細明體" w:hint="eastAsia"/>
          <w:sz w:val="28"/>
        </w:rPr>
      </w:pPr>
      <w:r>
        <w:rPr>
          <w:rFonts w:ascii="細明體" w:eastAsia="細明體" w:hAnsi="細明體" w:hint="eastAsia"/>
          <w:sz w:val="28"/>
        </w:rPr>
        <w:t>申誡。</w:t>
      </w:r>
    </w:p>
    <w:p w:rsidR="00000000" w:rsidRDefault="00A13466">
      <w:pPr>
        <w:numPr>
          <w:ilvl w:val="0"/>
          <w:numId w:val="9"/>
        </w:numPr>
        <w:tabs>
          <w:tab w:val="left" w:pos="5925"/>
        </w:tabs>
        <w:spacing w:line="440" w:lineRule="exact"/>
        <w:rPr>
          <w:rFonts w:ascii="細明體" w:eastAsia="細明體" w:hAnsi="細明體" w:hint="eastAsia"/>
          <w:sz w:val="28"/>
        </w:rPr>
      </w:pPr>
      <w:r>
        <w:rPr>
          <w:rFonts w:ascii="細明體" w:eastAsia="細明體" w:hAnsi="細明體" w:hint="eastAsia"/>
          <w:sz w:val="28"/>
        </w:rPr>
        <w:t>記過。</w:t>
      </w:r>
    </w:p>
    <w:p w:rsidR="00000000" w:rsidRDefault="00A13466">
      <w:pPr>
        <w:numPr>
          <w:ilvl w:val="0"/>
          <w:numId w:val="9"/>
        </w:numPr>
        <w:tabs>
          <w:tab w:val="left" w:pos="5925"/>
        </w:tabs>
        <w:spacing w:line="440" w:lineRule="exact"/>
        <w:rPr>
          <w:rFonts w:ascii="細明體" w:eastAsia="細明體" w:hAnsi="細明體" w:hint="eastAsia"/>
          <w:sz w:val="28"/>
        </w:rPr>
      </w:pPr>
      <w:r>
        <w:rPr>
          <w:rFonts w:ascii="細明體" w:eastAsia="細明體" w:hAnsi="細明體" w:hint="eastAsia"/>
          <w:sz w:val="28"/>
        </w:rPr>
        <w:t>記大過。</w:t>
      </w:r>
    </w:p>
    <w:p w:rsidR="00000000" w:rsidRDefault="00A13466">
      <w:pPr>
        <w:numPr>
          <w:ilvl w:val="0"/>
          <w:numId w:val="9"/>
        </w:numPr>
        <w:tabs>
          <w:tab w:val="left" w:pos="5925"/>
        </w:tabs>
        <w:spacing w:line="440" w:lineRule="exact"/>
        <w:rPr>
          <w:rFonts w:ascii="細明體" w:eastAsia="細明體" w:hAnsi="細明體" w:hint="eastAsia"/>
          <w:sz w:val="28"/>
        </w:rPr>
      </w:pPr>
      <w:r>
        <w:rPr>
          <w:rFonts w:ascii="細明體" w:eastAsia="細明體" w:hAnsi="細明體" w:hint="eastAsia"/>
          <w:sz w:val="28"/>
        </w:rPr>
        <w:t>退學。</w:t>
      </w:r>
    </w:p>
    <w:p w:rsidR="00000000" w:rsidRDefault="00A13466">
      <w:pPr>
        <w:numPr>
          <w:ilvl w:val="0"/>
          <w:numId w:val="9"/>
        </w:numPr>
        <w:tabs>
          <w:tab w:val="left" w:pos="5925"/>
        </w:tabs>
        <w:spacing w:line="440" w:lineRule="exact"/>
        <w:rPr>
          <w:rFonts w:ascii="細明體" w:eastAsia="細明體" w:hAnsi="細明體" w:hint="eastAsia"/>
          <w:sz w:val="28"/>
        </w:rPr>
      </w:pPr>
      <w:r>
        <w:rPr>
          <w:rFonts w:ascii="細明體" w:eastAsia="細明體" w:hAnsi="細明體" w:hint="eastAsia"/>
          <w:sz w:val="28"/>
        </w:rPr>
        <w:t>開除學籍。</w:t>
      </w:r>
    </w:p>
    <w:p w:rsidR="00000000" w:rsidRDefault="00A13466">
      <w:pPr>
        <w:tabs>
          <w:tab w:val="left" w:pos="5925"/>
        </w:tabs>
        <w:spacing w:line="440" w:lineRule="exact"/>
        <w:ind w:left="1275"/>
        <w:rPr>
          <w:rFonts w:ascii="細明體" w:eastAsia="細明體" w:hAnsi="細明體" w:hint="eastAsia"/>
          <w:sz w:val="28"/>
        </w:rPr>
      </w:pPr>
      <w:r>
        <w:rPr>
          <w:rFonts w:ascii="細明體" w:eastAsia="細明體" w:hAnsi="細明體" w:hint="eastAsia"/>
          <w:sz w:val="28"/>
        </w:rPr>
        <w:t>前項第一款以時為計算單位，第二款以日為計算單位。</w:t>
      </w:r>
    </w:p>
    <w:p w:rsidR="00000000" w:rsidRDefault="00A13466">
      <w:pPr>
        <w:tabs>
          <w:tab w:val="left" w:pos="5925"/>
        </w:tabs>
        <w:spacing w:line="440" w:lineRule="exact"/>
        <w:ind w:left="1260" w:hanging="1260"/>
        <w:rPr>
          <w:rFonts w:ascii="細明體" w:eastAsia="細明體" w:hAnsi="細明體" w:hint="eastAsia"/>
          <w:sz w:val="28"/>
        </w:rPr>
      </w:pPr>
      <w:r>
        <w:rPr>
          <w:rFonts w:ascii="細明體" w:eastAsia="細明體" w:hAnsi="細明體" w:hint="eastAsia"/>
          <w:sz w:val="28"/>
        </w:rPr>
        <w:t>第二十二條</w:t>
      </w:r>
      <w:r>
        <w:rPr>
          <w:rFonts w:ascii="細明體" w:eastAsia="細明體" w:hAnsi="細明體" w:hint="eastAsia"/>
          <w:sz w:val="28"/>
        </w:rPr>
        <w:t xml:space="preserve"> </w:t>
      </w:r>
      <w:r>
        <w:rPr>
          <w:rFonts w:ascii="細明體" w:eastAsia="細明體" w:hAnsi="細明體" w:hint="eastAsia"/>
          <w:sz w:val="28"/>
        </w:rPr>
        <w:t>違反本規範者，應按情節輕重，分別予以懲處，其觸犯相關法令者，並依各該法令處罰之。</w:t>
      </w:r>
    </w:p>
    <w:p w:rsidR="00000000" w:rsidRDefault="00A13466">
      <w:pPr>
        <w:tabs>
          <w:tab w:val="left" w:pos="5925"/>
        </w:tabs>
        <w:spacing w:line="440" w:lineRule="exact"/>
        <w:ind w:left="1260"/>
        <w:rPr>
          <w:rFonts w:ascii="細明體" w:eastAsia="細明體" w:hAnsi="細明體" w:hint="eastAsia"/>
          <w:sz w:val="28"/>
        </w:rPr>
      </w:pPr>
      <w:r>
        <w:rPr>
          <w:rFonts w:ascii="細明體" w:eastAsia="細明體" w:hAnsi="細明體" w:hint="eastAsia"/>
          <w:sz w:val="28"/>
        </w:rPr>
        <w:t>本規範所稱情節重大者，指受到第二十一條第一項第五款至第七款之懲處，或處六個月以上有期徒刑，經判決確定不得緩刑者。</w:t>
      </w:r>
    </w:p>
    <w:p w:rsidR="00000000" w:rsidRDefault="00A13466">
      <w:pPr>
        <w:tabs>
          <w:tab w:val="left" w:pos="5925"/>
        </w:tabs>
        <w:spacing w:line="440" w:lineRule="exact"/>
        <w:ind w:left="1260" w:hanging="1260"/>
        <w:rPr>
          <w:rFonts w:ascii="細明體" w:eastAsia="細明體" w:hAnsi="細明體" w:hint="eastAsia"/>
          <w:sz w:val="28"/>
        </w:rPr>
      </w:pPr>
      <w:r>
        <w:rPr>
          <w:rFonts w:ascii="細明體" w:eastAsia="細明體" w:hAnsi="細明體" w:hint="eastAsia"/>
          <w:sz w:val="28"/>
        </w:rPr>
        <w:t>第二十三條</w:t>
      </w:r>
      <w:r>
        <w:rPr>
          <w:rFonts w:ascii="細明體" w:eastAsia="細明體" w:hAnsi="細明體" w:hint="eastAsia"/>
          <w:sz w:val="28"/>
        </w:rPr>
        <w:t xml:space="preserve"> </w:t>
      </w:r>
      <w:r>
        <w:rPr>
          <w:rFonts w:ascii="細明體" w:eastAsia="細明體" w:hAnsi="細明體" w:hint="eastAsia"/>
          <w:sz w:val="28"/>
        </w:rPr>
        <w:t>（連帶責任）</w:t>
      </w:r>
      <w:r>
        <w:rPr>
          <w:rFonts w:ascii="細明體" w:eastAsia="細明體" w:hAnsi="細明體"/>
          <w:sz w:val="28"/>
        </w:rPr>
        <w:br/>
      </w:r>
      <w:r>
        <w:rPr>
          <w:rFonts w:ascii="細明體" w:eastAsia="細明體" w:hAnsi="細明體" w:hint="eastAsia"/>
          <w:sz w:val="28"/>
        </w:rPr>
        <w:t>違反本規範或觸犯相關法令之行為，情節重大者，單位該管長官或網路管理者知情而不依規定處置者，得受懲處。</w:t>
      </w:r>
    </w:p>
    <w:p w:rsidR="00000000" w:rsidRDefault="00A13466">
      <w:pPr>
        <w:tabs>
          <w:tab w:val="left" w:pos="5925"/>
        </w:tabs>
        <w:spacing w:line="440" w:lineRule="exact"/>
        <w:ind w:left="840" w:hanging="840"/>
        <w:rPr>
          <w:rFonts w:ascii="細明體" w:eastAsia="細明體" w:hAnsi="細明體" w:hint="eastAsia"/>
          <w:sz w:val="28"/>
        </w:rPr>
      </w:pPr>
      <w:r>
        <w:rPr>
          <w:rFonts w:ascii="細明體" w:eastAsia="細明體" w:hAnsi="細明體" w:hint="eastAsia"/>
          <w:sz w:val="28"/>
        </w:rPr>
        <w:t xml:space="preserve">         </w:t>
      </w:r>
      <w:r>
        <w:rPr>
          <w:rFonts w:ascii="細明體" w:eastAsia="細明體" w:hAnsi="細明體" w:hint="eastAsia"/>
          <w:sz w:val="28"/>
        </w:rPr>
        <w:t>前項謊報、虛報，偽造證據或數據者，準用之。</w:t>
      </w:r>
    </w:p>
    <w:p w:rsidR="00000000" w:rsidRDefault="00A13466">
      <w:pPr>
        <w:tabs>
          <w:tab w:val="left" w:pos="5925"/>
        </w:tabs>
        <w:spacing w:line="440" w:lineRule="exact"/>
        <w:ind w:left="1260" w:hanging="1260"/>
        <w:rPr>
          <w:rFonts w:ascii="細明體" w:eastAsia="細明體" w:hAnsi="細明體" w:hint="eastAsia"/>
          <w:sz w:val="28"/>
        </w:rPr>
      </w:pPr>
      <w:r>
        <w:rPr>
          <w:rFonts w:ascii="細明體" w:eastAsia="細明體" w:hAnsi="細明體" w:hint="eastAsia"/>
          <w:sz w:val="28"/>
        </w:rPr>
        <w:t>第二十四條</w:t>
      </w:r>
      <w:r>
        <w:rPr>
          <w:rFonts w:ascii="細明體" w:eastAsia="細明體" w:hAnsi="細明體" w:hint="eastAsia"/>
          <w:sz w:val="28"/>
        </w:rPr>
        <w:t xml:space="preserve"> </w:t>
      </w:r>
      <w:r>
        <w:rPr>
          <w:rFonts w:ascii="細明體" w:eastAsia="細明體" w:hAnsi="細明體" w:hint="eastAsia"/>
          <w:sz w:val="28"/>
        </w:rPr>
        <w:t>違反第十一條者，得適用第二十一條第一項第一款至第四款之處分。</w:t>
      </w:r>
    </w:p>
    <w:p w:rsidR="00000000" w:rsidRDefault="00A13466">
      <w:pPr>
        <w:tabs>
          <w:tab w:val="left" w:pos="360"/>
          <w:tab w:val="left" w:pos="1260"/>
          <w:tab w:val="left" w:pos="5970"/>
        </w:tabs>
        <w:spacing w:line="440" w:lineRule="exact"/>
        <w:ind w:left="1260" w:hanging="1260"/>
        <w:rPr>
          <w:rFonts w:ascii="細明體" w:eastAsia="細明體" w:hAnsi="細明體" w:hint="eastAsia"/>
          <w:sz w:val="28"/>
        </w:rPr>
      </w:pPr>
      <w:r>
        <w:rPr>
          <w:rFonts w:ascii="細明體" w:eastAsia="細明體" w:hAnsi="細明體" w:hint="eastAsia"/>
          <w:sz w:val="28"/>
        </w:rPr>
        <w:t>第二十五條</w:t>
      </w:r>
      <w:r>
        <w:rPr>
          <w:rFonts w:ascii="細明體" w:eastAsia="細明體" w:hAnsi="細明體" w:hint="eastAsia"/>
          <w:sz w:val="28"/>
        </w:rPr>
        <w:t xml:space="preserve"> </w:t>
      </w:r>
      <w:r>
        <w:rPr>
          <w:rFonts w:ascii="細明體" w:eastAsia="細明體" w:hAnsi="細明體" w:hint="eastAsia"/>
          <w:sz w:val="28"/>
        </w:rPr>
        <w:t>違反第十二條者，得適用第二十一條第一項第一款至第三款之處分。</w:t>
      </w:r>
    </w:p>
    <w:p w:rsidR="00000000" w:rsidRDefault="00A13466">
      <w:pPr>
        <w:tabs>
          <w:tab w:val="left" w:pos="5955"/>
        </w:tabs>
        <w:spacing w:line="440" w:lineRule="exact"/>
        <w:rPr>
          <w:rFonts w:ascii="細明體" w:eastAsia="細明體" w:hAnsi="細明體" w:hint="eastAsia"/>
          <w:sz w:val="28"/>
        </w:rPr>
      </w:pPr>
      <w:r>
        <w:rPr>
          <w:rFonts w:ascii="細明體" w:eastAsia="細明體" w:hAnsi="細明體" w:hint="eastAsia"/>
          <w:sz w:val="28"/>
        </w:rPr>
        <w:t>第二十六條</w:t>
      </w:r>
      <w:r>
        <w:rPr>
          <w:rFonts w:ascii="細明體" w:eastAsia="細明體" w:hAnsi="細明體" w:hint="eastAsia"/>
          <w:sz w:val="28"/>
        </w:rPr>
        <w:t xml:space="preserve"> </w:t>
      </w:r>
      <w:r>
        <w:rPr>
          <w:rFonts w:ascii="細明體" w:eastAsia="細明體" w:hAnsi="細明體" w:hint="eastAsia"/>
          <w:sz w:val="28"/>
        </w:rPr>
        <w:t>違反第十三條者，得適用第二十一條第一項各款之處分。</w:t>
      </w:r>
    </w:p>
    <w:p w:rsidR="00000000" w:rsidRDefault="00A13466">
      <w:pPr>
        <w:spacing w:line="440" w:lineRule="exact"/>
        <w:ind w:left="1260" w:hanging="1260"/>
        <w:rPr>
          <w:rFonts w:ascii="細明體" w:eastAsia="細明體" w:hAnsi="細明體" w:hint="eastAsia"/>
          <w:sz w:val="28"/>
        </w:rPr>
      </w:pPr>
      <w:r>
        <w:rPr>
          <w:rFonts w:ascii="細明體" w:eastAsia="細明體" w:hAnsi="細明體" w:hint="eastAsia"/>
          <w:sz w:val="28"/>
        </w:rPr>
        <w:t>第二十七條</w:t>
      </w:r>
      <w:r>
        <w:rPr>
          <w:rFonts w:ascii="細明體" w:eastAsia="細明體" w:hAnsi="細明體" w:hint="eastAsia"/>
          <w:sz w:val="28"/>
        </w:rPr>
        <w:t xml:space="preserve"> </w:t>
      </w:r>
      <w:r>
        <w:rPr>
          <w:rFonts w:ascii="細明體" w:eastAsia="細明體" w:hAnsi="細明體" w:hint="eastAsia"/>
          <w:sz w:val="28"/>
        </w:rPr>
        <w:t>違反第十五條者，得適用第二十一條第一項第一款至第五款之處分。</w:t>
      </w:r>
    </w:p>
    <w:p w:rsidR="00000000" w:rsidRDefault="00A13466">
      <w:pPr>
        <w:tabs>
          <w:tab w:val="left" w:pos="1260"/>
        </w:tabs>
        <w:spacing w:line="440" w:lineRule="exact"/>
        <w:ind w:left="1260" w:hanging="1260"/>
        <w:rPr>
          <w:rFonts w:ascii="細明體" w:eastAsia="細明體" w:hAnsi="細明體" w:hint="eastAsia"/>
          <w:sz w:val="28"/>
        </w:rPr>
      </w:pPr>
      <w:r>
        <w:rPr>
          <w:rFonts w:ascii="細明體" w:eastAsia="細明體" w:hAnsi="細明體" w:hint="eastAsia"/>
          <w:sz w:val="28"/>
        </w:rPr>
        <w:t>第二十八條</w:t>
      </w:r>
      <w:r>
        <w:rPr>
          <w:rFonts w:ascii="細明體" w:eastAsia="細明體" w:hAnsi="細明體" w:hint="eastAsia"/>
          <w:sz w:val="28"/>
        </w:rPr>
        <w:t xml:space="preserve"> </w:t>
      </w:r>
      <w:r>
        <w:rPr>
          <w:rFonts w:ascii="細明體" w:eastAsia="細明體" w:hAnsi="細明體" w:hint="eastAsia"/>
          <w:sz w:val="28"/>
        </w:rPr>
        <w:t>違反第十九條者，得適用第</w:t>
      </w:r>
      <w:r>
        <w:rPr>
          <w:rFonts w:ascii="細明體" w:eastAsia="細明體" w:hAnsi="細明體" w:hint="eastAsia"/>
          <w:sz w:val="28"/>
        </w:rPr>
        <w:t>二十一條第一項第一款至第四款之處分。</w:t>
      </w:r>
    </w:p>
    <w:p w:rsidR="00000000" w:rsidRDefault="00A13466">
      <w:pPr>
        <w:tabs>
          <w:tab w:val="left" w:pos="1260"/>
        </w:tabs>
        <w:spacing w:line="440" w:lineRule="exact"/>
        <w:ind w:left="1260" w:hanging="1260"/>
        <w:rPr>
          <w:rFonts w:ascii="細明體" w:eastAsia="細明體" w:hAnsi="細明體" w:hint="eastAsia"/>
          <w:sz w:val="28"/>
        </w:rPr>
      </w:pPr>
      <w:r>
        <w:rPr>
          <w:rFonts w:ascii="細明體" w:eastAsia="細明體" w:hAnsi="細明體" w:hint="eastAsia"/>
          <w:sz w:val="28"/>
        </w:rPr>
        <w:t>第二十九條</w:t>
      </w:r>
      <w:r>
        <w:rPr>
          <w:rFonts w:ascii="細明體" w:eastAsia="細明體" w:hAnsi="細明體" w:hint="eastAsia"/>
          <w:sz w:val="28"/>
        </w:rPr>
        <w:t xml:space="preserve"> </w:t>
      </w:r>
      <w:r>
        <w:rPr>
          <w:rFonts w:ascii="細明體" w:eastAsia="細明體" w:hAnsi="細明體" w:hint="eastAsia"/>
          <w:sz w:val="28"/>
        </w:rPr>
        <w:t>關於違反第十一條、第十二條、第十三條、第十五條、第十九條，非為學生身分者，得適用第二十一條第一項第</w:t>
      </w:r>
      <w:r>
        <w:rPr>
          <w:rFonts w:ascii="細明體" w:eastAsia="細明體" w:hAnsi="細明體" w:hint="eastAsia"/>
          <w:sz w:val="28"/>
        </w:rPr>
        <w:lastRenderedPageBreak/>
        <w:t>二款至第五款之處分。</w:t>
      </w:r>
    </w:p>
    <w:p w:rsidR="00000000" w:rsidRDefault="00A13466">
      <w:pPr>
        <w:spacing w:line="440" w:lineRule="exact"/>
        <w:rPr>
          <w:rFonts w:ascii="細明體" w:eastAsia="細明體" w:hAnsi="細明體" w:hint="eastAsia"/>
          <w:sz w:val="28"/>
        </w:rPr>
      </w:pPr>
      <w:r>
        <w:rPr>
          <w:rFonts w:ascii="細明體" w:eastAsia="細明體" w:hAnsi="細明體" w:hint="eastAsia"/>
          <w:sz w:val="28"/>
        </w:rPr>
        <w:t>第三十條（</w:t>
      </w:r>
      <w:r>
        <w:rPr>
          <w:rFonts w:ascii="細明體" w:eastAsia="細明體" w:hAnsi="細明體"/>
          <w:sz w:val="28"/>
        </w:rPr>
        <w:t>酌量減輕</w:t>
      </w:r>
      <w:r>
        <w:rPr>
          <w:rFonts w:ascii="細明體" w:eastAsia="細明體" w:hAnsi="細明體" w:hint="eastAsia"/>
          <w:sz w:val="28"/>
        </w:rPr>
        <w:t>）</w:t>
      </w:r>
    </w:p>
    <w:p w:rsidR="00000000" w:rsidRDefault="00A13466">
      <w:pPr>
        <w:spacing w:line="440" w:lineRule="exact"/>
        <w:rPr>
          <w:rFonts w:ascii="細明體" w:eastAsia="細明體" w:hAnsi="細明體" w:hint="eastAsia"/>
          <w:sz w:val="28"/>
        </w:rPr>
      </w:pPr>
      <w:r>
        <w:rPr>
          <w:rFonts w:ascii="細明體" w:eastAsia="細明體" w:hAnsi="細明體" w:hint="eastAsia"/>
          <w:sz w:val="28"/>
        </w:rPr>
        <w:t xml:space="preserve">         </w:t>
      </w:r>
      <w:r>
        <w:rPr>
          <w:rFonts w:ascii="細明體" w:eastAsia="細明體" w:hAnsi="細明體" w:hint="eastAsia"/>
          <w:sz w:val="28"/>
        </w:rPr>
        <w:t>關於違反規定，但有下列之一者，得減輕或免除懲處：</w:t>
      </w:r>
      <w:r>
        <w:rPr>
          <w:rFonts w:ascii="細明體" w:eastAsia="細明體" w:hAnsi="細明體"/>
          <w:sz w:val="28"/>
        </w:rPr>
        <w:br/>
        <w:t xml:space="preserve">     </w:t>
      </w:r>
      <w:r>
        <w:rPr>
          <w:rFonts w:ascii="細明體" w:eastAsia="細明體" w:hAnsi="細明體" w:hint="eastAsia"/>
          <w:sz w:val="28"/>
        </w:rPr>
        <w:t xml:space="preserve">    </w:t>
      </w:r>
      <w:r>
        <w:rPr>
          <w:rFonts w:ascii="細明體" w:eastAsia="細明體" w:hAnsi="細明體" w:hint="eastAsia"/>
          <w:sz w:val="28"/>
        </w:rPr>
        <w:t>一、事實發生但尚</w:t>
      </w:r>
      <w:r>
        <w:rPr>
          <w:rFonts w:ascii="細明體" w:eastAsia="細明體" w:hAnsi="細明體"/>
          <w:sz w:val="28"/>
        </w:rPr>
        <w:t>未</w:t>
      </w:r>
      <w:r>
        <w:rPr>
          <w:rFonts w:ascii="細明體" w:eastAsia="細明體" w:hAnsi="細明體" w:hint="eastAsia"/>
          <w:sz w:val="28"/>
        </w:rPr>
        <w:t>被</w:t>
      </w:r>
      <w:r>
        <w:rPr>
          <w:rFonts w:ascii="細明體" w:eastAsia="細明體" w:hAnsi="細明體"/>
          <w:sz w:val="28"/>
        </w:rPr>
        <w:t>發覺</w:t>
      </w:r>
      <w:r>
        <w:rPr>
          <w:rFonts w:ascii="細明體" w:eastAsia="細明體" w:hAnsi="細明體" w:hint="eastAsia"/>
          <w:sz w:val="28"/>
        </w:rPr>
        <w:t>而</w:t>
      </w:r>
      <w:r>
        <w:rPr>
          <w:rFonts w:ascii="細明體" w:eastAsia="細明體" w:hAnsi="細明體"/>
          <w:sz w:val="28"/>
        </w:rPr>
        <w:t>自首</w:t>
      </w:r>
      <w:r>
        <w:rPr>
          <w:rFonts w:ascii="細明體" w:eastAsia="細明體" w:hAnsi="細明體" w:hint="eastAsia"/>
          <w:sz w:val="28"/>
        </w:rPr>
        <w:t>者。</w:t>
      </w:r>
      <w:r>
        <w:rPr>
          <w:rFonts w:ascii="細明體" w:eastAsia="細明體" w:hAnsi="細明體"/>
          <w:sz w:val="28"/>
        </w:rPr>
        <w:br/>
        <w:t xml:space="preserve">     </w:t>
      </w:r>
      <w:r>
        <w:rPr>
          <w:rFonts w:ascii="細明體" w:eastAsia="細明體" w:hAnsi="細明體" w:hint="eastAsia"/>
          <w:sz w:val="28"/>
        </w:rPr>
        <w:t xml:space="preserve">    </w:t>
      </w:r>
      <w:r>
        <w:rPr>
          <w:rFonts w:ascii="細明體" w:eastAsia="細明體" w:hAnsi="細明體" w:hint="eastAsia"/>
          <w:sz w:val="28"/>
        </w:rPr>
        <w:t>二、事實發生但尚未調查前而認錯者。</w:t>
      </w:r>
      <w:r>
        <w:rPr>
          <w:rFonts w:ascii="細明體" w:eastAsia="細明體" w:hAnsi="細明體"/>
          <w:sz w:val="28"/>
        </w:rPr>
        <w:br/>
        <w:t xml:space="preserve">     </w:t>
      </w:r>
      <w:r>
        <w:rPr>
          <w:rFonts w:ascii="細明體" w:eastAsia="細明體" w:hAnsi="細明體" w:hint="eastAsia"/>
          <w:sz w:val="28"/>
        </w:rPr>
        <w:t xml:space="preserve">    </w:t>
      </w:r>
      <w:r>
        <w:rPr>
          <w:rFonts w:ascii="細明體" w:eastAsia="細明體" w:hAnsi="細明體" w:hint="eastAsia"/>
          <w:sz w:val="28"/>
        </w:rPr>
        <w:t>三、主動配合調查者。</w:t>
      </w:r>
      <w:r>
        <w:rPr>
          <w:rFonts w:ascii="細明體" w:eastAsia="細明體" w:hAnsi="細明體"/>
          <w:sz w:val="28"/>
        </w:rPr>
        <w:br/>
        <w:t xml:space="preserve">     </w:t>
      </w:r>
      <w:r>
        <w:rPr>
          <w:rFonts w:ascii="細明體" w:eastAsia="細明體" w:hAnsi="細明體" w:hint="eastAsia"/>
          <w:sz w:val="28"/>
        </w:rPr>
        <w:t xml:space="preserve">    </w:t>
      </w:r>
      <w:r>
        <w:rPr>
          <w:rFonts w:ascii="細明體" w:eastAsia="細明體" w:hAnsi="細明體" w:hint="eastAsia"/>
          <w:sz w:val="28"/>
        </w:rPr>
        <w:t>四、不可抗拒的外力者。</w:t>
      </w:r>
      <w:r>
        <w:rPr>
          <w:rFonts w:ascii="細明體" w:eastAsia="細明體" w:hAnsi="細明體"/>
          <w:sz w:val="28"/>
        </w:rPr>
        <w:br/>
        <w:t xml:space="preserve">     </w:t>
      </w:r>
      <w:r>
        <w:rPr>
          <w:rFonts w:ascii="細明體" w:eastAsia="細明體" w:hAnsi="細明體" w:hint="eastAsia"/>
          <w:sz w:val="28"/>
        </w:rPr>
        <w:t xml:space="preserve">    </w:t>
      </w:r>
      <w:r>
        <w:rPr>
          <w:rFonts w:ascii="細明體" w:eastAsia="細明體" w:hAnsi="細明體" w:hint="eastAsia"/>
          <w:sz w:val="28"/>
        </w:rPr>
        <w:t>五、主動提供網路安全漏洞者。</w:t>
      </w:r>
    </w:p>
    <w:p w:rsidR="00000000" w:rsidRDefault="00A13466">
      <w:pPr>
        <w:spacing w:line="440" w:lineRule="exact"/>
        <w:rPr>
          <w:rFonts w:ascii="細明體" w:eastAsia="細明體" w:hAnsi="細明體" w:hint="eastAsia"/>
          <w:sz w:val="28"/>
        </w:rPr>
      </w:pPr>
      <w:r>
        <w:rPr>
          <w:rFonts w:ascii="細明體" w:eastAsia="細明體" w:hAnsi="細明體" w:hint="eastAsia"/>
          <w:sz w:val="28"/>
        </w:rPr>
        <w:t xml:space="preserve">       </w:t>
      </w:r>
      <w:r>
        <w:rPr>
          <w:rFonts w:ascii="細明體" w:eastAsia="細明體" w:hAnsi="細明體" w:hint="eastAsia"/>
          <w:sz w:val="28"/>
        </w:rPr>
        <w:t xml:space="preserve">  </w:t>
      </w:r>
      <w:r>
        <w:rPr>
          <w:rFonts w:ascii="細明體" w:eastAsia="細明體" w:hAnsi="細明體" w:hint="eastAsia"/>
          <w:sz w:val="28"/>
        </w:rPr>
        <w:t>六、主動供出其他違規、違法之人者。</w:t>
      </w:r>
    </w:p>
    <w:p w:rsidR="00000000" w:rsidRDefault="00A13466">
      <w:pPr>
        <w:spacing w:line="440" w:lineRule="exact"/>
        <w:rPr>
          <w:rFonts w:ascii="細明體" w:eastAsia="細明體" w:hAnsi="細明體" w:hint="eastAsia"/>
          <w:sz w:val="28"/>
        </w:rPr>
      </w:pPr>
      <w:r>
        <w:rPr>
          <w:rFonts w:ascii="細明體" w:eastAsia="細明體" w:hAnsi="細明體" w:hint="eastAsia"/>
          <w:sz w:val="28"/>
        </w:rPr>
        <w:t xml:space="preserve">         </w:t>
      </w:r>
      <w:r>
        <w:rPr>
          <w:rFonts w:ascii="細明體" w:eastAsia="細明體" w:hAnsi="細明體" w:hint="eastAsia"/>
          <w:sz w:val="28"/>
        </w:rPr>
        <w:t>七、違規動機為公益或道義上顯可宥恕者。</w:t>
      </w:r>
      <w:r>
        <w:rPr>
          <w:rFonts w:ascii="細明體" w:eastAsia="細明體" w:hAnsi="細明體"/>
          <w:sz w:val="28"/>
        </w:rPr>
        <w:br/>
        <w:t xml:space="preserve">         </w:t>
      </w:r>
      <w:r>
        <w:rPr>
          <w:rFonts w:ascii="細明體" w:eastAsia="細明體" w:hAnsi="細明體" w:hint="eastAsia"/>
          <w:sz w:val="28"/>
        </w:rPr>
        <w:t>八、輕微違規行為者。</w:t>
      </w:r>
    </w:p>
    <w:p w:rsidR="00000000" w:rsidRDefault="00A13466">
      <w:pPr>
        <w:spacing w:line="460" w:lineRule="atLeast"/>
        <w:rPr>
          <w:rFonts w:ascii="細明體" w:eastAsia="細明體" w:hAnsi="細明體" w:hint="eastAsia"/>
          <w:sz w:val="28"/>
        </w:rPr>
      </w:pPr>
      <w:r>
        <w:rPr>
          <w:rFonts w:ascii="細明體" w:eastAsia="細明體" w:hAnsi="細明體"/>
          <w:sz w:val="28"/>
        </w:rPr>
        <w:t></w:t>
      </w:r>
      <w:r>
        <w:rPr>
          <w:rFonts w:ascii="細明體" w:eastAsia="細明體" w:hAnsi="細明體" w:hint="eastAsia"/>
          <w:sz w:val="28"/>
        </w:rPr>
        <w:t>第三十一條（想像競合</w:t>
      </w:r>
      <w:r>
        <w:rPr>
          <w:rFonts w:ascii="細明體" w:eastAsia="細明體" w:hAnsi="細明體"/>
          <w:sz w:val="28"/>
        </w:rPr>
        <w:t>及牽連</w:t>
      </w:r>
      <w:r>
        <w:rPr>
          <w:rFonts w:ascii="細明體" w:eastAsia="細明體" w:hAnsi="細明體" w:hint="eastAsia"/>
          <w:sz w:val="28"/>
        </w:rPr>
        <w:t>違規）</w:t>
      </w:r>
    </w:p>
    <w:p w:rsidR="00000000" w:rsidRDefault="00A13466">
      <w:pPr>
        <w:pStyle w:val="HTML"/>
        <w:snapToGrid w:val="0"/>
        <w:spacing w:line="460" w:lineRule="atLeast"/>
        <w:ind w:left="1260"/>
        <w:rPr>
          <w:rFonts w:ascii="細明體" w:eastAsia="細明體" w:hAnsi="細明體"/>
          <w:sz w:val="28"/>
        </w:rPr>
      </w:pPr>
      <w:r>
        <w:rPr>
          <w:rFonts w:ascii="細明體" w:eastAsia="細明體" w:hAnsi="細明體"/>
          <w:sz w:val="28"/>
        </w:rPr>
        <w:t>一行為而</w:t>
      </w:r>
      <w:r>
        <w:rPr>
          <w:rFonts w:ascii="細明體" w:eastAsia="細明體" w:hAnsi="細明體" w:hint="eastAsia"/>
          <w:sz w:val="28"/>
        </w:rPr>
        <w:t>違反</w:t>
      </w:r>
      <w:r>
        <w:rPr>
          <w:rFonts w:ascii="細明體" w:eastAsia="細明體" w:hAnsi="細明體"/>
          <w:sz w:val="28"/>
        </w:rPr>
        <w:t>數</w:t>
      </w:r>
      <w:r>
        <w:rPr>
          <w:rFonts w:ascii="細明體" w:eastAsia="細明體" w:hAnsi="細明體" w:hint="eastAsia"/>
          <w:sz w:val="28"/>
        </w:rPr>
        <w:t>規定</w:t>
      </w:r>
      <w:r>
        <w:rPr>
          <w:rFonts w:ascii="細明體" w:eastAsia="細明體" w:hAnsi="細明體"/>
          <w:sz w:val="28"/>
        </w:rPr>
        <w:t>，或</w:t>
      </w:r>
      <w:r>
        <w:rPr>
          <w:rFonts w:ascii="細明體" w:eastAsia="細明體" w:hAnsi="細明體" w:hint="eastAsia"/>
          <w:sz w:val="28"/>
        </w:rPr>
        <w:t>違反</w:t>
      </w:r>
      <w:r>
        <w:rPr>
          <w:rFonts w:ascii="細明體" w:eastAsia="細明體" w:hAnsi="細明體"/>
          <w:sz w:val="28"/>
        </w:rPr>
        <w:t>一</w:t>
      </w:r>
      <w:r>
        <w:rPr>
          <w:rFonts w:ascii="細明體" w:eastAsia="細明體" w:hAnsi="細明體" w:hint="eastAsia"/>
          <w:sz w:val="28"/>
        </w:rPr>
        <w:t>規定</w:t>
      </w:r>
      <w:r>
        <w:rPr>
          <w:rFonts w:ascii="細明體" w:eastAsia="細明體" w:hAnsi="細明體"/>
          <w:sz w:val="28"/>
        </w:rPr>
        <w:t>而其方法或結果之行為</w:t>
      </w:r>
      <w:r>
        <w:rPr>
          <w:rFonts w:ascii="細明體" w:eastAsia="細明體" w:hAnsi="細明體" w:hint="eastAsia"/>
          <w:sz w:val="28"/>
        </w:rPr>
        <w:t>違反</w:t>
      </w:r>
      <w:r>
        <w:rPr>
          <w:rFonts w:ascii="細明體" w:eastAsia="細明體" w:hAnsi="細明體"/>
          <w:sz w:val="28"/>
        </w:rPr>
        <w:t>他</w:t>
      </w:r>
      <w:r>
        <w:rPr>
          <w:rFonts w:ascii="細明體" w:eastAsia="細明體" w:hAnsi="細明體" w:hint="eastAsia"/>
          <w:sz w:val="28"/>
        </w:rPr>
        <w:t>規定</w:t>
      </w:r>
      <w:r>
        <w:rPr>
          <w:rFonts w:ascii="細明體" w:eastAsia="細明體" w:hAnsi="細明體"/>
          <w:sz w:val="28"/>
        </w:rPr>
        <w:t>者，從一</w:t>
      </w:r>
      <w:r>
        <w:rPr>
          <w:rFonts w:ascii="細明體" w:eastAsia="細明體" w:hAnsi="細明體" w:hint="eastAsia"/>
          <w:sz w:val="28"/>
        </w:rPr>
        <w:t>重論處。</w:t>
      </w:r>
    </w:p>
    <w:p w:rsidR="00000000" w:rsidRDefault="00A13466">
      <w:pPr>
        <w:pStyle w:val="HTML"/>
        <w:rPr>
          <w:rFonts w:ascii="細明體" w:eastAsia="細明體" w:hAnsi="細明體"/>
          <w:sz w:val="28"/>
        </w:rPr>
      </w:pPr>
      <w:r>
        <w:rPr>
          <w:rFonts w:ascii="細明體" w:eastAsia="細明體" w:hAnsi="細明體" w:hint="eastAsia"/>
          <w:sz w:val="28"/>
        </w:rPr>
        <w:t>第三十二條（</w:t>
      </w:r>
      <w:r>
        <w:rPr>
          <w:rFonts w:ascii="細明體" w:eastAsia="細明體" w:hAnsi="細明體"/>
          <w:sz w:val="28"/>
        </w:rPr>
        <w:t>連續</w:t>
      </w:r>
      <w:r>
        <w:rPr>
          <w:rFonts w:ascii="細明體" w:eastAsia="細明體" w:hAnsi="細明體" w:hint="eastAsia"/>
          <w:sz w:val="28"/>
        </w:rPr>
        <w:t>違規）</w:t>
      </w:r>
    </w:p>
    <w:p w:rsidR="00000000" w:rsidRDefault="00A13466">
      <w:pPr>
        <w:spacing w:line="440" w:lineRule="exact"/>
        <w:ind w:left="1260"/>
        <w:rPr>
          <w:rFonts w:ascii="細明體" w:eastAsia="細明體" w:hAnsi="細明體" w:hint="eastAsia"/>
          <w:sz w:val="28"/>
        </w:rPr>
      </w:pPr>
      <w:r>
        <w:rPr>
          <w:rFonts w:ascii="細明體" w:eastAsia="細明體" w:hAnsi="細明體"/>
          <w:sz w:val="28"/>
        </w:rPr>
        <w:t>連續數行為而</w:t>
      </w:r>
      <w:r>
        <w:rPr>
          <w:rFonts w:ascii="細明體" w:eastAsia="細明體" w:hAnsi="細明體" w:hint="eastAsia"/>
          <w:sz w:val="28"/>
        </w:rPr>
        <w:t>違反</w:t>
      </w:r>
      <w:r>
        <w:rPr>
          <w:rFonts w:ascii="細明體" w:eastAsia="細明體" w:hAnsi="細明體"/>
          <w:sz w:val="28"/>
        </w:rPr>
        <w:t>同一之</w:t>
      </w:r>
      <w:r>
        <w:rPr>
          <w:rFonts w:ascii="細明體" w:eastAsia="細明體" w:hAnsi="細明體" w:hint="eastAsia"/>
          <w:sz w:val="28"/>
        </w:rPr>
        <w:t>規定</w:t>
      </w:r>
      <w:r>
        <w:rPr>
          <w:rFonts w:ascii="細明體" w:eastAsia="細明體" w:hAnsi="細明體"/>
          <w:sz w:val="28"/>
        </w:rPr>
        <w:t>者，以一</w:t>
      </w:r>
      <w:r>
        <w:rPr>
          <w:rFonts w:ascii="細明體" w:eastAsia="細明體" w:hAnsi="細明體" w:hint="eastAsia"/>
          <w:sz w:val="28"/>
        </w:rPr>
        <w:t>規定</w:t>
      </w:r>
      <w:r>
        <w:rPr>
          <w:rFonts w:ascii="細明體" w:eastAsia="細明體" w:hAnsi="細明體"/>
          <w:sz w:val="28"/>
        </w:rPr>
        <w:t>論。但得加重其</w:t>
      </w:r>
      <w:r>
        <w:rPr>
          <w:rFonts w:ascii="細明體" w:eastAsia="細明體" w:hAnsi="細明體" w:hint="eastAsia"/>
          <w:sz w:val="28"/>
        </w:rPr>
        <w:t>處分</w:t>
      </w:r>
      <w:r>
        <w:rPr>
          <w:rFonts w:ascii="細明體" w:eastAsia="細明體" w:hAnsi="細明體"/>
          <w:sz w:val="28"/>
        </w:rPr>
        <w:t>至二分之一。</w:t>
      </w:r>
    </w:p>
    <w:p w:rsidR="00000000" w:rsidRDefault="00A13466">
      <w:pPr>
        <w:pStyle w:val="HTML"/>
        <w:rPr>
          <w:rFonts w:ascii="細明體" w:eastAsia="細明體" w:hAnsi="細明體"/>
          <w:sz w:val="28"/>
        </w:rPr>
      </w:pPr>
      <w:r>
        <w:rPr>
          <w:rFonts w:ascii="細明體" w:eastAsia="細明體" w:hAnsi="細明體" w:hint="eastAsia"/>
          <w:sz w:val="28"/>
        </w:rPr>
        <w:t>第三十三條（職務加重處分）</w:t>
      </w:r>
    </w:p>
    <w:p w:rsidR="00000000" w:rsidRDefault="00A13466">
      <w:pPr>
        <w:spacing w:line="440" w:lineRule="exact"/>
        <w:ind w:left="1260"/>
        <w:rPr>
          <w:rFonts w:ascii="細明體" w:eastAsia="細明體" w:hAnsi="細明體" w:hint="eastAsia"/>
          <w:sz w:val="28"/>
        </w:rPr>
      </w:pPr>
      <w:r>
        <w:rPr>
          <w:rFonts w:ascii="細明體" w:eastAsia="細明體" w:hAnsi="細明體" w:hint="eastAsia"/>
          <w:sz w:val="28"/>
        </w:rPr>
        <w:t>利用職務之權力或其他方法，</w:t>
      </w:r>
      <w:r>
        <w:rPr>
          <w:rFonts w:ascii="細明體" w:eastAsia="細明體" w:hAnsi="細明體"/>
          <w:sz w:val="28"/>
        </w:rPr>
        <w:t>而</w:t>
      </w:r>
      <w:r>
        <w:rPr>
          <w:rFonts w:ascii="細明體" w:eastAsia="細明體" w:hAnsi="細明體" w:hint="eastAsia"/>
          <w:sz w:val="28"/>
        </w:rPr>
        <w:t>違反規定</w:t>
      </w:r>
      <w:r>
        <w:rPr>
          <w:rFonts w:ascii="細明體" w:eastAsia="細明體" w:hAnsi="細明體"/>
          <w:sz w:val="28"/>
        </w:rPr>
        <w:t>者，得加重其</w:t>
      </w:r>
      <w:r>
        <w:rPr>
          <w:rFonts w:ascii="細明體" w:eastAsia="細明體" w:hAnsi="細明體" w:hint="eastAsia"/>
          <w:sz w:val="28"/>
        </w:rPr>
        <w:t>處分</w:t>
      </w:r>
      <w:r>
        <w:rPr>
          <w:rFonts w:ascii="細明體" w:eastAsia="細明體" w:hAnsi="細明體"/>
          <w:sz w:val="28"/>
        </w:rPr>
        <w:t>至二分</w:t>
      </w:r>
      <w:r>
        <w:rPr>
          <w:rFonts w:ascii="細明體" w:eastAsia="細明體" w:hAnsi="細明體" w:hint="eastAsia"/>
          <w:sz w:val="28"/>
        </w:rPr>
        <w:t>之一。</w:t>
      </w:r>
    </w:p>
    <w:p w:rsidR="00000000" w:rsidRDefault="00A13466">
      <w:pPr>
        <w:pStyle w:val="HTML"/>
        <w:rPr>
          <w:rFonts w:ascii="細明體" w:eastAsia="細明體" w:hAnsi="細明體"/>
          <w:sz w:val="28"/>
        </w:rPr>
      </w:pPr>
      <w:r>
        <w:rPr>
          <w:rFonts w:ascii="細明體" w:eastAsia="細明體" w:hAnsi="細明體" w:hint="eastAsia"/>
          <w:sz w:val="28"/>
        </w:rPr>
        <w:t>第三十四條（常業加重處分）</w:t>
      </w:r>
    </w:p>
    <w:p w:rsidR="00000000" w:rsidRDefault="00A13466">
      <w:pPr>
        <w:spacing w:line="440" w:lineRule="exact"/>
        <w:ind w:left="1260"/>
        <w:rPr>
          <w:rFonts w:ascii="細明體" w:eastAsia="細明體" w:hAnsi="細明體" w:hint="eastAsia"/>
          <w:sz w:val="28"/>
        </w:rPr>
      </w:pPr>
      <w:r>
        <w:rPr>
          <w:rFonts w:ascii="細明體" w:eastAsia="細明體" w:hAnsi="細明體" w:hint="eastAsia"/>
          <w:sz w:val="28"/>
        </w:rPr>
        <w:t>違反規定而為常業或累犯，情節重大者，</w:t>
      </w:r>
      <w:r>
        <w:rPr>
          <w:rFonts w:ascii="細明體" w:eastAsia="細明體" w:hAnsi="細明體"/>
          <w:sz w:val="28"/>
        </w:rPr>
        <w:t>得加重</w:t>
      </w:r>
      <w:r>
        <w:rPr>
          <w:rFonts w:ascii="細明體" w:eastAsia="細明體" w:hAnsi="細明體"/>
          <w:sz w:val="28"/>
        </w:rPr>
        <w:t>其</w:t>
      </w:r>
      <w:r>
        <w:rPr>
          <w:rFonts w:ascii="細明體" w:eastAsia="細明體" w:hAnsi="細明體" w:hint="eastAsia"/>
          <w:sz w:val="28"/>
        </w:rPr>
        <w:t>處分</w:t>
      </w:r>
      <w:r>
        <w:rPr>
          <w:rFonts w:ascii="細明體" w:eastAsia="細明體" w:hAnsi="細明體"/>
          <w:sz w:val="28"/>
        </w:rPr>
        <w:t>二分</w:t>
      </w:r>
      <w:r>
        <w:rPr>
          <w:rFonts w:ascii="細明體" w:eastAsia="細明體" w:hAnsi="細明體" w:hint="eastAsia"/>
          <w:sz w:val="28"/>
        </w:rPr>
        <w:t>之一。</w:t>
      </w:r>
    </w:p>
    <w:p w:rsidR="00000000" w:rsidRDefault="00A13466">
      <w:pPr>
        <w:spacing w:line="440" w:lineRule="exact"/>
        <w:rPr>
          <w:rFonts w:ascii="細明體" w:eastAsia="細明體" w:hAnsi="細明體" w:hint="eastAsia"/>
          <w:sz w:val="28"/>
        </w:rPr>
      </w:pPr>
      <w:r>
        <w:rPr>
          <w:rFonts w:ascii="細明體" w:eastAsia="細明體" w:hAnsi="細明體" w:hint="eastAsia"/>
          <w:sz w:val="28"/>
        </w:rPr>
        <w:t>第三十五條（不正利益加重處分）</w:t>
      </w:r>
    </w:p>
    <w:p w:rsidR="00000000" w:rsidRDefault="00A13466">
      <w:pPr>
        <w:spacing w:line="440" w:lineRule="exact"/>
        <w:ind w:left="1260"/>
        <w:rPr>
          <w:rFonts w:ascii="細明體" w:eastAsia="細明體" w:hAnsi="細明體" w:hint="eastAsia"/>
          <w:sz w:val="28"/>
        </w:rPr>
      </w:pPr>
      <w:r>
        <w:rPr>
          <w:rFonts w:ascii="細明體" w:eastAsia="細明體" w:hAnsi="細明體" w:hint="eastAsia"/>
          <w:sz w:val="28"/>
        </w:rPr>
        <w:t>關於違反第十一條、第十二條、第十三條、第十五條或第十九條，而獲取不正利益者，</w:t>
      </w:r>
      <w:r>
        <w:rPr>
          <w:rFonts w:ascii="細明體" w:eastAsia="細明體" w:hAnsi="細明體"/>
          <w:sz w:val="28"/>
        </w:rPr>
        <w:t>得加重其</w:t>
      </w:r>
      <w:r>
        <w:rPr>
          <w:rFonts w:ascii="細明體" w:eastAsia="細明體" w:hAnsi="細明體" w:hint="eastAsia"/>
          <w:sz w:val="28"/>
        </w:rPr>
        <w:t>處分</w:t>
      </w:r>
      <w:r>
        <w:rPr>
          <w:rFonts w:ascii="細明體" w:eastAsia="細明體" w:hAnsi="細明體"/>
          <w:sz w:val="28"/>
        </w:rPr>
        <w:t>二分</w:t>
      </w:r>
      <w:r>
        <w:rPr>
          <w:rFonts w:ascii="細明體" w:eastAsia="細明體" w:hAnsi="細明體" w:hint="eastAsia"/>
          <w:sz w:val="28"/>
        </w:rPr>
        <w:t>之一。</w:t>
      </w:r>
    </w:p>
    <w:p w:rsidR="00000000" w:rsidRDefault="00A13466">
      <w:pPr>
        <w:spacing w:line="440" w:lineRule="exact"/>
        <w:ind w:left="1260" w:hanging="1260"/>
        <w:rPr>
          <w:rFonts w:ascii="細明體" w:eastAsia="細明體" w:hAnsi="細明體" w:hint="eastAsia"/>
          <w:sz w:val="28"/>
        </w:rPr>
      </w:pPr>
      <w:r>
        <w:rPr>
          <w:rFonts w:ascii="細明體" w:eastAsia="細明體" w:hAnsi="細明體" w:hint="eastAsia"/>
          <w:sz w:val="28"/>
        </w:rPr>
        <w:t>第三十六條（加重處分之例外）</w:t>
      </w:r>
      <w:r>
        <w:rPr>
          <w:rFonts w:ascii="細明體" w:eastAsia="細明體" w:hAnsi="細明體"/>
          <w:sz w:val="28"/>
        </w:rPr>
        <w:br/>
      </w:r>
      <w:r>
        <w:rPr>
          <w:rFonts w:ascii="細明體" w:eastAsia="細明體" w:hAnsi="細明體" w:hint="eastAsia"/>
          <w:sz w:val="28"/>
        </w:rPr>
        <w:t>違反第三十二條至第三十五條規定者，第二十一條第一項第七款不適用之。</w:t>
      </w:r>
    </w:p>
    <w:p w:rsidR="00000000" w:rsidRDefault="00A13466">
      <w:pPr>
        <w:snapToGrid w:val="0"/>
        <w:spacing w:line="440" w:lineRule="exact"/>
        <w:jc w:val="both"/>
        <w:rPr>
          <w:rFonts w:ascii="細明體" w:eastAsia="細明體" w:hAnsi="細明體" w:hint="eastAsia"/>
          <w:sz w:val="28"/>
        </w:rPr>
      </w:pPr>
      <w:r>
        <w:rPr>
          <w:rFonts w:ascii="細明體" w:eastAsia="細明體" w:hAnsi="細明體" w:hint="eastAsia"/>
          <w:sz w:val="28"/>
        </w:rPr>
        <w:lastRenderedPageBreak/>
        <w:t>第三十七條（情節重大處理原則）</w:t>
      </w:r>
    </w:p>
    <w:p w:rsidR="00000000" w:rsidRDefault="00A13466">
      <w:pPr>
        <w:pStyle w:val="3"/>
        <w:rPr>
          <w:rFonts w:ascii="細明體" w:eastAsia="細明體" w:hAnsi="細明體" w:hint="eastAsia"/>
        </w:rPr>
      </w:pPr>
      <w:r>
        <w:rPr>
          <w:rFonts w:ascii="細明體" w:eastAsia="細明體" w:hAnsi="細明體" w:hint="eastAsia"/>
        </w:rPr>
        <w:t>對於違反本規範或相關法令，情節重大者，所屬單位得組成調查小組或配合司法機關調查。必要時得請求上級網路管理委員會或委託其他公司、團體協助調查之。</w:t>
      </w:r>
    </w:p>
    <w:p w:rsidR="00000000" w:rsidRDefault="00A13466">
      <w:pPr>
        <w:pStyle w:val="3"/>
        <w:rPr>
          <w:rFonts w:ascii="細明體" w:eastAsia="細明體" w:hAnsi="細明體" w:hint="eastAsia"/>
        </w:rPr>
      </w:pPr>
      <w:r>
        <w:rPr>
          <w:rFonts w:ascii="細明體" w:eastAsia="細明體" w:hAnsi="細明體" w:hint="eastAsia"/>
        </w:rPr>
        <w:t>有關前項情節重大之處分，得由相關評議委員會、網路管理單位</w:t>
      </w:r>
      <w:r>
        <w:rPr>
          <w:rFonts w:ascii="細明體" w:eastAsia="細明體" w:hAnsi="細明體" w:hint="eastAsia"/>
        </w:rPr>
        <w:t>(</w:t>
      </w:r>
      <w:r>
        <w:rPr>
          <w:rFonts w:ascii="細明體" w:eastAsia="細明體" w:hAnsi="細明體" w:hint="eastAsia"/>
        </w:rPr>
        <w:t>電子計算機中心</w:t>
      </w:r>
      <w:r>
        <w:rPr>
          <w:rFonts w:ascii="細明體" w:eastAsia="細明體" w:hAnsi="細明體" w:hint="eastAsia"/>
        </w:rPr>
        <w:t>)</w:t>
      </w:r>
      <w:r>
        <w:rPr>
          <w:rFonts w:ascii="細明體" w:eastAsia="細明體" w:hAnsi="細明體" w:hint="eastAsia"/>
        </w:rPr>
        <w:t>、人事室、學務</w:t>
      </w:r>
      <w:r>
        <w:rPr>
          <w:rFonts w:ascii="細明體" w:eastAsia="細明體" w:hAnsi="細明體" w:hint="eastAsia"/>
        </w:rPr>
        <w:t>處或相關等單位共同參與評議之。</w:t>
      </w:r>
    </w:p>
    <w:p w:rsidR="00000000" w:rsidRDefault="00A13466">
      <w:pPr>
        <w:snapToGrid w:val="0"/>
        <w:spacing w:line="440" w:lineRule="exact"/>
        <w:ind w:left="1260"/>
        <w:jc w:val="both"/>
        <w:rPr>
          <w:rFonts w:ascii="細明體" w:eastAsia="細明體" w:hAnsi="細明體" w:hint="eastAsia"/>
          <w:sz w:val="28"/>
        </w:rPr>
      </w:pPr>
      <w:r>
        <w:rPr>
          <w:rFonts w:ascii="細明體" w:eastAsia="細明體" w:hAnsi="細明體" w:hint="eastAsia"/>
          <w:sz w:val="28"/>
        </w:rPr>
        <w:t>有關第二項所作成之處分書，應函送教育部網路管理委員會備查。</w:t>
      </w:r>
    </w:p>
    <w:p w:rsidR="00000000" w:rsidRDefault="00A13466">
      <w:pPr>
        <w:tabs>
          <w:tab w:val="left" w:pos="5925"/>
        </w:tabs>
        <w:spacing w:line="440" w:lineRule="exact"/>
        <w:rPr>
          <w:rFonts w:ascii="細明體" w:eastAsia="細明體" w:hAnsi="細明體" w:hint="eastAsia"/>
          <w:sz w:val="28"/>
        </w:rPr>
      </w:pPr>
      <w:r>
        <w:rPr>
          <w:rFonts w:ascii="細明體" w:eastAsia="細明體" w:hAnsi="細明體" w:hint="eastAsia"/>
          <w:sz w:val="28"/>
        </w:rPr>
        <w:t>第三十八條（獎勵種類）</w:t>
      </w:r>
    </w:p>
    <w:p w:rsidR="00000000" w:rsidRDefault="00A13466">
      <w:pPr>
        <w:tabs>
          <w:tab w:val="left" w:pos="5925"/>
        </w:tabs>
        <w:spacing w:line="440" w:lineRule="exact"/>
        <w:rPr>
          <w:rFonts w:ascii="細明體" w:eastAsia="細明體" w:hAnsi="細明體" w:hint="eastAsia"/>
          <w:sz w:val="28"/>
        </w:rPr>
      </w:pPr>
      <w:r>
        <w:rPr>
          <w:rFonts w:ascii="細明體" w:eastAsia="細明體" w:hAnsi="細明體" w:hint="eastAsia"/>
          <w:sz w:val="28"/>
        </w:rPr>
        <w:t xml:space="preserve">         </w:t>
      </w:r>
      <w:r>
        <w:rPr>
          <w:rFonts w:ascii="細明體" w:eastAsia="細明體" w:hAnsi="細明體" w:hint="eastAsia"/>
          <w:sz w:val="28"/>
        </w:rPr>
        <w:t>獎勵之種類如下：</w:t>
      </w:r>
    </w:p>
    <w:p w:rsidR="00000000" w:rsidRDefault="00A13466">
      <w:pPr>
        <w:tabs>
          <w:tab w:val="left" w:pos="5925"/>
        </w:tabs>
        <w:spacing w:line="440" w:lineRule="exact"/>
        <w:ind w:left="1080"/>
        <w:rPr>
          <w:rFonts w:ascii="細明體" w:eastAsia="細明體" w:hAnsi="細明體" w:hint="eastAsia"/>
          <w:sz w:val="28"/>
        </w:rPr>
      </w:pPr>
      <w:r>
        <w:rPr>
          <w:rFonts w:ascii="細明體" w:eastAsia="細明體" w:hAnsi="細明體" w:hint="eastAsia"/>
          <w:sz w:val="28"/>
        </w:rPr>
        <w:t>一、嘉獎。</w:t>
      </w:r>
    </w:p>
    <w:p w:rsidR="00000000" w:rsidRDefault="00A13466">
      <w:pPr>
        <w:tabs>
          <w:tab w:val="left" w:pos="5925"/>
        </w:tabs>
        <w:spacing w:line="440" w:lineRule="exact"/>
        <w:ind w:left="1080"/>
        <w:rPr>
          <w:rFonts w:ascii="細明體" w:eastAsia="細明體" w:hAnsi="細明體" w:hint="eastAsia"/>
          <w:sz w:val="28"/>
        </w:rPr>
      </w:pPr>
      <w:r>
        <w:rPr>
          <w:rFonts w:ascii="細明體" w:eastAsia="細明體" w:hAnsi="細明體" w:hint="eastAsia"/>
          <w:sz w:val="28"/>
        </w:rPr>
        <w:t>二、記功。</w:t>
      </w:r>
    </w:p>
    <w:p w:rsidR="00000000" w:rsidRDefault="00A13466">
      <w:pPr>
        <w:tabs>
          <w:tab w:val="left" w:pos="5925"/>
        </w:tabs>
        <w:spacing w:line="440" w:lineRule="exact"/>
        <w:ind w:left="1080"/>
        <w:rPr>
          <w:rFonts w:ascii="細明體" w:eastAsia="細明體" w:hAnsi="細明體" w:hint="eastAsia"/>
          <w:sz w:val="28"/>
        </w:rPr>
      </w:pPr>
      <w:r>
        <w:rPr>
          <w:rFonts w:ascii="細明體" w:eastAsia="細明體" w:hAnsi="細明體" w:hint="eastAsia"/>
          <w:sz w:val="28"/>
        </w:rPr>
        <w:t>三、記大功。</w:t>
      </w:r>
    </w:p>
    <w:p w:rsidR="00000000" w:rsidRDefault="00A13466">
      <w:pPr>
        <w:snapToGrid w:val="0"/>
        <w:spacing w:line="440" w:lineRule="exact"/>
        <w:jc w:val="both"/>
        <w:rPr>
          <w:rFonts w:ascii="細明體" w:eastAsia="細明體" w:hAnsi="細明體" w:hint="eastAsia"/>
          <w:sz w:val="28"/>
        </w:rPr>
      </w:pPr>
      <w:r>
        <w:rPr>
          <w:rFonts w:ascii="細明體" w:eastAsia="細明體" w:hAnsi="細明體" w:hint="eastAsia"/>
          <w:sz w:val="28"/>
        </w:rPr>
        <w:t xml:space="preserve">        </w:t>
      </w:r>
      <w:r>
        <w:rPr>
          <w:rFonts w:ascii="細明體" w:eastAsia="細明體" w:hAnsi="細明體" w:hint="eastAsia"/>
          <w:sz w:val="28"/>
        </w:rPr>
        <w:t>前項第二、三款獎勵，得併發獎金。</w:t>
      </w:r>
    </w:p>
    <w:p w:rsidR="00000000" w:rsidRDefault="00A13466">
      <w:pPr>
        <w:spacing w:line="440" w:lineRule="exact"/>
        <w:rPr>
          <w:rFonts w:ascii="細明體" w:eastAsia="細明體" w:hAnsi="細明體" w:hint="eastAsia"/>
          <w:sz w:val="28"/>
        </w:rPr>
      </w:pPr>
      <w:r>
        <w:rPr>
          <w:rFonts w:ascii="細明體" w:eastAsia="細明體" w:hAnsi="細明體" w:hint="eastAsia"/>
          <w:sz w:val="28"/>
        </w:rPr>
        <w:t>第三十九條（獎勵規定）</w:t>
      </w:r>
    </w:p>
    <w:p w:rsidR="00000000" w:rsidRDefault="00A13466">
      <w:pPr>
        <w:spacing w:line="440" w:lineRule="exact"/>
        <w:ind w:left="1080"/>
        <w:rPr>
          <w:rFonts w:ascii="細明體" w:eastAsia="細明體" w:hAnsi="細明體" w:hint="eastAsia"/>
          <w:sz w:val="28"/>
        </w:rPr>
      </w:pPr>
      <w:r>
        <w:rPr>
          <w:rFonts w:ascii="細明體" w:eastAsia="細明體" w:hAnsi="細明體" w:hint="eastAsia"/>
          <w:sz w:val="28"/>
        </w:rPr>
        <w:t>凡有下列情形之一者，具體事實而成效卓著，應予適當之獎勵：</w:t>
      </w:r>
    </w:p>
    <w:p w:rsidR="00000000" w:rsidRDefault="00A13466">
      <w:pPr>
        <w:spacing w:line="440" w:lineRule="exact"/>
        <w:ind w:left="1080"/>
        <w:rPr>
          <w:rFonts w:ascii="細明體" w:eastAsia="細明體" w:hAnsi="細明體" w:hint="eastAsia"/>
          <w:sz w:val="28"/>
        </w:rPr>
      </w:pPr>
      <w:r>
        <w:rPr>
          <w:rFonts w:ascii="細明體" w:eastAsia="細明體" w:hAnsi="細明體" w:hint="eastAsia"/>
          <w:sz w:val="28"/>
        </w:rPr>
        <w:t>一、主動協助網路安全維護工作者。</w:t>
      </w:r>
      <w:r>
        <w:rPr>
          <w:rFonts w:ascii="細明體" w:eastAsia="細明體" w:hAnsi="細明體"/>
          <w:sz w:val="28"/>
        </w:rPr>
        <w:br/>
      </w:r>
      <w:r>
        <w:rPr>
          <w:rFonts w:ascii="細明體" w:eastAsia="細明體" w:hAnsi="細明體" w:hint="eastAsia"/>
          <w:sz w:val="28"/>
        </w:rPr>
        <w:t>二、製作程式於改善網路安全或效能者。</w:t>
      </w:r>
    </w:p>
    <w:p w:rsidR="00000000" w:rsidRDefault="00A13466">
      <w:pPr>
        <w:spacing w:line="440" w:lineRule="exact"/>
        <w:ind w:left="1080"/>
        <w:rPr>
          <w:rFonts w:ascii="細明體" w:eastAsia="細明體" w:hAnsi="細明體" w:hint="eastAsia"/>
          <w:sz w:val="28"/>
        </w:rPr>
      </w:pPr>
      <w:r>
        <w:rPr>
          <w:rFonts w:ascii="細明體" w:eastAsia="細明體" w:hAnsi="細明體" w:hint="eastAsia"/>
          <w:sz w:val="28"/>
        </w:rPr>
        <w:t>三、負責網路安全維護工作者。</w:t>
      </w:r>
    </w:p>
    <w:p w:rsidR="00000000" w:rsidRDefault="00A13466">
      <w:pPr>
        <w:spacing w:line="440" w:lineRule="exact"/>
        <w:ind w:left="1078" w:firstLine="2"/>
        <w:rPr>
          <w:rFonts w:ascii="細明體" w:eastAsia="細明體" w:hAnsi="細明體" w:hint="eastAsia"/>
          <w:sz w:val="28"/>
        </w:rPr>
      </w:pPr>
      <w:r>
        <w:rPr>
          <w:rFonts w:ascii="細明體" w:eastAsia="細明體" w:hAnsi="細明體" w:hint="eastAsia"/>
          <w:sz w:val="28"/>
        </w:rPr>
        <w:t>四、檢舉網路違規或違法者。</w:t>
      </w:r>
    </w:p>
    <w:p w:rsidR="00000000" w:rsidRDefault="00A13466">
      <w:pPr>
        <w:spacing w:line="440" w:lineRule="exact"/>
        <w:ind w:left="1078" w:firstLine="2"/>
        <w:rPr>
          <w:rFonts w:ascii="細明體" w:eastAsia="細明體" w:hAnsi="細明體" w:hint="eastAsia"/>
          <w:sz w:val="28"/>
        </w:rPr>
      </w:pPr>
      <w:r>
        <w:rPr>
          <w:rFonts w:ascii="細明體" w:eastAsia="細明體" w:hAnsi="細明體" w:hint="eastAsia"/>
          <w:sz w:val="28"/>
        </w:rPr>
        <w:t>五、主動調查網路流量異常、違規或違法者。</w:t>
      </w:r>
    </w:p>
    <w:p w:rsidR="00000000" w:rsidRDefault="00A13466">
      <w:pPr>
        <w:spacing w:line="440" w:lineRule="exact"/>
        <w:ind w:left="1078" w:firstLine="2"/>
        <w:rPr>
          <w:rFonts w:ascii="細明體" w:eastAsia="細明體" w:hAnsi="細明體" w:hint="eastAsia"/>
          <w:sz w:val="28"/>
        </w:rPr>
      </w:pPr>
      <w:r>
        <w:rPr>
          <w:rFonts w:ascii="細明體" w:eastAsia="細明體" w:hAnsi="細明體" w:hint="eastAsia"/>
          <w:sz w:val="28"/>
        </w:rPr>
        <w:t>六、有效防止網路駭</w:t>
      </w:r>
      <w:r>
        <w:rPr>
          <w:rFonts w:ascii="細明體" w:eastAsia="細明體" w:hAnsi="細明體" w:hint="eastAsia"/>
          <w:sz w:val="28"/>
        </w:rPr>
        <w:t>客入侵、電腦病毒感染或散布。</w:t>
      </w:r>
    </w:p>
    <w:p w:rsidR="00000000" w:rsidRDefault="00A13466">
      <w:pPr>
        <w:spacing w:line="440" w:lineRule="exact"/>
        <w:ind w:left="1078" w:firstLine="2"/>
        <w:rPr>
          <w:rFonts w:ascii="細明體" w:eastAsia="細明體" w:hAnsi="細明體" w:hint="eastAsia"/>
          <w:sz w:val="28"/>
        </w:rPr>
      </w:pPr>
      <w:r>
        <w:rPr>
          <w:rFonts w:ascii="細明體" w:eastAsia="細明體" w:hAnsi="細明體" w:hint="eastAsia"/>
          <w:sz w:val="28"/>
        </w:rPr>
        <w:t>七、主動發覺並提供網路安全漏洞者。</w:t>
      </w:r>
      <w:r>
        <w:rPr>
          <w:rFonts w:ascii="細明體" w:eastAsia="細明體" w:hAnsi="細明體"/>
          <w:sz w:val="28"/>
        </w:rPr>
        <w:br/>
      </w:r>
      <w:r>
        <w:rPr>
          <w:rFonts w:ascii="細明體" w:eastAsia="細明體" w:hAnsi="細明體" w:hint="eastAsia"/>
          <w:sz w:val="28"/>
        </w:rPr>
        <w:t>八、推動網路計畫者。</w:t>
      </w:r>
      <w:r>
        <w:rPr>
          <w:rFonts w:ascii="細明體" w:eastAsia="細明體" w:hAnsi="細明體"/>
          <w:sz w:val="28"/>
        </w:rPr>
        <w:br/>
      </w:r>
      <w:r>
        <w:rPr>
          <w:rFonts w:ascii="細明體" w:eastAsia="細明體" w:hAnsi="細明體" w:hint="eastAsia"/>
          <w:sz w:val="28"/>
        </w:rPr>
        <w:t>九、承辦或配合調查違規、違法案件者。</w:t>
      </w:r>
    </w:p>
    <w:p w:rsidR="00000000" w:rsidRDefault="00A13466">
      <w:pPr>
        <w:spacing w:line="440" w:lineRule="exact"/>
        <w:ind w:left="1080"/>
        <w:rPr>
          <w:rFonts w:ascii="細明體" w:eastAsia="細明體" w:hAnsi="細明體" w:hint="eastAsia"/>
          <w:sz w:val="28"/>
        </w:rPr>
      </w:pPr>
      <w:r>
        <w:rPr>
          <w:rFonts w:ascii="細明體" w:eastAsia="細明體" w:hAnsi="細明體" w:hint="eastAsia"/>
          <w:sz w:val="28"/>
        </w:rPr>
        <w:t>十、承辦網路教育訓練或法令宣導者。</w:t>
      </w:r>
    </w:p>
    <w:p w:rsidR="00000000" w:rsidRDefault="00A13466">
      <w:pPr>
        <w:spacing w:line="440" w:lineRule="exact"/>
        <w:ind w:left="1080"/>
        <w:rPr>
          <w:rFonts w:ascii="細明體" w:eastAsia="細明體" w:hAnsi="細明體" w:hint="eastAsia"/>
          <w:sz w:val="28"/>
        </w:rPr>
      </w:pPr>
      <w:r>
        <w:rPr>
          <w:rFonts w:ascii="細明體" w:eastAsia="細明體" w:hAnsi="細明體" w:hint="eastAsia"/>
          <w:sz w:val="28"/>
        </w:rPr>
        <w:t>十一、擔任審議、評議工作者。</w:t>
      </w:r>
    </w:p>
    <w:p w:rsidR="00000000" w:rsidRDefault="00A13466">
      <w:pPr>
        <w:spacing w:line="440" w:lineRule="exact"/>
        <w:rPr>
          <w:rFonts w:ascii="細明體" w:eastAsia="細明體" w:hAnsi="細明體" w:hint="eastAsia"/>
          <w:sz w:val="28"/>
        </w:rPr>
      </w:pPr>
      <w:r>
        <w:rPr>
          <w:rFonts w:ascii="細明體" w:eastAsia="細明體" w:hAnsi="細明體" w:hint="eastAsia"/>
          <w:sz w:val="28"/>
        </w:rPr>
        <w:t>第四十條（單位獎懲）</w:t>
      </w:r>
    </w:p>
    <w:p w:rsidR="00000000" w:rsidRDefault="00A13466">
      <w:pPr>
        <w:pStyle w:val="HTML"/>
        <w:spacing w:line="440" w:lineRule="exact"/>
        <w:ind w:left="1121"/>
        <w:rPr>
          <w:rFonts w:ascii="細明體" w:eastAsia="細明體" w:hAnsi="細明體" w:hint="eastAsia"/>
          <w:sz w:val="28"/>
        </w:rPr>
      </w:pPr>
      <w:r>
        <w:rPr>
          <w:rFonts w:ascii="細明體" w:eastAsia="細明體" w:hAnsi="細明體" w:hint="eastAsia"/>
          <w:sz w:val="28"/>
        </w:rPr>
        <w:lastRenderedPageBreak/>
        <w:t>主管機關得</w:t>
      </w:r>
      <w:r>
        <w:rPr>
          <w:rFonts w:ascii="細明體" w:eastAsia="細明體" w:hAnsi="細明體"/>
          <w:sz w:val="28"/>
        </w:rPr>
        <w:t>定期對各</w:t>
      </w:r>
      <w:r>
        <w:rPr>
          <w:rFonts w:ascii="細明體" w:eastAsia="細明體" w:hAnsi="細明體" w:hint="eastAsia"/>
          <w:sz w:val="28"/>
        </w:rPr>
        <w:t>級網路相關管理、使用等單位進行網路使用評鑑。對於表現</w:t>
      </w:r>
      <w:r>
        <w:rPr>
          <w:rFonts w:ascii="細明體" w:eastAsia="細明體" w:hAnsi="細明體"/>
          <w:sz w:val="28"/>
        </w:rPr>
        <w:t>優良</w:t>
      </w:r>
      <w:r>
        <w:rPr>
          <w:rFonts w:ascii="細明體" w:eastAsia="細明體" w:hAnsi="細明體" w:hint="eastAsia"/>
          <w:sz w:val="28"/>
        </w:rPr>
        <w:t>單位</w:t>
      </w:r>
      <w:r>
        <w:rPr>
          <w:rFonts w:ascii="細明體" w:eastAsia="細明體" w:hAnsi="細明體"/>
          <w:sz w:val="28"/>
        </w:rPr>
        <w:t>應予提報獎勵，</w:t>
      </w:r>
      <w:r>
        <w:rPr>
          <w:rFonts w:ascii="細明體" w:eastAsia="細明體" w:hAnsi="細明體" w:hint="eastAsia"/>
          <w:sz w:val="28"/>
        </w:rPr>
        <w:t>表現不佳、管理不當單位得要求</w:t>
      </w:r>
      <w:r>
        <w:rPr>
          <w:rFonts w:ascii="細明體" w:eastAsia="細明體" w:hAnsi="細明體"/>
          <w:sz w:val="28"/>
        </w:rPr>
        <w:t>檢討改善</w:t>
      </w:r>
      <w:r>
        <w:rPr>
          <w:rFonts w:ascii="細明體" w:eastAsia="細明體" w:hAnsi="細明體" w:hint="eastAsia"/>
          <w:sz w:val="28"/>
        </w:rPr>
        <w:t>。</w:t>
      </w:r>
    </w:p>
    <w:p w:rsidR="00000000" w:rsidRDefault="00A13466">
      <w:pPr>
        <w:snapToGrid w:val="0"/>
        <w:spacing w:line="440" w:lineRule="exact"/>
        <w:jc w:val="both"/>
        <w:rPr>
          <w:rFonts w:ascii="細明體" w:eastAsia="細明體" w:hAnsi="細明體" w:hint="eastAsia"/>
          <w:sz w:val="28"/>
        </w:rPr>
      </w:pPr>
      <w:r>
        <w:rPr>
          <w:rFonts w:ascii="細明體" w:eastAsia="細明體" w:hAnsi="細明體" w:hint="eastAsia"/>
          <w:sz w:val="28"/>
        </w:rPr>
        <w:t>第四十一條（損害賠償）</w:t>
      </w:r>
    </w:p>
    <w:p w:rsidR="00000000" w:rsidRDefault="00A13466">
      <w:pPr>
        <w:snapToGrid w:val="0"/>
        <w:spacing w:line="440" w:lineRule="exact"/>
        <w:ind w:left="1080"/>
        <w:jc w:val="both"/>
        <w:rPr>
          <w:rFonts w:ascii="細明體" w:eastAsia="細明體" w:hAnsi="細明體" w:hint="eastAsia"/>
          <w:sz w:val="28"/>
        </w:rPr>
      </w:pPr>
      <w:r>
        <w:rPr>
          <w:rFonts w:ascii="細明體" w:eastAsia="細明體" w:hAnsi="細明體" w:hint="eastAsia"/>
          <w:sz w:val="28"/>
        </w:rPr>
        <w:t>單位違反本規範之規定，致當事人權益受損害者，應負損害賠償責任。但能證明其無故意或過失者，不在此限。</w:t>
      </w:r>
    </w:p>
    <w:p w:rsidR="00000000" w:rsidRDefault="00A13466">
      <w:pPr>
        <w:pStyle w:val="HTML"/>
        <w:spacing w:line="440" w:lineRule="exact"/>
        <w:ind w:left="1820" w:hanging="1820"/>
        <w:rPr>
          <w:rFonts w:ascii="細明體" w:eastAsia="細明體" w:hAnsi="細明體"/>
          <w:sz w:val="28"/>
        </w:rPr>
      </w:pPr>
      <w:r>
        <w:rPr>
          <w:rFonts w:ascii="細明體" w:eastAsia="細明體" w:hAnsi="細明體" w:hint="eastAsia"/>
          <w:sz w:val="28"/>
        </w:rPr>
        <w:t>第四十二條（申訴救濟）</w:t>
      </w:r>
    </w:p>
    <w:p w:rsidR="00000000" w:rsidRDefault="00A13466">
      <w:pPr>
        <w:snapToGrid w:val="0"/>
        <w:spacing w:line="440" w:lineRule="exact"/>
        <w:ind w:left="1121"/>
        <w:jc w:val="both"/>
        <w:rPr>
          <w:rFonts w:ascii="細明體" w:eastAsia="細明體" w:hAnsi="細明體" w:hint="eastAsia"/>
          <w:sz w:val="28"/>
        </w:rPr>
      </w:pPr>
      <w:r>
        <w:rPr>
          <w:rFonts w:ascii="細明體" w:eastAsia="細明體" w:hAnsi="細明體" w:hint="eastAsia"/>
          <w:sz w:val="28"/>
        </w:rPr>
        <w:t>關於違反本規範而受</w:t>
      </w:r>
      <w:r>
        <w:rPr>
          <w:rFonts w:ascii="細明體" w:eastAsia="細明體" w:hAnsi="細明體" w:hint="eastAsia"/>
          <w:sz w:val="28"/>
        </w:rPr>
        <w:t>記過以上處分或受損害賠償之當事人，</w:t>
      </w:r>
      <w:r>
        <w:rPr>
          <w:rFonts w:hint="eastAsia"/>
          <w:sz w:val="28"/>
        </w:rPr>
        <w:t>如不服決定者，應於決定之日起</w:t>
      </w:r>
      <w:r>
        <w:rPr>
          <w:rFonts w:ascii="細明體" w:eastAsia="細明體" w:hAnsi="細明體" w:hint="eastAsia"/>
          <w:sz w:val="28"/>
        </w:rPr>
        <w:t>三十日內，依法定行政程序，以書面向</w:t>
      </w:r>
      <w:r>
        <w:rPr>
          <w:rFonts w:hint="eastAsia"/>
          <w:sz w:val="28"/>
        </w:rPr>
        <w:t>網路管理委員會</w:t>
      </w:r>
      <w:r>
        <w:rPr>
          <w:rFonts w:ascii="細明體" w:eastAsia="細明體" w:hAnsi="細明體" w:hint="eastAsia"/>
          <w:sz w:val="28"/>
        </w:rPr>
        <w:t>提出申訴或救濟。</w:t>
      </w:r>
    </w:p>
    <w:p w:rsidR="00000000" w:rsidRDefault="00A13466">
      <w:pPr>
        <w:snapToGrid w:val="0"/>
        <w:spacing w:line="440" w:lineRule="exact"/>
        <w:ind w:left="1121"/>
        <w:jc w:val="both"/>
        <w:rPr>
          <w:rFonts w:ascii="細明體" w:eastAsia="細明體" w:hAnsi="細明體" w:hint="eastAsia"/>
          <w:sz w:val="28"/>
        </w:rPr>
      </w:pPr>
      <w:r>
        <w:rPr>
          <w:rFonts w:ascii="細明體" w:eastAsia="細明體" w:hAnsi="細明體" w:hint="eastAsia"/>
          <w:sz w:val="28"/>
        </w:rPr>
        <w:t>前項</w:t>
      </w:r>
      <w:r>
        <w:rPr>
          <w:rFonts w:hint="eastAsia"/>
          <w:sz w:val="28"/>
        </w:rPr>
        <w:t>網路管理委員會</w:t>
      </w:r>
      <w:r>
        <w:rPr>
          <w:rFonts w:ascii="細明體" w:eastAsia="細明體" w:hAnsi="細明體" w:hint="eastAsia"/>
          <w:sz w:val="28"/>
        </w:rPr>
        <w:t>得依書面資料和調查內容，自收受申請書之日起三個月內審議，並以決定書回覆之。</w:t>
      </w:r>
    </w:p>
    <w:p w:rsidR="00000000" w:rsidRDefault="00A13466">
      <w:pPr>
        <w:pStyle w:val="3"/>
        <w:rPr>
          <w:rFonts w:ascii="細明體" w:eastAsia="細明體" w:hAnsi="細明體" w:hint="eastAsia"/>
        </w:rPr>
      </w:pPr>
      <w:r>
        <w:rPr>
          <w:rFonts w:hint="eastAsia"/>
        </w:rPr>
        <w:t>第二項有關審議之程序採三級三審制，教育部網路管理委員會為終審制。</w:t>
      </w:r>
    </w:p>
    <w:p w:rsidR="00000000" w:rsidRDefault="00A13466">
      <w:pPr>
        <w:pStyle w:val="a3"/>
        <w:spacing w:line="440" w:lineRule="exact"/>
        <w:rPr>
          <w:rFonts w:ascii="細明體" w:eastAsia="細明體" w:hAnsi="細明體" w:hint="eastAsia"/>
          <w:sz w:val="28"/>
        </w:rPr>
      </w:pPr>
      <w:r>
        <w:rPr>
          <w:rFonts w:ascii="細明體" w:eastAsia="細明體" w:hAnsi="細明體" w:hint="eastAsia"/>
          <w:sz w:val="28"/>
        </w:rPr>
        <w:t>第四十三條</w:t>
      </w:r>
    </w:p>
    <w:p w:rsidR="00000000" w:rsidRDefault="00A13466">
      <w:pPr>
        <w:pStyle w:val="a3"/>
        <w:spacing w:line="440" w:lineRule="exact"/>
        <w:ind w:left="1080"/>
        <w:rPr>
          <w:rFonts w:ascii="細明體" w:eastAsia="細明體" w:hAnsi="細明體" w:hint="eastAsia"/>
          <w:sz w:val="28"/>
        </w:rPr>
      </w:pPr>
      <w:r>
        <w:rPr>
          <w:rFonts w:ascii="細明體" w:eastAsia="細明體" w:hAnsi="細明體" w:hint="eastAsia"/>
          <w:sz w:val="28"/>
        </w:rPr>
        <w:t>有關第十四條、第二十條、第三十七條、第四十二條之</w:t>
      </w:r>
      <w:r>
        <w:rPr>
          <w:rFonts w:ascii="細明體" w:eastAsia="細明體" w:hAnsi="細明體" w:hint="eastAsia"/>
          <w:b/>
          <w:color w:val="FF00FF"/>
          <w:sz w:val="28"/>
        </w:rPr>
        <w:t>調查程序，另訂</w:t>
      </w:r>
      <w:r>
        <w:rPr>
          <w:rFonts w:ascii="細明體" w:eastAsia="細明體" w:hAnsi="細明體" w:hint="eastAsia"/>
          <w:sz w:val="28"/>
        </w:rPr>
        <w:t>之。</w:t>
      </w:r>
    </w:p>
    <w:p w:rsidR="00000000" w:rsidRDefault="00A13466">
      <w:pPr>
        <w:snapToGrid w:val="0"/>
        <w:spacing w:line="440" w:lineRule="exact"/>
        <w:jc w:val="both"/>
        <w:rPr>
          <w:rFonts w:ascii="細明體" w:eastAsia="細明體" w:hAnsi="細明體" w:hint="eastAsia"/>
          <w:sz w:val="28"/>
        </w:rPr>
      </w:pPr>
      <w:r>
        <w:rPr>
          <w:rFonts w:ascii="細明體" w:eastAsia="細明體" w:hAnsi="細明體" w:hint="eastAsia"/>
          <w:sz w:val="28"/>
        </w:rPr>
        <w:t>第四十四條（施行日期）</w:t>
      </w:r>
    </w:p>
    <w:p w:rsidR="00A13466" w:rsidRDefault="00A13466">
      <w:pPr>
        <w:snapToGrid w:val="0"/>
        <w:spacing w:line="440" w:lineRule="exact"/>
        <w:jc w:val="both"/>
        <w:rPr>
          <w:rFonts w:ascii="細明體" w:eastAsia="細明體" w:hAnsi="細明體" w:hint="eastAsia"/>
          <w:sz w:val="28"/>
        </w:rPr>
      </w:pPr>
      <w:r>
        <w:rPr>
          <w:rFonts w:ascii="細明體" w:eastAsia="細明體" w:hAnsi="細明體" w:hint="eastAsia"/>
          <w:sz w:val="28"/>
        </w:rPr>
        <w:t xml:space="preserve">        </w:t>
      </w:r>
      <w:r>
        <w:rPr>
          <w:rFonts w:ascii="細明體" w:eastAsia="細明體" w:hAnsi="細明體" w:hint="eastAsia"/>
          <w:sz w:val="28"/>
        </w:rPr>
        <w:t>本規範自公布日施行。</w:t>
      </w:r>
    </w:p>
    <w:sectPr w:rsidR="00A1346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4E16"/>
    <w:multiLevelType w:val="hybridMultilevel"/>
    <w:tmpl w:val="EF982880"/>
    <w:lvl w:ilvl="0">
      <w:start w:val="1"/>
      <w:numFmt w:val="taiwaneseCountingThousand"/>
      <w:lvlText w:val="(%1)、"/>
      <w:lvlJc w:val="left"/>
      <w:pPr>
        <w:tabs>
          <w:tab w:val="num" w:pos="1047"/>
        </w:tabs>
        <w:ind w:left="1274" w:hanging="79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082690"/>
    <w:multiLevelType w:val="hybridMultilevel"/>
    <w:tmpl w:val="CD20CD2C"/>
    <w:lvl w:ilvl="0">
      <w:start w:val="1"/>
      <w:numFmt w:val="taiwaneseCountingThousand"/>
      <w:lvlText w:val="%1、"/>
      <w:lvlJc w:val="left"/>
      <w:pPr>
        <w:tabs>
          <w:tab w:val="num" w:pos="1995"/>
        </w:tabs>
        <w:ind w:left="1995" w:hanging="720"/>
      </w:pPr>
      <w:rPr>
        <w:rFonts w:hint="eastAsia"/>
      </w:rPr>
    </w:lvl>
    <w:lvl w:ilvl="1" w:tentative="1">
      <w:start w:val="1"/>
      <w:numFmt w:val="ideographTraditional"/>
      <w:lvlText w:val="%2、"/>
      <w:lvlJc w:val="left"/>
      <w:pPr>
        <w:tabs>
          <w:tab w:val="num" w:pos="2235"/>
        </w:tabs>
        <w:ind w:left="2235" w:hanging="480"/>
      </w:pPr>
    </w:lvl>
    <w:lvl w:ilvl="2" w:tentative="1">
      <w:start w:val="1"/>
      <w:numFmt w:val="lowerRoman"/>
      <w:lvlText w:val="%3."/>
      <w:lvlJc w:val="right"/>
      <w:pPr>
        <w:tabs>
          <w:tab w:val="num" w:pos="2715"/>
        </w:tabs>
        <w:ind w:left="2715" w:hanging="480"/>
      </w:pPr>
    </w:lvl>
    <w:lvl w:ilvl="3" w:tentative="1">
      <w:start w:val="1"/>
      <w:numFmt w:val="decimal"/>
      <w:lvlText w:val="%4."/>
      <w:lvlJc w:val="left"/>
      <w:pPr>
        <w:tabs>
          <w:tab w:val="num" w:pos="3195"/>
        </w:tabs>
        <w:ind w:left="3195" w:hanging="480"/>
      </w:pPr>
    </w:lvl>
    <w:lvl w:ilvl="4" w:tentative="1">
      <w:start w:val="1"/>
      <w:numFmt w:val="ideographTraditional"/>
      <w:lvlText w:val="%5、"/>
      <w:lvlJc w:val="left"/>
      <w:pPr>
        <w:tabs>
          <w:tab w:val="num" w:pos="3675"/>
        </w:tabs>
        <w:ind w:left="3675" w:hanging="480"/>
      </w:pPr>
    </w:lvl>
    <w:lvl w:ilvl="5" w:tentative="1">
      <w:start w:val="1"/>
      <w:numFmt w:val="lowerRoman"/>
      <w:lvlText w:val="%6."/>
      <w:lvlJc w:val="right"/>
      <w:pPr>
        <w:tabs>
          <w:tab w:val="num" w:pos="4155"/>
        </w:tabs>
        <w:ind w:left="4155" w:hanging="480"/>
      </w:pPr>
    </w:lvl>
    <w:lvl w:ilvl="6" w:tentative="1">
      <w:start w:val="1"/>
      <w:numFmt w:val="decimal"/>
      <w:lvlText w:val="%7."/>
      <w:lvlJc w:val="left"/>
      <w:pPr>
        <w:tabs>
          <w:tab w:val="num" w:pos="4635"/>
        </w:tabs>
        <w:ind w:left="4635" w:hanging="480"/>
      </w:pPr>
    </w:lvl>
    <w:lvl w:ilvl="7" w:tentative="1">
      <w:start w:val="1"/>
      <w:numFmt w:val="ideographTraditional"/>
      <w:lvlText w:val="%8、"/>
      <w:lvlJc w:val="left"/>
      <w:pPr>
        <w:tabs>
          <w:tab w:val="num" w:pos="5115"/>
        </w:tabs>
        <w:ind w:left="5115" w:hanging="480"/>
      </w:pPr>
    </w:lvl>
    <w:lvl w:ilvl="8" w:tentative="1">
      <w:start w:val="1"/>
      <w:numFmt w:val="lowerRoman"/>
      <w:lvlText w:val="%9."/>
      <w:lvlJc w:val="right"/>
      <w:pPr>
        <w:tabs>
          <w:tab w:val="num" w:pos="5595"/>
        </w:tabs>
        <w:ind w:left="5595" w:hanging="480"/>
      </w:pPr>
    </w:lvl>
  </w:abstractNum>
  <w:abstractNum w:abstractNumId="2" w15:restartNumberingAfterBreak="0">
    <w:nsid w:val="15A75A7F"/>
    <w:multiLevelType w:val="hybridMultilevel"/>
    <w:tmpl w:val="E0BE6B26"/>
    <w:lvl w:ilvl="0">
      <w:start w:val="1"/>
      <w:numFmt w:val="taiwaneseCountingThousand"/>
      <w:lvlText w:val="第%1章"/>
      <w:lvlJc w:val="left"/>
      <w:pPr>
        <w:tabs>
          <w:tab w:val="num" w:pos="840"/>
        </w:tabs>
        <w:ind w:left="840" w:hanging="84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 w15:restartNumberingAfterBreak="0">
    <w:nsid w:val="197C6E84"/>
    <w:multiLevelType w:val="hybridMultilevel"/>
    <w:tmpl w:val="0BF2BB16"/>
    <w:lvl w:ilvl="0">
      <w:start w:val="1"/>
      <w:numFmt w:val="taiwaneseCountingThousand"/>
      <w:lvlText w:val="(%1)、"/>
      <w:lvlJc w:val="left"/>
      <w:pPr>
        <w:tabs>
          <w:tab w:val="num" w:pos="1047"/>
        </w:tabs>
        <w:ind w:left="1274" w:hanging="79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B48446F"/>
    <w:multiLevelType w:val="hybridMultilevel"/>
    <w:tmpl w:val="0ED417C6"/>
    <w:lvl w:ilvl="0">
      <w:start w:val="1"/>
      <w:numFmt w:val="taiwaneseCountingThousand"/>
      <w:lvlText w:val="(%1)、"/>
      <w:lvlJc w:val="left"/>
      <w:pPr>
        <w:tabs>
          <w:tab w:val="num" w:pos="1047"/>
        </w:tabs>
        <w:ind w:left="1274" w:hanging="79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53B72C8"/>
    <w:multiLevelType w:val="hybridMultilevel"/>
    <w:tmpl w:val="7B90A0C4"/>
    <w:lvl w:ilvl="0">
      <w:start w:val="6"/>
      <w:numFmt w:val="taiwaneseCountingThousand"/>
      <w:lvlText w:val="第%1章"/>
      <w:lvlJc w:val="left"/>
      <w:pPr>
        <w:tabs>
          <w:tab w:val="num" w:pos="840"/>
        </w:tabs>
        <w:ind w:left="840" w:hanging="84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6" w15:restartNumberingAfterBreak="0">
    <w:nsid w:val="274E2241"/>
    <w:multiLevelType w:val="hybridMultilevel"/>
    <w:tmpl w:val="62CCBB2E"/>
    <w:lvl w:ilvl="0">
      <w:start w:val="1"/>
      <w:numFmt w:val="taiwaneseCountingThousand"/>
      <w:lvlText w:val="%1、"/>
      <w:lvlJc w:val="left"/>
      <w:pPr>
        <w:tabs>
          <w:tab w:val="num" w:pos="1995"/>
        </w:tabs>
        <w:ind w:left="1995" w:hanging="720"/>
      </w:pPr>
      <w:rPr>
        <w:rFonts w:hint="eastAsia"/>
      </w:rPr>
    </w:lvl>
    <w:lvl w:ilvl="1" w:tentative="1">
      <w:start w:val="1"/>
      <w:numFmt w:val="ideographTraditional"/>
      <w:lvlText w:val="%2、"/>
      <w:lvlJc w:val="left"/>
      <w:pPr>
        <w:tabs>
          <w:tab w:val="num" w:pos="2235"/>
        </w:tabs>
        <w:ind w:left="2235" w:hanging="480"/>
      </w:pPr>
    </w:lvl>
    <w:lvl w:ilvl="2" w:tentative="1">
      <w:start w:val="1"/>
      <w:numFmt w:val="lowerRoman"/>
      <w:lvlText w:val="%3."/>
      <w:lvlJc w:val="right"/>
      <w:pPr>
        <w:tabs>
          <w:tab w:val="num" w:pos="2715"/>
        </w:tabs>
        <w:ind w:left="2715" w:hanging="480"/>
      </w:pPr>
    </w:lvl>
    <w:lvl w:ilvl="3" w:tentative="1">
      <w:start w:val="1"/>
      <w:numFmt w:val="decimal"/>
      <w:lvlText w:val="%4."/>
      <w:lvlJc w:val="left"/>
      <w:pPr>
        <w:tabs>
          <w:tab w:val="num" w:pos="3195"/>
        </w:tabs>
        <w:ind w:left="3195" w:hanging="480"/>
      </w:pPr>
    </w:lvl>
    <w:lvl w:ilvl="4" w:tentative="1">
      <w:start w:val="1"/>
      <w:numFmt w:val="ideographTraditional"/>
      <w:lvlText w:val="%5、"/>
      <w:lvlJc w:val="left"/>
      <w:pPr>
        <w:tabs>
          <w:tab w:val="num" w:pos="3675"/>
        </w:tabs>
        <w:ind w:left="3675" w:hanging="480"/>
      </w:pPr>
    </w:lvl>
    <w:lvl w:ilvl="5" w:tentative="1">
      <w:start w:val="1"/>
      <w:numFmt w:val="lowerRoman"/>
      <w:lvlText w:val="%6."/>
      <w:lvlJc w:val="right"/>
      <w:pPr>
        <w:tabs>
          <w:tab w:val="num" w:pos="4155"/>
        </w:tabs>
        <w:ind w:left="4155" w:hanging="480"/>
      </w:pPr>
    </w:lvl>
    <w:lvl w:ilvl="6" w:tentative="1">
      <w:start w:val="1"/>
      <w:numFmt w:val="decimal"/>
      <w:lvlText w:val="%7."/>
      <w:lvlJc w:val="left"/>
      <w:pPr>
        <w:tabs>
          <w:tab w:val="num" w:pos="4635"/>
        </w:tabs>
        <w:ind w:left="4635" w:hanging="480"/>
      </w:pPr>
    </w:lvl>
    <w:lvl w:ilvl="7" w:tentative="1">
      <w:start w:val="1"/>
      <w:numFmt w:val="ideographTraditional"/>
      <w:lvlText w:val="%8、"/>
      <w:lvlJc w:val="left"/>
      <w:pPr>
        <w:tabs>
          <w:tab w:val="num" w:pos="5115"/>
        </w:tabs>
        <w:ind w:left="5115" w:hanging="480"/>
      </w:pPr>
    </w:lvl>
    <w:lvl w:ilvl="8" w:tentative="1">
      <w:start w:val="1"/>
      <w:numFmt w:val="lowerRoman"/>
      <w:lvlText w:val="%9."/>
      <w:lvlJc w:val="right"/>
      <w:pPr>
        <w:tabs>
          <w:tab w:val="num" w:pos="5595"/>
        </w:tabs>
        <w:ind w:left="5595" w:hanging="480"/>
      </w:pPr>
    </w:lvl>
  </w:abstractNum>
  <w:abstractNum w:abstractNumId="7" w15:restartNumberingAfterBreak="0">
    <w:nsid w:val="35CD338A"/>
    <w:multiLevelType w:val="hybridMultilevel"/>
    <w:tmpl w:val="D8466D14"/>
    <w:lvl w:ilvl="0">
      <w:start w:val="1"/>
      <w:numFmt w:val="taiwaneseCountingThousand"/>
      <w:lvlText w:val="第%1章"/>
      <w:lvlJc w:val="left"/>
      <w:pPr>
        <w:tabs>
          <w:tab w:val="num" w:pos="990"/>
        </w:tabs>
        <w:ind w:left="990" w:hanging="99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8" w15:restartNumberingAfterBreak="0">
    <w:nsid w:val="5EB3466D"/>
    <w:multiLevelType w:val="hybridMultilevel"/>
    <w:tmpl w:val="D67CE2F8"/>
    <w:lvl w:ilvl="0">
      <w:start w:val="1"/>
      <w:numFmt w:val="taiwaneseCountingThousand"/>
      <w:lvlText w:val="%1、"/>
      <w:lvlJc w:val="left"/>
      <w:pPr>
        <w:tabs>
          <w:tab w:val="num" w:pos="1841"/>
        </w:tabs>
        <w:ind w:left="1841" w:hanging="720"/>
      </w:pPr>
      <w:rPr>
        <w:rFonts w:hint="eastAsia"/>
      </w:rPr>
    </w:lvl>
    <w:lvl w:ilvl="1" w:tentative="1">
      <w:start w:val="1"/>
      <w:numFmt w:val="ideographTraditional"/>
      <w:lvlText w:val="%2、"/>
      <w:lvlJc w:val="left"/>
      <w:pPr>
        <w:tabs>
          <w:tab w:val="num" w:pos="2081"/>
        </w:tabs>
        <w:ind w:left="2081" w:hanging="480"/>
      </w:pPr>
    </w:lvl>
    <w:lvl w:ilvl="2" w:tentative="1">
      <w:start w:val="1"/>
      <w:numFmt w:val="lowerRoman"/>
      <w:lvlText w:val="%3."/>
      <w:lvlJc w:val="right"/>
      <w:pPr>
        <w:tabs>
          <w:tab w:val="num" w:pos="2561"/>
        </w:tabs>
        <w:ind w:left="2561" w:hanging="480"/>
      </w:pPr>
    </w:lvl>
    <w:lvl w:ilvl="3" w:tentative="1">
      <w:start w:val="1"/>
      <w:numFmt w:val="decimal"/>
      <w:lvlText w:val="%4."/>
      <w:lvlJc w:val="left"/>
      <w:pPr>
        <w:tabs>
          <w:tab w:val="num" w:pos="3041"/>
        </w:tabs>
        <w:ind w:left="3041" w:hanging="480"/>
      </w:pPr>
    </w:lvl>
    <w:lvl w:ilvl="4" w:tentative="1">
      <w:start w:val="1"/>
      <w:numFmt w:val="ideographTraditional"/>
      <w:lvlText w:val="%5、"/>
      <w:lvlJc w:val="left"/>
      <w:pPr>
        <w:tabs>
          <w:tab w:val="num" w:pos="3521"/>
        </w:tabs>
        <w:ind w:left="3521" w:hanging="480"/>
      </w:pPr>
    </w:lvl>
    <w:lvl w:ilvl="5" w:tentative="1">
      <w:start w:val="1"/>
      <w:numFmt w:val="lowerRoman"/>
      <w:lvlText w:val="%6."/>
      <w:lvlJc w:val="right"/>
      <w:pPr>
        <w:tabs>
          <w:tab w:val="num" w:pos="4001"/>
        </w:tabs>
        <w:ind w:left="4001" w:hanging="480"/>
      </w:pPr>
    </w:lvl>
    <w:lvl w:ilvl="6" w:tentative="1">
      <w:start w:val="1"/>
      <w:numFmt w:val="decimal"/>
      <w:lvlText w:val="%7."/>
      <w:lvlJc w:val="left"/>
      <w:pPr>
        <w:tabs>
          <w:tab w:val="num" w:pos="4481"/>
        </w:tabs>
        <w:ind w:left="4481" w:hanging="480"/>
      </w:pPr>
    </w:lvl>
    <w:lvl w:ilvl="7" w:tentative="1">
      <w:start w:val="1"/>
      <w:numFmt w:val="ideographTraditional"/>
      <w:lvlText w:val="%8、"/>
      <w:lvlJc w:val="left"/>
      <w:pPr>
        <w:tabs>
          <w:tab w:val="num" w:pos="4961"/>
        </w:tabs>
        <w:ind w:left="4961" w:hanging="480"/>
      </w:pPr>
    </w:lvl>
    <w:lvl w:ilvl="8" w:tentative="1">
      <w:start w:val="1"/>
      <w:numFmt w:val="lowerRoman"/>
      <w:lvlText w:val="%9."/>
      <w:lvlJc w:val="right"/>
      <w:pPr>
        <w:tabs>
          <w:tab w:val="num" w:pos="5441"/>
        </w:tabs>
        <w:ind w:left="5441"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5"/>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8C"/>
    <w:rsid w:val="00065B8C"/>
    <w:rsid w:val="00A134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B4EE0B-68B8-4D5B-8B34-1D6B156A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spacing w:before="100" w:beforeAutospacing="1" w:after="100" w:afterAutospacing="1"/>
    </w:pPr>
    <w:rPr>
      <w:rFonts w:ascii="Arial Unicode MS" w:eastAsia="Arial Unicode MS" w:hAnsi="Arial Unicode MS" w:cs="Century"/>
      <w:kern w:val="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Century"/>
      <w:kern w:val="0"/>
      <w:sz w:val="20"/>
      <w:szCs w:val="20"/>
    </w:rPr>
  </w:style>
  <w:style w:type="paragraph" w:styleId="a3">
    <w:name w:val="Body Text"/>
    <w:basedOn w:val="a"/>
    <w:semiHidden/>
    <w:pPr>
      <w:snapToGrid w:val="0"/>
      <w:spacing w:line="220" w:lineRule="exact"/>
      <w:jc w:val="both"/>
    </w:pPr>
  </w:style>
  <w:style w:type="paragraph" w:styleId="2">
    <w:name w:val="Body Text 2"/>
    <w:basedOn w:val="a"/>
    <w:semiHidden/>
    <w:pPr>
      <w:spacing w:after="120" w:line="480" w:lineRule="auto"/>
    </w:pPr>
  </w:style>
  <w:style w:type="paragraph" w:styleId="a4">
    <w:name w:val="Body Text Indent"/>
    <w:basedOn w:val="a"/>
    <w:semiHidden/>
    <w:pPr>
      <w:tabs>
        <w:tab w:val="left" w:pos="1080"/>
        <w:tab w:val="left" w:pos="1260"/>
        <w:tab w:val="left" w:pos="1440"/>
        <w:tab w:val="left" w:pos="1620"/>
      </w:tabs>
      <w:snapToGrid w:val="0"/>
      <w:spacing w:line="440" w:lineRule="exact"/>
      <w:ind w:leftChars="467" w:left="1681" w:hangingChars="200" w:hanging="560"/>
      <w:jc w:val="both"/>
    </w:pPr>
    <w:rPr>
      <w:sz w:val="28"/>
      <w:szCs w:val="28"/>
    </w:rPr>
  </w:style>
  <w:style w:type="paragraph" w:styleId="20">
    <w:name w:val="Body Text Indent 2"/>
    <w:basedOn w:val="a"/>
    <w:semiHidden/>
    <w:pPr>
      <w:snapToGrid w:val="0"/>
      <w:spacing w:line="440" w:lineRule="exact"/>
      <w:ind w:leftChars="701" w:left="1682"/>
      <w:jc w:val="both"/>
    </w:pPr>
    <w:rPr>
      <w:sz w:val="28"/>
      <w:szCs w:val="28"/>
    </w:rPr>
  </w:style>
  <w:style w:type="paragraph" w:styleId="3">
    <w:name w:val="Body Text Indent 3"/>
    <w:basedOn w:val="a"/>
    <w:semiHidden/>
    <w:pPr>
      <w:snapToGrid w:val="0"/>
      <w:spacing w:line="440" w:lineRule="exact"/>
      <w:ind w:leftChars="524" w:left="1259" w:hanging="1"/>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796</Words>
  <Characters>4539</Characters>
  <Application>Microsoft Office Word</Application>
  <DocSecurity>0</DocSecurity>
  <Lines>37</Lines>
  <Paragraphs>10</Paragraphs>
  <ScaleCrop>false</ScaleCrop>
  <Company> </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台灣學術網路規範草案大綱</dc:title>
  <dc:subject/>
  <dc:creator>葉芙榮</dc:creator>
  <cp:keywords/>
  <dc:description/>
  <cp:lastModifiedBy>葉芙榮</cp:lastModifiedBy>
  <cp:revision>2</cp:revision>
  <cp:lastPrinted>2004-03-10T07:45:00Z</cp:lastPrinted>
  <dcterms:created xsi:type="dcterms:W3CDTF">2017-07-13T03:32:00Z</dcterms:created>
  <dcterms:modified xsi:type="dcterms:W3CDTF">2017-07-13T03:32:00Z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-493397019</vt:i4>
  </property>
  <property fmtid="{D5CDD505-2E9C-101B-9397-08002B2CF9AE}" pid="3" name="_EmailSubject">
    <vt:lpwstr>文彬</vt:lpwstr>
  </property>
  <property fmtid="{D5CDD505-2E9C-101B-9397-08002B2CF9AE}" pid="4" name="_AuthorEmail">
    <vt:lpwstr>411131@ems.hccg.gov.tw</vt:lpwstr>
  </property>
  <property fmtid="{D5CDD505-2E9C-101B-9397-08002B2CF9AE}" pid="5" name="_AuthorEmailDisplayName">
    <vt:lpwstr>段定宇</vt:lpwstr>
  </property>
  <property fmtid="{D5CDD505-2E9C-101B-9397-08002B2CF9AE}" pid="6" name="_ReviewingToolsShownOnce">
    <vt:lpwstr/>
  </property>
</Properties>
</file>