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93890">
      <w:pPr>
        <w:jc w:val="center"/>
        <w:rPr>
          <w:rFonts w:ascii="新細明體" w:hint="eastAsia"/>
          <w:b/>
          <w:sz w:val="32"/>
        </w:rPr>
      </w:pPr>
      <w:bookmarkStart w:id="0" w:name="_GoBack"/>
      <w:bookmarkEnd w:id="0"/>
      <w:r>
        <w:rPr>
          <w:rFonts w:ascii="新細明體"/>
          <w:b/>
          <w:noProof/>
          <w:sz w:val="20"/>
        </w:rPr>
        <mc:AlternateContent>
          <mc:Choice Requires="wps">
            <w:drawing>
              <wp:anchor distT="0" distB="0" distL="114300" distR="114300" simplePos="0" relativeHeight="251657216" behindDoc="0" locked="0" layoutInCell="1" allowOverlap="1">
                <wp:simplePos x="0" y="0"/>
                <wp:positionH relativeFrom="column">
                  <wp:posOffset>4229100</wp:posOffset>
                </wp:positionH>
                <wp:positionV relativeFrom="paragraph">
                  <wp:posOffset>-457200</wp:posOffset>
                </wp:positionV>
                <wp:extent cx="990600" cy="466090"/>
                <wp:effectExtent l="0" t="0" r="0" b="0"/>
                <wp:wrapNone/>
                <wp:docPr id="2" name="抄件"/>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66090"/>
                        </a:xfrm>
                        <a:prstGeom prst="rect">
                          <a:avLst/>
                        </a:prstGeom>
                        <a:solidFill>
                          <a:srgbClr val="FFFFFF"/>
                        </a:solidFill>
                        <a:ln w="9525">
                          <a:solidFill>
                            <a:srgbClr val="000000"/>
                          </a:solidFill>
                          <a:miter lim="800000"/>
                          <a:headEnd/>
                          <a:tailEnd/>
                        </a:ln>
                      </wps:spPr>
                      <wps:txbx>
                        <w:txbxContent>
                          <w:p w:rsidR="00000000" w:rsidRDefault="006B2151">
                            <w:pPr>
                              <w:pStyle w:val="a8"/>
                              <w:spacing w:line="240" w:lineRule="auto"/>
                              <w:rPr>
                                <w:rFonts w:ascii="Times" w:hAnsi="Times"/>
                                <w:szCs w:val="40"/>
                              </w:rPr>
                            </w:pPr>
                            <w:r>
                              <w:rPr>
                                <w:rFonts w:ascii="Times" w:hAnsi="Times" w:hint="eastAsia"/>
                                <w:szCs w:val="40"/>
                              </w:rPr>
                              <w:t>附件一</w:t>
                            </w: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抄件" o:spid="_x0000_s1026" type="#_x0000_t202" style="position:absolute;left:0;text-align:left;margin-left:333pt;margin-top:-36pt;width:78pt;height:3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">
                <v:textbox inset="5pt,5pt,5pt,5pt">
                  <w:txbxContent>
                    <w:p w:rsidR="00000000" w:rsidRDefault="006B2151">
                      <w:pPr>
                        <w:pStyle w:val="a8"/>
                        <w:spacing w:line="240" w:lineRule="auto"/>
                        <w:rPr>
                          <w:rFonts w:ascii="Times" w:hAnsi="Times"/>
                          <w:szCs w:val="40"/>
                        </w:rPr>
                      </w:pPr>
                      <w:r>
                        <w:rPr>
                          <w:rFonts w:ascii="Times" w:hAnsi="Times" w:hint="eastAsia"/>
                          <w:szCs w:val="40"/>
                        </w:rPr>
                        <w:t>附件一</w:t>
                      </w:r>
                    </w:p>
                  </w:txbxContent>
                </v:textbox>
              </v:shape>
            </w:pict>
          </mc:Fallback>
        </mc:AlternateContent>
      </w:r>
      <w:r w:rsidR="006B2151">
        <w:rPr>
          <w:rFonts w:ascii="新細明體" w:hint="eastAsia"/>
          <w:b/>
          <w:sz w:val="32"/>
        </w:rPr>
        <w:t>台灣學術網路第六十一次技術小組會議紀錄</w:t>
      </w:r>
    </w:p>
    <w:p w:rsidR="00000000" w:rsidRDefault="006B2151">
      <w:pPr>
        <w:snapToGrid w:val="0"/>
        <w:spacing w:line="0" w:lineRule="atLeast"/>
        <w:jc w:val="both"/>
        <w:rPr>
          <w:rFonts w:ascii="標楷體" w:eastAsia="標楷體"/>
          <w:b/>
          <w:sz w:val="28"/>
        </w:rPr>
      </w:pPr>
      <w:r>
        <w:rPr>
          <w:rFonts w:ascii="標楷體" w:eastAsia="標楷體" w:hint="eastAsia"/>
          <w:b/>
          <w:sz w:val="28"/>
        </w:rPr>
        <w:t>時</w:t>
      </w:r>
      <w:r>
        <w:rPr>
          <w:rFonts w:ascii="標楷體" w:eastAsia="標楷體" w:hint="eastAsia"/>
          <w:b/>
          <w:sz w:val="28"/>
        </w:rPr>
        <w:t xml:space="preserve">    </w:t>
      </w:r>
      <w:r>
        <w:rPr>
          <w:rFonts w:ascii="標楷體" w:eastAsia="標楷體" w:hint="eastAsia"/>
          <w:b/>
          <w:sz w:val="28"/>
        </w:rPr>
        <w:t>間：九十三年三月十一日</w:t>
      </w:r>
      <w:r>
        <w:rPr>
          <w:rFonts w:ascii="標楷體" w:eastAsia="標楷體" w:hint="eastAsia"/>
          <w:b/>
          <w:sz w:val="28"/>
        </w:rPr>
        <w:t>(</w:t>
      </w:r>
      <w:r>
        <w:rPr>
          <w:rFonts w:ascii="標楷體" w:eastAsia="標楷體" w:hint="eastAsia"/>
          <w:b/>
          <w:sz w:val="28"/>
        </w:rPr>
        <w:t>星期四</w:t>
      </w:r>
      <w:r>
        <w:rPr>
          <w:rFonts w:ascii="標楷體" w:eastAsia="標楷體" w:hint="eastAsia"/>
          <w:b/>
          <w:sz w:val="28"/>
        </w:rPr>
        <w:t>)</w:t>
      </w:r>
      <w:r>
        <w:rPr>
          <w:rFonts w:ascii="標楷體" w:eastAsia="標楷體" w:hint="eastAsia"/>
          <w:b/>
          <w:sz w:val="28"/>
        </w:rPr>
        <w:t>下午十四時</w:t>
      </w:r>
    </w:p>
    <w:p w:rsidR="00000000" w:rsidRDefault="006B2151">
      <w:pPr>
        <w:spacing w:line="0" w:lineRule="atLeast"/>
        <w:jc w:val="both"/>
        <w:rPr>
          <w:rFonts w:ascii="標楷體" w:eastAsia="標楷體" w:hint="eastAsia"/>
          <w:b/>
          <w:sz w:val="28"/>
        </w:rPr>
      </w:pPr>
      <w:r>
        <w:rPr>
          <w:rFonts w:ascii="標楷體" w:eastAsia="標楷體" w:hint="eastAsia"/>
          <w:b/>
          <w:sz w:val="28"/>
        </w:rPr>
        <w:t>地</w:t>
      </w:r>
      <w:r>
        <w:rPr>
          <w:rFonts w:ascii="標楷體" w:eastAsia="標楷體" w:hint="eastAsia"/>
          <w:b/>
          <w:sz w:val="28"/>
        </w:rPr>
        <w:t xml:space="preserve">    </w:t>
      </w:r>
      <w:r>
        <w:rPr>
          <w:rFonts w:ascii="標楷體" w:eastAsia="標楷體" w:hint="eastAsia"/>
          <w:b/>
          <w:sz w:val="28"/>
        </w:rPr>
        <w:t>點：教育部電子計算機中心十三樓會議室</w:t>
      </w:r>
    </w:p>
    <w:p w:rsidR="00000000" w:rsidRDefault="006B2151">
      <w:pPr>
        <w:spacing w:line="0" w:lineRule="atLeast"/>
        <w:rPr>
          <w:rFonts w:eastAsia="標楷體" w:hint="eastAsia"/>
          <w:b/>
          <w:sz w:val="28"/>
        </w:rPr>
      </w:pPr>
      <w:r>
        <w:rPr>
          <w:rFonts w:eastAsia="標楷體" w:hint="eastAsia"/>
          <w:b/>
          <w:sz w:val="28"/>
        </w:rPr>
        <w:t>主</w:t>
      </w:r>
      <w:r>
        <w:rPr>
          <w:rFonts w:eastAsia="標楷體" w:hint="eastAsia"/>
          <w:b/>
          <w:sz w:val="28"/>
        </w:rPr>
        <w:t xml:space="preserve"> </w:t>
      </w:r>
      <w:r>
        <w:rPr>
          <w:rFonts w:eastAsia="標楷體" w:hint="eastAsia"/>
          <w:b/>
          <w:sz w:val="28"/>
        </w:rPr>
        <w:t>持</w:t>
      </w:r>
      <w:r>
        <w:rPr>
          <w:rFonts w:eastAsia="標楷體" w:hint="eastAsia"/>
          <w:b/>
          <w:sz w:val="28"/>
        </w:rPr>
        <w:t xml:space="preserve"> </w:t>
      </w:r>
      <w:r>
        <w:rPr>
          <w:rFonts w:eastAsia="標楷體" w:hint="eastAsia"/>
          <w:b/>
          <w:sz w:val="28"/>
        </w:rPr>
        <w:t>人：劉副主任金和</w:t>
      </w:r>
      <w:r>
        <w:rPr>
          <w:rFonts w:eastAsia="標楷體" w:hint="eastAsia"/>
          <w:b/>
          <w:sz w:val="28"/>
        </w:rPr>
        <w:t xml:space="preserve">                     </w:t>
      </w:r>
      <w:r>
        <w:rPr>
          <w:rFonts w:eastAsia="標楷體"/>
          <w:b/>
          <w:sz w:val="28"/>
        </w:rPr>
        <w:tab/>
      </w:r>
      <w:r>
        <w:rPr>
          <w:rFonts w:eastAsia="標楷體" w:hint="eastAsia"/>
          <w:b/>
          <w:sz w:val="28"/>
        </w:rPr>
        <w:t>記錄：黃常斌先生</w:t>
      </w:r>
    </w:p>
    <w:p w:rsidR="00000000" w:rsidRDefault="006B2151">
      <w:pPr>
        <w:spacing w:line="0" w:lineRule="atLeast"/>
        <w:rPr>
          <w:rFonts w:ascii="標楷體" w:eastAsia="標楷體" w:hint="eastAsia"/>
          <w:b/>
          <w:sz w:val="28"/>
        </w:rPr>
      </w:pPr>
      <w:r>
        <w:rPr>
          <w:rFonts w:eastAsia="標楷體" w:hint="eastAsia"/>
          <w:b/>
          <w:sz w:val="28"/>
        </w:rPr>
        <w:t>出列席單位及人員</w:t>
      </w:r>
      <w:r>
        <w:rPr>
          <w:rFonts w:eastAsia="標楷體" w:hint="eastAsia"/>
          <w:sz w:val="28"/>
        </w:rPr>
        <w:t>：如簽到單</w:t>
      </w:r>
    </w:p>
    <w:p w:rsidR="00000000" w:rsidRDefault="006B2151" w:rsidP="006B2151">
      <w:pPr>
        <w:numPr>
          <w:ilvl w:val="0"/>
          <w:numId w:val="3"/>
        </w:numPr>
        <w:tabs>
          <w:tab w:val="clear" w:pos="720"/>
          <w:tab w:val="num" w:leader="none" w:pos="-180"/>
        </w:tabs>
        <w:spacing w:line="0" w:lineRule="atLeast"/>
        <w:jc w:val="both"/>
        <w:rPr>
          <w:rFonts w:ascii="標楷體" w:eastAsia="標楷體"/>
          <w:b/>
          <w:sz w:val="28"/>
        </w:rPr>
      </w:pPr>
      <w:r>
        <w:rPr>
          <w:rFonts w:ascii="標楷體" w:eastAsia="標楷體" w:hint="eastAsia"/>
          <w:b/>
          <w:sz w:val="28"/>
        </w:rPr>
        <w:t>主席致詞</w:t>
      </w:r>
      <w:r>
        <w:rPr>
          <w:rFonts w:ascii="標楷體" w:eastAsia="標楷體" w:hint="eastAsia"/>
          <w:bCs/>
          <w:sz w:val="28"/>
        </w:rPr>
        <w:t>(</w:t>
      </w:r>
      <w:r>
        <w:rPr>
          <w:rFonts w:ascii="標楷體" w:eastAsia="標楷體" w:hint="eastAsia"/>
          <w:bCs/>
          <w:sz w:val="28"/>
        </w:rPr>
        <w:t>略</w:t>
      </w:r>
      <w:r>
        <w:rPr>
          <w:rFonts w:ascii="標楷體" w:eastAsia="標楷體" w:hint="eastAsia"/>
          <w:bCs/>
          <w:sz w:val="28"/>
        </w:rPr>
        <w:t>)</w:t>
      </w:r>
    </w:p>
    <w:p w:rsidR="00000000" w:rsidRDefault="006B2151" w:rsidP="006B2151">
      <w:pPr>
        <w:numPr>
          <w:ilvl w:val="0"/>
          <w:numId w:val="3"/>
        </w:numPr>
        <w:tabs>
          <w:tab w:val="clear" w:pos="720"/>
          <w:tab w:val="num" w:leader="none" w:pos="-180"/>
        </w:tabs>
        <w:spacing w:line="0" w:lineRule="atLeast"/>
        <w:jc w:val="both"/>
        <w:rPr>
          <w:rFonts w:ascii="標楷體" w:eastAsia="標楷體" w:hint="eastAsia"/>
          <w:b/>
          <w:sz w:val="28"/>
        </w:rPr>
      </w:pPr>
      <w:r>
        <w:rPr>
          <w:rFonts w:ascii="標楷體" w:eastAsia="標楷體" w:hint="eastAsia"/>
          <w:b/>
          <w:sz w:val="28"/>
        </w:rPr>
        <w:t>上次會議決議事項報告</w:t>
      </w:r>
      <w:r>
        <w:rPr>
          <w:rFonts w:ascii="標楷體" w:eastAsia="標楷體" w:hint="eastAsia"/>
        </w:rPr>
        <w:t>（略）</w:t>
      </w:r>
    </w:p>
    <w:p w:rsidR="00000000" w:rsidRDefault="006B2151" w:rsidP="006B2151">
      <w:pPr>
        <w:numPr>
          <w:ilvl w:val="0"/>
          <w:numId w:val="3"/>
        </w:numPr>
        <w:tabs>
          <w:tab w:val="clear" w:pos="720"/>
          <w:tab w:val="num" w:leader="none" w:pos="-180"/>
        </w:tabs>
        <w:spacing w:line="0" w:lineRule="atLeast"/>
        <w:jc w:val="both"/>
        <w:rPr>
          <w:rFonts w:ascii="標楷體" w:eastAsia="標楷體" w:hint="eastAsia"/>
          <w:b/>
          <w:sz w:val="28"/>
        </w:rPr>
      </w:pPr>
      <w:r>
        <w:rPr>
          <w:rFonts w:ascii="標楷體" w:eastAsia="標楷體" w:hint="eastAsia"/>
          <w:b/>
          <w:sz w:val="28"/>
        </w:rPr>
        <w:t>報告事項</w:t>
      </w:r>
    </w:p>
    <w:p w:rsidR="00000000" w:rsidRDefault="006B2151" w:rsidP="006B2151">
      <w:pPr>
        <w:pStyle w:val="20"/>
        <w:numPr>
          <w:ilvl w:val="1"/>
          <w:numId w:val="3"/>
        </w:numPr>
        <w:tabs>
          <w:tab w:val="clear" w:pos="840"/>
          <w:tab w:val="num" w:pos="360"/>
        </w:tabs>
        <w:ind w:leftChars="0" w:left="980" w:firstLineChars="0" w:hanging="500"/>
        <w:rPr>
          <w:rFonts w:hint="eastAsia"/>
          <w:b/>
          <w:bCs w:val="0"/>
        </w:rPr>
      </w:pPr>
      <w:r>
        <w:rPr>
          <w:rFonts w:hint="eastAsia"/>
          <w:b/>
          <w:bCs w:val="0"/>
        </w:rPr>
        <w:t>依</w:t>
      </w:r>
      <w:r>
        <w:rPr>
          <w:rFonts w:hint="eastAsia"/>
          <w:b/>
          <w:bCs w:val="0"/>
        </w:rPr>
        <w:t>TANet</w:t>
      </w:r>
      <w:r>
        <w:rPr>
          <w:rFonts w:hint="eastAsia"/>
          <w:b/>
          <w:bCs w:val="0"/>
        </w:rPr>
        <w:t>國際骨幹電路招標案合約服務內容，中華電信公司將提供其中華電信研究所相關課程，相關課程如附件二。</w:t>
      </w:r>
    </w:p>
    <w:p w:rsidR="00000000" w:rsidRDefault="006B2151">
      <w:pPr>
        <w:pStyle w:val="20"/>
        <w:ind w:leftChars="0" w:firstLineChars="0" w:hanging="446"/>
        <w:rPr>
          <w:rFonts w:hint="eastAsia"/>
          <w:b/>
          <w:bCs w:val="0"/>
        </w:rPr>
      </w:pPr>
      <w:r>
        <w:rPr>
          <w:rFonts w:hint="eastAsia"/>
          <w:b/>
          <w:bCs w:val="0"/>
        </w:rPr>
        <w:t>結論</w:t>
      </w:r>
      <w:r>
        <w:rPr>
          <w:rFonts w:hint="eastAsia"/>
          <w:b/>
          <w:bCs w:val="0"/>
        </w:rPr>
        <w:t>:</w:t>
      </w:r>
    </w:p>
    <w:p w:rsidR="00000000" w:rsidRDefault="006B2151" w:rsidP="006B2151">
      <w:pPr>
        <w:pStyle w:val="20"/>
        <w:numPr>
          <w:ilvl w:val="3"/>
          <w:numId w:val="3"/>
        </w:numPr>
        <w:tabs>
          <w:tab w:val="clear" w:pos="1800"/>
          <w:tab w:val="num" w:pos="0"/>
        </w:tabs>
        <w:ind w:leftChars="0" w:left="1440" w:firstLineChars="0"/>
        <w:rPr>
          <w:rFonts w:hint="eastAsia"/>
        </w:rPr>
      </w:pPr>
      <w:r>
        <w:rPr>
          <w:rFonts w:hint="eastAsia"/>
        </w:rPr>
        <w:t>教育部電算中心將再和中華電信協調較具彈性的教育訓練課模式，如以配給各單位定額點卷由其</w:t>
      </w:r>
      <w:r>
        <w:rPr>
          <w:rFonts w:hint="eastAsia"/>
        </w:rPr>
        <w:t>就課程需要自行選擇或於本部選擇的課程科目保留一定優先名額供</w:t>
      </w:r>
      <w:r>
        <w:t>TANet</w:t>
      </w:r>
      <w:r>
        <w:rPr>
          <w:rFonts w:hint="eastAsia"/>
        </w:rPr>
        <w:t>人員報名。</w:t>
      </w:r>
    </w:p>
    <w:p w:rsidR="00000000" w:rsidRDefault="006B2151" w:rsidP="006B2151">
      <w:pPr>
        <w:pStyle w:val="20"/>
        <w:numPr>
          <w:ilvl w:val="3"/>
          <w:numId w:val="3"/>
        </w:numPr>
        <w:tabs>
          <w:tab w:val="clear" w:pos="1800"/>
          <w:tab w:val="num" w:pos="0"/>
          <w:tab w:val="num" w:leader="none" w:pos="900"/>
        </w:tabs>
        <w:ind w:leftChars="0" w:left="1440" w:firstLineChars="0"/>
        <w:rPr>
          <w:rFonts w:hint="eastAsia"/>
        </w:rPr>
      </w:pPr>
      <w:r>
        <w:rPr>
          <w:rFonts w:hint="eastAsia"/>
        </w:rPr>
        <w:t>另請協調中華電信公司提供其全省各分區訓練單位相關課程訊，以便利各區／縣市網路中心人員可就近地點參加該訓練。</w:t>
      </w:r>
    </w:p>
    <w:p w:rsidR="00000000" w:rsidRDefault="006B2151" w:rsidP="006B2151">
      <w:pPr>
        <w:pStyle w:val="20"/>
        <w:numPr>
          <w:ilvl w:val="3"/>
          <w:numId w:val="3"/>
        </w:numPr>
        <w:tabs>
          <w:tab w:val="clear" w:pos="1800"/>
          <w:tab w:val="num" w:pos="0"/>
          <w:tab w:val="num" w:leader="none" w:pos="900"/>
        </w:tabs>
        <w:ind w:leftChars="0" w:left="1440" w:firstLineChars="0"/>
        <w:rPr>
          <w:rFonts w:hint="eastAsia"/>
        </w:rPr>
      </w:pPr>
      <w:r>
        <w:rPr>
          <w:rFonts w:hint="eastAsia"/>
        </w:rPr>
        <w:t>另各區</w:t>
      </w:r>
      <w:r>
        <w:rPr>
          <w:rFonts w:hint="eastAsia"/>
        </w:rPr>
        <w:t>/</w:t>
      </w:r>
      <w:r>
        <w:rPr>
          <w:rFonts w:hint="eastAsia"/>
        </w:rPr>
        <w:t>縣市網路中心如對特定課程有共同的需求時，請將相關建議或擬參加課程名稱（參考會議資料相關附件）與人數，於</w:t>
      </w:r>
      <w:r>
        <w:t>3</w:t>
      </w:r>
      <w:r>
        <w:rPr>
          <w:rFonts w:hint="eastAsia"/>
        </w:rPr>
        <w:t>月底前以</w:t>
      </w:r>
      <w:r>
        <w:t>E-mail</w:t>
      </w:r>
      <w:r>
        <w:rPr>
          <w:rFonts w:hint="eastAsia"/>
        </w:rPr>
        <w:t>方式提供相關資訊送教育部電算中心林信忠先生</w:t>
      </w:r>
      <w:r>
        <w:rPr>
          <w:rFonts w:hint="eastAsia"/>
        </w:rPr>
        <w:t>(</w:t>
      </w:r>
      <w:r>
        <w:rPr>
          <w:rFonts w:hint="eastAsia"/>
        </w:rPr>
        <w:t>電話</w:t>
      </w:r>
      <w:r>
        <w:rPr>
          <w:rFonts w:hint="eastAsia"/>
        </w:rPr>
        <w:t>:02-27377010</w:t>
      </w:r>
      <w:r>
        <w:rPr>
          <w:rFonts w:hint="eastAsia"/>
        </w:rPr>
        <w:t>轉</w:t>
      </w:r>
      <w:r>
        <w:rPr>
          <w:rFonts w:hint="eastAsia"/>
        </w:rPr>
        <w:t>293;</w:t>
      </w:r>
      <w:r>
        <w:t>greatwav@mail.moe.gov.tw</w:t>
      </w:r>
      <w:r>
        <w:rPr>
          <w:rFonts w:hint="eastAsia"/>
        </w:rPr>
        <w:t>)</w:t>
      </w:r>
      <w:r>
        <w:rPr>
          <w:rFonts w:hint="eastAsia"/>
        </w:rPr>
        <w:t>，俾便彙整評估是否協調開設專班事宜。</w:t>
      </w:r>
    </w:p>
    <w:p w:rsidR="00000000" w:rsidRDefault="006B2151">
      <w:pPr>
        <w:pStyle w:val="20"/>
        <w:ind w:leftChars="0" w:firstLineChars="0"/>
        <w:rPr>
          <w:rFonts w:hint="eastAsia"/>
          <w:b/>
          <w:bCs w:val="0"/>
        </w:rPr>
      </w:pPr>
    </w:p>
    <w:p w:rsidR="00000000" w:rsidRDefault="006B2151" w:rsidP="006B2151">
      <w:pPr>
        <w:pStyle w:val="20"/>
        <w:numPr>
          <w:ilvl w:val="1"/>
          <w:numId w:val="3"/>
        </w:numPr>
        <w:tabs>
          <w:tab w:val="clear" w:pos="840"/>
          <w:tab w:val="num" w:pos="180"/>
        </w:tabs>
        <w:ind w:leftChars="0" w:left="1080" w:firstLineChars="0" w:hanging="600"/>
        <w:rPr>
          <w:rFonts w:hint="eastAsia"/>
          <w:b/>
          <w:bCs w:val="0"/>
        </w:rPr>
      </w:pPr>
      <w:r>
        <w:rPr>
          <w:rFonts w:hint="eastAsia"/>
          <w:b/>
          <w:bCs w:val="0"/>
        </w:rPr>
        <w:t>有關台灣微軟公司配合</w:t>
      </w:r>
      <w:r>
        <w:rPr>
          <w:rFonts w:hint="eastAsia"/>
          <w:b/>
          <w:bCs w:val="0"/>
        </w:rPr>
        <w:t>其總部提供「五年全球學習計畫」，相關計畫簡述如附件三。</w:t>
      </w:r>
    </w:p>
    <w:p w:rsidR="00000000" w:rsidRDefault="006B2151">
      <w:pPr>
        <w:pStyle w:val="20"/>
        <w:ind w:leftChars="0" w:firstLineChars="0" w:hanging="436"/>
        <w:rPr>
          <w:rFonts w:hint="eastAsia"/>
          <w:b/>
          <w:bCs w:val="0"/>
        </w:rPr>
      </w:pPr>
      <w:r>
        <w:rPr>
          <w:rFonts w:hint="eastAsia"/>
          <w:b/>
          <w:bCs w:val="0"/>
        </w:rPr>
        <w:t>結論</w:t>
      </w:r>
      <w:r>
        <w:rPr>
          <w:rFonts w:hint="eastAsia"/>
          <w:b/>
          <w:bCs w:val="0"/>
        </w:rPr>
        <w:t>:</w:t>
      </w:r>
    </w:p>
    <w:p w:rsidR="00000000" w:rsidRDefault="006B2151" w:rsidP="006B2151">
      <w:pPr>
        <w:pStyle w:val="20"/>
        <w:numPr>
          <w:ilvl w:val="3"/>
          <w:numId w:val="3"/>
        </w:numPr>
        <w:tabs>
          <w:tab w:val="clear" w:pos="1800"/>
          <w:tab w:val="num" w:pos="180"/>
        </w:tabs>
        <w:ind w:leftChars="0" w:left="1440" w:firstLineChars="0"/>
        <w:rPr>
          <w:rFonts w:hint="eastAsia"/>
        </w:rPr>
      </w:pPr>
      <w:r>
        <w:rPr>
          <w:rFonts w:hint="eastAsia"/>
        </w:rPr>
        <w:t>微軟該計畫係以其基金形式提供全球</w:t>
      </w:r>
      <w:r>
        <w:t>K12</w:t>
      </w:r>
      <w:r>
        <w:rPr>
          <w:rFonts w:hint="eastAsia"/>
        </w:rPr>
        <w:t>學校有關校園資訊學習數位落差內容的基礎建設為目的，建議能與其他資訊作業使用環境（含</w:t>
      </w:r>
      <w:r>
        <w:t>Open Source</w:t>
      </w:r>
      <w:r>
        <w:rPr>
          <w:rFonts w:hint="eastAsia"/>
        </w:rPr>
        <w:t>）政策並行同步考量，積極爭取微軟提供相關資源支持投入國內校園的資訊教育基礎建設環境，唯計畫內容與資源的運用規畫應以資訊作業共通平台功能為主，儘量降低避免與其商業產品後續的關聯性與影響性。</w:t>
      </w:r>
    </w:p>
    <w:p w:rsidR="00000000" w:rsidRDefault="006B2151" w:rsidP="006B2151">
      <w:pPr>
        <w:pStyle w:val="20"/>
        <w:numPr>
          <w:ilvl w:val="3"/>
          <w:numId w:val="3"/>
        </w:numPr>
        <w:tabs>
          <w:tab w:val="clear" w:pos="1800"/>
          <w:tab w:val="num" w:pos="180"/>
        </w:tabs>
        <w:ind w:leftChars="0" w:left="1440" w:firstLineChars="0"/>
        <w:rPr>
          <w:rFonts w:hint="eastAsia"/>
        </w:rPr>
      </w:pPr>
      <w:r>
        <w:rPr>
          <w:rFonts w:hint="eastAsia"/>
        </w:rPr>
        <w:t>請願意共同參與本計畫研擬的區、縣市教育網路中心，於</w:t>
      </w:r>
      <w:r>
        <w:rPr>
          <w:rFonts w:hint="eastAsia"/>
        </w:rPr>
        <w:t>3</w:t>
      </w:r>
      <w:r>
        <w:rPr>
          <w:rFonts w:hint="eastAsia"/>
        </w:rPr>
        <w:t>月底前與教育部電算中心江麗蓮小姐</w:t>
      </w:r>
      <w:r>
        <w:rPr>
          <w:rFonts w:hint="eastAsia"/>
        </w:rPr>
        <w:t xml:space="preserve"> </w:t>
      </w:r>
      <w:hyperlink r:id="rId7" w:history="1">
        <w:r>
          <w:rPr>
            <w:rStyle w:val="a5"/>
            <w:rFonts w:hint="eastAsia"/>
          </w:rPr>
          <w:t>chiang@mail.moe.gov.tw</w:t>
        </w:r>
      </w:hyperlink>
      <w:r>
        <w:rPr>
          <w:rFonts w:hint="eastAsia"/>
        </w:rPr>
        <w:t>聯繫，本中心將再另邀集與台灣微軟公司共同研商研擬計畫相關事宜。</w:t>
      </w:r>
    </w:p>
    <w:p w:rsidR="00000000" w:rsidRDefault="006B2151">
      <w:pPr>
        <w:pStyle w:val="20"/>
        <w:ind w:leftChars="0" w:firstLineChars="0"/>
        <w:rPr>
          <w:rFonts w:hint="eastAsia"/>
          <w:b/>
          <w:bCs w:val="0"/>
        </w:rPr>
      </w:pPr>
    </w:p>
    <w:p w:rsidR="00000000" w:rsidRDefault="006B2151" w:rsidP="006B2151">
      <w:pPr>
        <w:pStyle w:val="20"/>
        <w:numPr>
          <w:ilvl w:val="1"/>
          <w:numId w:val="3"/>
        </w:numPr>
        <w:tabs>
          <w:tab w:val="clear" w:pos="840"/>
          <w:tab w:val="num" w:pos="180"/>
        </w:tabs>
        <w:ind w:leftChars="0" w:left="1080" w:firstLineChars="0" w:hanging="600"/>
        <w:rPr>
          <w:rFonts w:hint="eastAsia"/>
          <w:b/>
          <w:bCs w:val="0"/>
        </w:rPr>
      </w:pPr>
      <w:r>
        <w:rPr>
          <w:rFonts w:hint="eastAsia"/>
          <w:b/>
          <w:bCs w:val="0"/>
        </w:rPr>
        <w:t>TANet</w:t>
      </w:r>
      <w:r>
        <w:rPr>
          <w:rFonts w:hint="eastAsia"/>
          <w:b/>
          <w:bCs w:val="0"/>
        </w:rPr>
        <w:t>國際網際網路在美國端的</w:t>
      </w:r>
      <w:r>
        <w:rPr>
          <w:rFonts w:hint="eastAsia"/>
          <w:b/>
          <w:bCs w:val="0"/>
        </w:rPr>
        <w:t>Public Peering</w:t>
      </w:r>
      <w:r>
        <w:rPr>
          <w:rFonts w:hint="eastAsia"/>
          <w:b/>
          <w:bCs w:val="0"/>
        </w:rPr>
        <w:t>情形報告。</w:t>
      </w:r>
    </w:p>
    <w:p w:rsidR="00000000" w:rsidRDefault="006B2151">
      <w:pPr>
        <w:pStyle w:val="20"/>
        <w:ind w:leftChars="0" w:firstLineChars="0"/>
        <w:rPr>
          <w:rFonts w:hint="eastAsia"/>
          <w:b/>
          <w:bCs w:val="0"/>
        </w:rPr>
      </w:pPr>
      <w:r>
        <w:rPr>
          <w:rFonts w:hint="eastAsia"/>
          <w:b/>
          <w:bCs w:val="0"/>
        </w:rPr>
        <w:t>結論</w:t>
      </w:r>
      <w:r>
        <w:rPr>
          <w:rFonts w:hint="eastAsia"/>
          <w:b/>
          <w:bCs w:val="0"/>
        </w:rPr>
        <w:t>:</w:t>
      </w:r>
    </w:p>
    <w:p w:rsidR="00000000" w:rsidRDefault="006B2151" w:rsidP="006B2151">
      <w:pPr>
        <w:pStyle w:val="20"/>
        <w:numPr>
          <w:ilvl w:val="3"/>
          <w:numId w:val="3"/>
        </w:numPr>
        <w:tabs>
          <w:tab w:val="clear" w:pos="1800"/>
          <w:tab w:val="num" w:pos="360"/>
        </w:tabs>
        <w:ind w:leftChars="0" w:left="1440" w:firstLineChars="0"/>
        <w:rPr>
          <w:rFonts w:hint="eastAsia"/>
          <w:color w:val="FF0000"/>
        </w:rPr>
      </w:pPr>
      <w:r>
        <w:rPr>
          <w:rFonts w:hint="eastAsia"/>
        </w:rPr>
        <w:t>有關國內學校使用</w:t>
      </w:r>
      <w:r>
        <w:t>TANet</w:t>
      </w:r>
      <w:r>
        <w:rPr>
          <w:rFonts w:hint="eastAsia"/>
        </w:rPr>
        <w:t>國際電路出國偶有與國際網際網路連接效能不佳情形，可能為</w:t>
      </w:r>
      <w:r>
        <w:rPr>
          <w:rFonts w:hint="eastAsia"/>
        </w:rPr>
        <w:t>BGP</w:t>
      </w:r>
      <w:r>
        <w:rPr>
          <w:rFonts w:hint="eastAsia"/>
        </w:rPr>
        <w:t>路由宣告不一致造成，請教育部電算中心儘速協調與中研院（</w:t>
      </w:r>
      <w:r>
        <w:rPr>
          <w:rFonts w:hint="eastAsia"/>
        </w:rPr>
        <w:t>ASCC</w:t>
      </w:r>
      <w:r>
        <w:rPr>
          <w:rFonts w:hint="eastAsia"/>
        </w:rPr>
        <w:t>）、國網中心（</w:t>
      </w:r>
      <w:r>
        <w:rPr>
          <w:rFonts w:hint="eastAsia"/>
        </w:rPr>
        <w:t>TWAREN</w:t>
      </w:r>
      <w:r>
        <w:rPr>
          <w:rFonts w:hint="eastAsia"/>
        </w:rPr>
        <w:t>）對國內</w:t>
      </w:r>
      <w:r>
        <w:t>TANet</w:t>
      </w:r>
      <w:r>
        <w:rPr>
          <w:rFonts w:hint="eastAsia"/>
        </w:rPr>
        <w:t>使用網段的對外路由宣告一致，以避免國外端</w:t>
      </w:r>
      <w:r>
        <w:rPr>
          <w:rFonts w:hint="eastAsia"/>
        </w:rPr>
        <w:t>Internet2</w:t>
      </w:r>
      <w:r>
        <w:rPr>
          <w:rFonts w:hint="eastAsia"/>
        </w:rPr>
        <w:t>成員或</w:t>
      </w:r>
      <w:r>
        <w:t>IS</w:t>
      </w:r>
      <w:r>
        <w:t>P</w:t>
      </w:r>
      <w:r>
        <w:rPr>
          <w:rFonts w:hint="eastAsia"/>
        </w:rPr>
        <w:t>接收到</w:t>
      </w:r>
      <w:r>
        <w:t>TANet</w:t>
      </w:r>
      <w:r>
        <w:rPr>
          <w:rFonts w:hint="eastAsia"/>
        </w:rPr>
        <w:t>不一致的路由表宣告資訊。</w:t>
      </w:r>
    </w:p>
    <w:p w:rsidR="00000000" w:rsidRDefault="006B2151" w:rsidP="006B2151">
      <w:pPr>
        <w:pStyle w:val="20"/>
        <w:numPr>
          <w:ilvl w:val="3"/>
          <w:numId w:val="3"/>
        </w:numPr>
        <w:tabs>
          <w:tab w:val="clear" w:pos="1800"/>
          <w:tab w:val="num" w:pos="360"/>
        </w:tabs>
        <w:ind w:leftChars="0" w:left="1440" w:firstLineChars="0"/>
        <w:rPr>
          <w:rFonts w:hint="eastAsia"/>
          <w:b/>
          <w:bCs w:val="0"/>
        </w:rPr>
      </w:pPr>
      <w:r>
        <w:rPr>
          <w:rFonts w:hint="eastAsia"/>
        </w:rPr>
        <w:lastRenderedPageBreak/>
        <w:t>另請教育部電算中心與中研院協調協助提供有助減輕網路流量的轉訊服務，以降低連接至</w:t>
      </w:r>
      <w:r>
        <w:t>UUNET</w:t>
      </w:r>
      <w:r>
        <w:rPr>
          <w:rFonts w:hint="eastAsia"/>
        </w:rPr>
        <w:t>電路的負荷。</w:t>
      </w:r>
    </w:p>
    <w:p w:rsidR="00000000" w:rsidRDefault="006B2151" w:rsidP="006B2151">
      <w:pPr>
        <w:numPr>
          <w:ilvl w:val="1"/>
          <w:numId w:val="3"/>
        </w:numPr>
        <w:tabs>
          <w:tab w:val="clear" w:pos="840"/>
          <w:tab w:val="num" w:pos="540"/>
        </w:tabs>
        <w:spacing w:line="0" w:lineRule="atLeast"/>
        <w:ind w:left="1080" w:hanging="600"/>
        <w:jc w:val="both"/>
        <w:rPr>
          <w:rFonts w:ascii="標楷體" w:eastAsia="標楷體" w:hint="eastAsia"/>
          <w:bCs/>
        </w:rPr>
      </w:pPr>
      <w:r>
        <w:rPr>
          <w:rFonts w:ascii="標楷體" w:eastAsia="標楷體" w:hint="eastAsia"/>
          <w:b/>
        </w:rPr>
        <w:t>有關九十三年度數據通信接取普及服務之優惠補助金額相關說明如附件五。</w:t>
      </w:r>
    </w:p>
    <w:p w:rsidR="00000000" w:rsidRDefault="006B2151">
      <w:pPr>
        <w:pStyle w:val="20"/>
        <w:ind w:leftChars="0" w:firstLineChars="0"/>
        <w:rPr>
          <w:rFonts w:hint="eastAsia"/>
          <w:b/>
          <w:bCs w:val="0"/>
        </w:rPr>
      </w:pPr>
      <w:r>
        <w:rPr>
          <w:rFonts w:hint="eastAsia"/>
          <w:b/>
          <w:bCs w:val="0"/>
        </w:rPr>
        <w:t>結論</w:t>
      </w:r>
      <w:r>
        <w:rPr>
          <w:rFonts w:hint="eastAsia"/>
          <w:b/>
          <w:bCs w:val="0"/>
        </w:rPr>
        <w:t>:</w:t>
      </w:r>
    </w:p>
    <w:p w:rsidR="00000000" w:rsidRDefault="006B2151" w:rsidP="006B2151">
      <w:pPr>
        <w:pStyle w:val="20"/>
        <w:numPr>
          <w:ilvl w:val="3"/>
          <w:numId w:val="3"/>
        </w:numPr>
        <w:ind w:leftChars="0" w:firstLineChars="0"/>
        <w:rPr>
          <w:rFonts w:hint="eastAsia"/>
        </w:rPr>
      </w:pPr>
      <w:r>
        <w:rPr>
          <w:rFonts w:hint="eastAsia"/>
        </w:rPr>
        <w:t>感謝交通部電信總局協助推動「</w:t>
      </w:r>
      <w:r>
        <w:rPr>
          <w:rFonts w:ascii="標楷體" w:hint="eastAsia"/>
          <w:bCs w:val="0"/>
        </w:rPr>
        <w:t>數據通信接取普及服務</w:t>
      </w:r>
      <w:r>
        <w:rPr>
          <w:rFonts w:hint="eastAsia"/>
        </w:rPr>
        <w:t>」支援各高中職及國中小學校在網路電信資費上提供優惠補助方案的辛勞付出與努力。</w:t>
      </w:r>
    </w:p>
    <w:p w:rsidR="00000000" w:rsidRDefault="006B2151" w:rsidP="006B2151">
      <w:pPr>
        <w:pStyle w:val="20"/>
        <w:numPr>
          <w:ilvl w:val="3"/>
          <w:numId w:val="3"/>
        </w:numPr>
        <w:ind w:leftChars="0" w:firstLineChars="0"/>
        <w:rPr>
          <w:rFonts w:hint="eastAsia"/>
        </w:rPr>
      </w:pPr>
      <w:r>
        <w:rPr>
          <w:rFonts w:hint="eastAsia"/>
        </w:rPr>
        <w:t>請各網路中心在區、縣市網路中心管理委員會相關會議時宣達轉知此訊息予所連線服務或所屬學校，並明確說明其優惠資費的計價方式、辦理模式與適用對象等相關規定。</w:t>
      </w:r>
    </w:p>
    <w:p w:rsidR="00000000" w:rsidRDefault="006B2151">
      <w:pPr>
        <w:spacing w:line="0" w:lineRule="atLeast"/>
        <w:jc w:val="both"/>
        <w:rPr>
          <w:rFonts w:ascii="標楷體" w:eastAsia="標楷體" w:hint="eastAsia"/>
          <w:b/>
        </w:rPr>
      </w:pPr>
    </w:p>
    <w:p w:rsidR="00000000" w:rsidRDefault="006B2151" w:rsidP="006B2151">
      <w:pPr>
        <w:numPr>
          <w:ilvl w:val="0"/>
          <w:numId w:val="3"/>
        </w:numPr>
        <w:tabs>
          <w:tab w:val="clear" w:pos="720"/>
          <w:tab w:val="num" w:leader="none" w:pos="-180"/>
        </w:tabs>
        <w:spacing w:line="0" w:lineRule="atLeast"/>
        <w:jc w:val="both"/>
        <w:rPr>
          <w:rFonts w:ascii="標楷體" w:eastAsia="標楷體" w:hint="eastAsia"/>
          <w:b/>
          <w:sz w:val="28"/>
        </w:rPr>
      </w:pPr>
      <w:r>
        <w:rPr>
          <w:rFonts w:ascii="標楷體" w:eastAsia="標楷體" w:hint="eastAsia"/>
          <w:b/>
          <w:sz w:val="28"/>
        </w:rPr>
        <w:t>討論事項</w:t>
      </w:r>
    </w:p>
    <w:p w:rsidR="00000000" w:rsidRDefault="006B2151" w:rsidP="006B2151">
      <w:pPr>
        <w:numPr>
          <w:ilvl w:val="0"/>
          <w:numId w:val="2"/>
        </w:numPr>
        <w:tabs>
          <w:tab w:val="clear" w:pos="906"/>
          <w:tab w:val="num" w:pos="0"/>
        </w:tabs>
        <w:ind w:left="1080" w:hanging="540"/>
        <w:jc w:val="both"/>
        <w:rPr>
          <w:rFonts w:ascii="標楷體" w:eastAsia="標楷體" w:hAnsi="標楷體" w:hint="eastAsia"/>
          <w:b/>
          <w:bCs/>
        </w:rPr>
      </w:pPr>
      <w:r>
        <w:rPr>
          <w:rFonts w:ascii="標楷體" w:eastAsia="標楷體" w:hAnsi="標楷體" w:hint="eastAsia"/>
          <w:b/>
          <w:bCs/>
        </w:rPr>
        <w:t>關於開放</w:t>
      </w:r>
      <w:r>
        <w:rPr>
          <w:rFonts w:ascii="標楷體" w:eastAsia="標楷體" w:hAnsi="標楷體" w:hint="eastAsia"/>
          <w:b/>
          <w:bCs/>
        </w:rPr>
        <w:t>TANet</w:t>
      </w:r>
      <w:r>
        <w:rPr>
          <w:rFonts w:ascii="標楷體" w:eastAsia="標楷體" w:hAnsi="標楷體" w:hint="eastAsia"/>
          <w:b/>
          <w:bCs/>
        </w:rPr>
        <w:t>出國頻寬－</w:t>
      </w:r>
      <w:r>
        <w:rPr>
          <w:rFonts w:ascii="標楷體" w:eastAsia="標楷體" w:hAnsi="標楷體" w:hint="eastAsia"/>
          <w:b/>
          <w:bCs/>
        </w:rPr>
        <w:t>UUNet transit</w:t>
      </w:r>
      <w:r>
        <w:rPr>
          <w:rFonts w:ascii="標楷體" w:eastAsia="標楷體" w:hAnsi="標楷體" w:hint="eastAsia"/>
          <w:b/>
          <w:bCs/>
        </w:rPr>
        <w:t>及</w:t>
      </w:r>
      <w:r>
        <w:rPr>
          <w:rFonts w:ascii="標楷體" w:eastAsia="標楷體" w:hAnsi="標楷體" w:hint="eastAsia"/>
          <w:b/>
          <w:bCs/>
        </w:rPr>
        <w:t>CHT-I Asia transit</w:t>
      </w:r>
      <w:r>
        <w:rPr>
          <w:rFonts w:ascii="標楷體" w:eastAsia="標楷體" w:hAnsi="標楷體" w:hint="eastAsia"/>
          <w:b/>
          <w:bCs/>
        </w:rPr>
        <w:t>頻寬限制說明。（報告單位</w:t>
      </w:r>
      <w:r>
        <w:rPr>
          <w:rFonts w:ascii="標楷體" w:eastAsia="標楷體" w:hAnsi="標楷體" w:hint="eastAsia"/>
          <w:b/>
          <w:bCs/>
        </w:rPr>
        <w:t>:</w:t>
      </w:r>
      <w:r>
        <w:rPr>
          <w:rFonts w:ascii="標楷體" w:eastAsia="標楷體" w:hAnsi="標楷體" w:hint="eastAsia"/>
          <w:b/>
          <w:bCs/>
        </w:rPr>
        <w:t>教育部）。</w:t>
      </w:r>
    </w:p>
    <w:p w:rsidR="00000000" w:rsidRDefault="006B2151">
      <w:pPr>
        <w:ind w:leftChars="450" w:left="1800" w:hangingChars="300" w:hanging="720"/>
        <w:jc w:val="both"/>
        <w:rPr>
          <w:rFonts w:eastAsia="標楷體" w:hint="eastAsia"/>
        </w:rPr>
      </w:pPr>
      <w:r>
        <w:rPr>
          <w:rFonts w:eastAsia="標楷體" w:hint="eastAsia"/>
        </w:rPr>
        <w:t>決議：</w:t>
      </w:r>
    </w:p>
    <w:p w:rsidR="00000000" w:rsidRDefault="006B2151" w:rsidP="006B2151">
      <w:pPr>
        <w:numPr>
          <w:ilvl w:val="3"/>
          <w:numId w:val="3"/>
        </w:numPr>
        <w:jc w:val="both"/>
        <w:rPr>
          <w:rFonts w:ascii="標楷體" w:eastAsia="標楷體" w:hAnsi="標楷體" w:hint="eastAsia"/>
        </w:rPr>
      </w:pPr>
      <w:r>
        <w:rPr>
          <w:rFonts w:ascii="標楷體" w:eastAsia="標楷體" w:hAnsi="標楷體" w:hint="eastAsia"/>
        </w:rPr>
        <w:t>現有</w:t>
      </w:r>
      <w:r>
        <w:rPr>
          <w:rFonts w:ascii="標楷體" w:eastAsia="標楷體" w:hAnsi="標楷體" w:hint="eastAsia"/>
        </w:rPr>
        <w:t>TANet</w:t>
      </w:r>
      <w:r>
        <w:rPr>
          <w:rFonts w:ascii="標楷體" w:eastAsia="標楷體" w:hAnsi="標楷體" w:hint="eastAsia"/>
        </w:rPr>
        <w:t>連接國際網路美國端與</w:t>
      </w:r>
      <w:r>
        <w:rPr>
          <w:rFonts w:ascii="標楷體" w:eastAsia="標楷體" w:hAnsi="標楷體" w:hint="eastAsia"/>
        </w:rPr>
        <w:t>UUNET</w:t>
      </w:r>
      <w:r>
        <w:rPr>
          <w:rFonts w:ascii="標楷體" w:eastAsia="標楷體" w:hAnsi="標楷體" w:hint="eastAsia"/>
        </w:rPr>
        <w:t>介接頻寬使用量負載流量大，同意於美國端與</w:t>
      </w:r>
      <w:r>
        <w:rPr>
          <w:rFonts w:ascii="標楷體" w:eastAsia="標楷體" w:hAnsi="標楷體" w:hint="eastAsia"/>
        </w:rPr>
        <w:t>UUNet</w:t>
      </w:r>
      <w:r>
        <w:rPr>
          <w:rFonts w:ascii="標楷體" w:eastAsia="標楷體" w:hAnsi="標楷體" w:hint="eastAsia"/>
        </w:rPr>
        <w:t>提供之轉訊（</w:t>
      </w:r>
      <w:r>
        <w:rPr>
          <w:rFonts w:ascii="標楷體" w:eastAsia="標楷體" w:hAnsi="標楷體" w:hint="eastAsia"/>
        </w:rPr>
        <w:t>transit</w:t>
      </w:r>
      <w:r>
        <w:rPr>
          <w:rFonts w:ascii="標楷體" w:eastAsia="標楷體" w:hAnsi="標楷體" w:hint="eastAsia"/>
        </w:rPr>
        <w:t>）連接的兩路</w:t>
      </w:r>
      <w:r>
        <w:rPr>
          <w:rFonts w:ascii="標楷體" w:eastAsia="標楷體" w:hAnsi="標楷體" w:hint="eastAsia"/>
        </w:rPr>
        <w:t>STM-4</w:t>
      </w:r>
      <w:r>
        <w:rPr>
          <w:rFonts w:ascii="標楷體" w:eastAsia="標楷體" w:hAnsi="標楷體" w:hint="eastAsia"/>
        </w:rPr>
        <w:t>電路規畫保留約</w:t>
      </w:r>
      <w:r>
        <w:rPr>
          <w:rFonts w:ascii="標楷體" w:eastAsia="標楷體" w:hAnsi="標楷體" w:hint="eastAsia"/>
        </w:rPr>
        <w:t>100Mbps</w:t>
      </w:r>
      <w:r>
        <w:rPr>
          <w:rFonts w:ascii="標楷體" w:eastAsia="標楷體" w:hAnsi="標楷體" w:hint="eastAsia"/>
        </w:rPr>
        <w:t>供作</w:t>
      </w:r>
      <w:r>
        <w:rPr>
          <w:rFonts w:ascii="標楷體" w:eastAsia="標楷體" w:hAnsi="標楷體" w:hint="eastAsia"/>
        </w:rPr>
        <w:t>163.28.0.0/16</w:t>
      </w:r>
      <w:r>
        <w:rPr>
          <w:rFonts w:ascii="標楷體" w:eastAsia="標楷體" w:hAnsi="標楷體" w:hint="eastAsia"/>
        </w:rPr>
        <w:t>公共服務用及圖書館資料庫</w:t>
      </w:r>
      <w:r>
        <w:rPr>
          <w:rFonts w:ascii="標楷體" w:eastAsia="標楷體" w:hAnsi="標楷體" w:hint="eastAsia"/>
        </w:rPr>
        <w:t>IP</w:t>
      </w:r>
      <w:r>
        <w:rPr>
          <w:rFonts w:ascii="標楷體" w:eastAsia="標楷體" w:hAnsi="標楷體" w:hint="eastAsia"/>
        </w:rPr>
        <w:t>緩衝（</w:t>
      </w:r>
      <w:r>
        <w:rPr>
          <w:rFonts w:ascii="標楷體" w:eastAsia="標楷體" w:hAnsi="標楷體" w:hint="eastAsia"/>
        </w:rPr>
        <w:t>burst</w:t>
      </w:r>
      <w:r>
        <w:rPr>
          <w:rFonts w:ascii="標楷體" w:eastAsia="標楷體" w:hAnsi="標楷體" w:hint="eastAsia"/>
        </w:rPr>
        <w:t>）使用。</w:t>
      </w:r>
    </w:p>
    <w:p w:rsidR="00000000" w:rsidRDefault="006B2151" w:rsidP="006B2151">
      <w:pPr>
        <w:numPr>
          <w:ilvl w:val="3"/>
          <w:numId w:val="3"/>
        </w:numPr>
        <w:jc w:val="both"/>
        <w:rPr>
          <w:rFonts w:eastAsia="標楷體" w:hint="eastAsia"/>
        </w:rPr>
      </w:pPr>
      <w:r>
        <w:rPr>
          <w:rFonts w:ascii="標楷體" w:eastAsia="標楷體" w:hAnsi="標楷體" w:hint="eastAsia"/>
        </w:rPr>
        <w:t>另</w:t>
      </w:r>
      <w:r>
        <w:rPr>
          <w:rFonts w:eastAsia="標楷體"/>
        </w:rPr>
        <w:t>TANet</w:t>
      </w:r>
      <w:r>
        <w:rPr>
          <w:rFonts w:ascii="標楷體" w:eastAsia="標楷體" w:hAnsi="標楷體" w:hint="eastAsia"/>
        </w:rPr>
        <w:t>現有</w:t>
      </w:r>
      <w:r>
        <w:rPr>
          <w:rFonts w:eastAsia="標楷體" w:hint="eastAsia"/>
        </w:rPr>
        <w:t>經</w:t>
      </w:r>
      <w:r>
        <w:rPr>
          <w:rFonts w:eastAsia="標楷體"/>
        </w:rPr>
        <w:t>TWGate</w:t>
      </w:r>
      <w:r>
        <w:rPr>
          <w:rFonts w:ascii="標楷體" w:eastAsia="標楷體" w:hAnsi="標楷體" w:hint="eastAsia"/>
        </w:rPr>
        <w:t>轉訊（</w:t>
      </w:r>
      <w:r>
        <w:rPr>
          <w:rFonts w:ascii="標楷體" w:eastAsia="標楷體" w:hAnsi="標楷體" w:hint="eastAsia"/>
        </w:rPr>
        <w:t>transit</w:t>
      </w:r>
      <w:r>
        <w:rPr>
          <w:rFonts w:ascii="標楷體" w:eastAsia="標楷體" w:hAnsi="標楷體" w:hint="eastAsia"/>
        </w:rPr>
        <w:t>）亞太地區的頻寬使用量負載流量亦大，同意於該電路亦保留約</w:t>
      </w:r>
      <w:r>
        <w:rPr>
          <w:rFonts w:ascii="標楷體" w:eastAsia="標楷體" w:hAnsi="標楷體" w:hint="eastAsia"/>
        </w:rPr>
        <w:t>50Mbps</w:t>
      </w:r>
      <w:r>
        <w:rPr>
          <w:rFonts w:ascii="標楷體" w:eastAsia="標楷體" w:hAnsi="標楷體" w:hint="eastAsia"/>
        </w:rPr>
        <w:t>供</w:t>
      </w:r>
      <w:r>
        <w:rPr>
          <w:rFonts w:ascii="標楷體" w:eastAsia="標楷體" w:hAnsi="標楷體" w:hint="eastAsia"/>
        </w:rPr>
        <w:t>作</w:t>
      </w:r>
      <w:r>
        <w:rPr>
          <w:rFonts w:ascii="標楷體" w:eastAsia="標楷體" w:hAnsi="標楷體" w:hint="eastAsia"/>
        </w:rPr>
        <w:t>163.28.0.0/16</w:t>
      </w:r>
      <w:r>
        <w:rPr>
          <w:rFonts w:ascii="標楷體" w:eastAsia="標楷體" w:hAnsi="標楷體" w:hint="eastAsia"/>
        </w:rPr>
        <w:t>公共服務用及圖書館資料庫</w:t>
      </w:r>
      <w:r>
        <w:rPr>
          <w:rFonts w:ascii="標楷體" w:eastAsia="標楷體" w:hAnsi="標楷體" w:hint="eastAsia"/>
        </w:rPr>
        <w:t>IP</w:t>
      </w:r>
      <w:r>
        <w:rPr>
          <w:rFonts w:ascii="標楷體" w:eastAsia="標楷體" w:hAnsi="標楷體" w:hint="eastAsia"/>
        </w:rPr>
        <w:t>緩衝（</w:t>
      </w:r>
      <w:r>
        <w:rPr>
          <w:rFonts w:ascii="標楷體" w:eastAsia="標楷體" w:hAnsi="標楷體" w:hint="eastAsia"/>
        </w:rPr>
        <w:t>burst</w:t>
      </w:r>
      <w:r>
        <w:rPr>
          <w:rFonts w:ascii="標楷體" w:eastAsia="標楷體" w:hAnsi="標楷體" w:hint="eastAsia"/>
        </w:rPr>
        <w:t>）使用。</w:t>
      </w:r>
    </w:p>
    <w:p w:rsidR="00000000" w:rsidRDefault="006B2151" w:rsidP="006B2151">
      <w:pPr>
        <w:numPr>
          <w:ilvl w:val="3"/>
          <w:numId w:val="3"/>
        </w:numPr>
        <w:jc w:val="both"/>
        <w:rPr>
          <w:rFonts w:eastAsia="標楷體" w:hint="eastAsia"/>
        </w:rPr>
      </w:pPr>
      <w:r>
        <w:rPr>
          <w:rFonts w:ascii="標楷體" w:eastAsia="標楷體" w:hAnsi="標楷體" w:hint="eastAsia"/>
        </w:rPr>
        <w:t>其餘現有國際電路連接節點頻寬（含全段</w:t>
      </w:r>
      <w:r>
        <w:rPr>
          <w:rFonts w:ascii="標楷體" w:eastAsia="標楷體" w:hAnsi="標楷體" w:hint="eastAsia"/>
        </w:rPr>
        <w:t>STM-16</w:t>
      </w:r>
      <w:r>
        <w:rPr>
          <w:rFonts w:ascii="標楷體" w:eastAsia="標楷體" w:hAnsi="標楷體" w:hint="eastAsia"/>
        </w:rPr>
        <w:t>海纜、美國端的</w:t>
      </w:r>
      <w:r>
        <w:rPr>
          <w:rFonts w:ascii="標楷體" w:eastAsia="標楷體" w:hAnsi="標楷體" w:hint="eastAsia"/>
        </w:rPr>
        <w:t>Public peering</w:t>
      </w:r>
      <w:r>
        <w:rPr>
          <w:rFonts w:ascii="標楷體" w:eastAsia="標楷體" w:hAnsi="標楷體" w:hint="eastAsia"/>
        </w:rPr>
        <w:t>、美國端的</w:t>
      </w:r>
      <w:r>
        <w:rPr>
          <w:rFonts w:ascii="標楷體" w:eastAsia="標楷體" w:hAnsi="標楷體" w:hint="eastAsia"/>
        </w:rPr>
        <w:t>TWGate peering</w:t>
      </w:r>
      <w:r>
        <w:rPr>
          <w:rFonts w:ascii="標楷體" w:eastAsia="標楷體" w:hAnsi="標楷體" w:hint="eastAsia"/>
        </w:rPr>
        <w:t>、）目前暫不設限，未來將依使用流量瓶頸再行研定網管原則</w:t>
      </w:r>
      <w:r>
        <w:rPr>
          <w:rFonts w:eastAsia="標楷體" w:hint="eastAsia"/>
        </w:rPr>
        <w:t>。</w:t>
      </w:r>
    </w:p>
    <w:p w:rsidR="00000000" w:rsidRDefault="006B2151">
      <w:pPr>
        <w:pStyle w:val="20"/>
        <w:ind w:leftChars="0" w:left="1620" w:firstLineChars="0" w:firstLine="0"/>
        <w:rPr>
          <w:rFonts w:hint="eastAsia"/>
          <w:b/>
          <w:bCs w:val="0"/>
        </w:rPr>
      </w:pPr>
    </w:p>
    <w:p w:rsidR="00000000" w:rsidRDefault="006B2151" w:rsidP="006B2151">
      <w:pPr>
        <w:numPr>
          <w:ilvl w:val="0"/>
          <w:numId w:val="2"/>
        </w:numPr>
        <w:tabs>
          <w:tab w:val="clear" w:pos="906"/>
          <w:tab w:val="num" w:pos="0"/>
        </w:tabs>
        <w:ind w:left="1080" w:hanging="540"/>
        <w:jc w:val="both"/>
        <w:rPr>
          <w:rFonts w:ascii="標楷體" w:eastAsia="標楷體" w:hAnsi="標楷體" w:hint="eastAsia"/>
          <w:b/>
          <w:bCs/>
        </w:rPr>
      </w:pPr>
      <w:r>
        <w:rPr>
          <w:rFonts w:ascii="標楷體" w:eastAsia="標楷體" w:hAnsi="標楷體" w:hint="eastAsia"/>
          <w:b/>
          <w:bCs/>
        </w:rPr>
        <w:t>有關連接</w:t>
      </w:r>
      <w:r>
        <w:rPr>
          <w:rFonts w:ascii="標楷體" w:eastAsia="標楷體" w:hAnsi="標楷體" w:hint="eastAsia"/>
          <w:b/>
          <w:bCs/>
        </w:rPr>
        <w:t>TANet</w:t>
      </w:r>
      <w:r>
        <w:rPr>
          <w:rFonts w:ascii="標楷體" w:eastAsia="標楷體" w:hAnsi="標楷體" w:hint="eastAsia"/>
          <w:b/>
          <w:bCs/>
        </w:rPr>
        <w:t>新世代骨幹頻寬使用超過</w:t>
      </w:r>
      <w:r>
        <w:rPr>
          <w:rFonts w:ascii="標楷體" w:eastAsia="標楷體" w:hAnsi="標楷體" w:hint="eastAsia"/>
          <w:b/>
          <w:bCs/>
        </w:rPr>
        <w:t>1Gbps</w:t>
      </w:r>
      <w:r>
        <w:rPr>
          <w:rFonts w:ascii="標楷體" w:eastAsia="標楷體" w:hAnsi="標楷體" w:hint="eastAsia"/>
          <w:b/>
          <w:bCs/>
        </w:rPr>
        <w:t>之學校，是否得再增加電路頻寬，提請討論。</w:t>
      </w:r>
    </w:p>
    <w:p w:rsidR="00000000" w:rsidRDefault="006B2151">
      <w:pPr>
        <w:ind w:leftChars="450" w:left="1800" w:hangingChars="300" w:hanging="720"/>
        <w:jc w:val="both"/>
        <w:rPr>
          <w:rFonts w:ascii="標楷體" w:eastAsia="標楷體" w:hAnsi="標楷體" w:hint="eastAsia"/>
          <w:b/>
          <w:bCs/>
        </w:rPr>
      </w:pPr>
      <w:r>
        <w:rPr>
          <w:rFonts w:eastAsia="標楷體" w:hint="eastAsia"/>
        </w:rPr>
        <w:t>決議：</w:t>
      </w:r>
    </w:p>
    <w:p w:rsidR="00000000" w:rsidRDefault="006B2151" w:rsidP="006B2151">
      <w:pPr>
        <w:numPr>
          <w:ilvl w:val="6"/>
          <w:numId w:val="2"/>
        </w:numPr>
        <w:tabs>
          <w:tab w:val="clear" w:pos="3240"/>
          <w:tab w:val="num" w:pos="0"/>
        </w:tabs>
        <w:ind w:left="1800"/>
        <w:jc w:val="both"/>
        <w:rPr>
          <w:rFonts w:ascii="標楷體" w:eastAsia="標楷體" w:hAnsi="標楷體" w:hint="eastAsia"/>
        </w:rPr>
      </w:pPr>
      <w:r>
        <w:rPr>
          <w:rFonts w:ascii="標楷體" w:eastAsia="標楷體" w:hAnsi="標楷體" w:hint="eastAsia"/>
        </w:rPr>
        <w:t>考量</w:t>
      </w:r>
      <w:r>
        <w:rPr>
          <w:rFonts w:ascii="標楷體" w:eastAsia="標楷體" w:hAnsi="標楷體"/>
        </w:rPr>
        <w:t>單一學校（不得有其他學校一</w:t>
      </w:r>
      <w:r>
        <w:rPr>
          <w:rFonts w:ascii="標楷體" w:eastAsia="標楷體" w:hAnsi="標楷體" w:hint="eastAsia"/>
        </w:rPr>
        <w:t>併</w:t>
      </w:r>
      <w:r>
        <w:rPr>
          <w:rFonts w:ascii="標楷體" w:eastAsia="標楷體" w:hAnsi="標楷體"/>
        </w:rPr>
        <w:t>夾雜使用）</w:t>
      </w:r>
      <w:r>
        <w:rPr>
          <w:rFonts w:ascii="標楷體" w:eastAsia="標楷體" w:hAnsi="標楷體" w:hint="eastAsia"/>
        </w:rPr>
        <w:t>使用網路流量的合理性、公平性，對依「</w:t>
      </w:r>
      <w:r>
        <w:rPr>
          <w:rFonts w:eastAsia="標楷體"/>
        </w:rPr>
        <w:t>TANet</w:t>
      </w:r>
      <w:r>
        <w:rPr>
          <w:rFonts w:eastAsia="標楷體" w:hint="eastAsia"/>
        </w:rPr>
        <w:t>新世代骨幹連接規範</w:t>
      </w:r>
      <w:r>
        <w:rPr>
          <w:rFonts w:ascii="標楷體" w:eastAsia="標楷體" w:hAnsi="標楷體" w:hint="eastAsia"/>
        </w:rPr>
        <w:t>」介接於各區、縣市教育網路中心</w:t>
      </w:r>
      <w:r>
        <w:rPr>
          <w:rFonts w:ascii="標楷體" w:eastAsia="標楷體" w:hAnsi="標楷體" w:hint="eastAsia"/>
        </w:rPr>
        <w:t>650</w:t>
      </w:r>
      <w:r>
        <w:rPr>
          <w:rFonts w:ascii="標楷體" w:eastAsia="標楷體" w:hAnsi="標楷體" w:hint="eastAsia"/>
        </w:rPr>
        <w:t>9</w:t>
      </w:r>
      <w:r>
        <w:rPr>
          <w:rFonts w:ascii="標楷體" w:eastAsia="標楷體" w:hAnsi="標楷體"/>
        </w:rPr>
        <w:t xml:space="preserve"> </w:t>
      </w:r>
      <w:r>
        <w:rPr>
          <w:rFonts w:eastAsia="標楷體"/>
        </w:rPr>
        <w:t>Router</w:t>
      </w:r>
      <w:r>
        <w:rPr>
          <w:rFonts w:eastAsia="標楷體" w:hint="eastAsia"/>
        </w:rPr>
        <w:t>上的頻寬有擴增</w:t>
      </w:r>
      <w:r>
        <w:rPr>
          <w:rFonts w:eastAsia="標楷體" w:hint="eastAsia"/>
        </w:rPr>
        <w:t>(</w:t>
      </w:r>
      <w:r>
        <w:rPr>
          <w:rFonts w:eastAsia="標楷體" w:hint="eastAsia"/>
        </w:rPr>
        <w:t>超越規範之上限</w:t>
      </w:r>
      <w:r>
        <w:rPr>
          <w:rFonts w:eastAsia="標楷體" w:hint="eastAsia"/>
        </w:rPr>
        <w:t>)</w:t>
      </w:r>
      <w:r>
        <w:rPr>
          <w:rFonts w:eastAsia="標楷體" w:hint="eastAsia"/>
        </w:rPr>
        <w:t>需求之學校</w:t>
      </w:r>
      <w:r>
        <w:rPr>
          <w:rFonts w:ascii="標楷體" w:eastAsia="標楷體" w:hAnsi="標楷體"/>
        </w:rPr>
        <w:t>，</w:t>
      </w:r>
      <w:r>
        <w:rPr>
          <w:rFonts w:ascii="標楷體" w:eastAsia="標楷體" w:hAnsi="標楷體" w:hint="eastAsia"/>
        </w:rPr>
        <w:t>該校除應先行檢視分析網路流量使用情形外，請研提計畫</w:t>
      </w:r>
      <w:r>
        <w:rPr>
          <w:rFonts w:ascii="標楷體" w:eastAsia="標楷體" w:hAnsi="標楷體" w:hint="eastAsia"/>
        </w:rPr>
        <w:t>(</w:t>
      </w:r>
      <w:r>
        <w:rPr>
          <w:rFonts w:ascii="標楷體" w:eastAsia="標楷體" w:hAnsi="標楷體" w:hint="eastAsia"/>
        </w:rPr>
        <w:t>至少含現況說明、校園網路架構、流量使用分析、管理機制、未來使用需求、區域流量擁塞因應方式</w:t>
      </w:r>
      <w:r>
        <w:rPr>
          <w:rFonts w:ascii="標楷體" w:eastAsia="標楷體" w:hAnsi="標楷體" w:hint="eastAsia"/>
        </w:rPr>
        <w:t>)</w:t>
      </w:r>
      <w:r>
        <w:rPr>
          <w:rFonts w:ascii="標楷體" w:eastAsia="標楷體" w:hAnsi="標楷體"/>
        </w:rPr>
        <w:t>經過區</w:t>
      </w:r>
      <w:r>
        <w:rPr>
          <w:rFonts w:ascii="標楷體" w:eastAsia="標楷體" w:hAnsi="標楷體" w:hint="eastAsia"/>
        </w:rPr>
        <w:t>域</w:t>
      </w:r>
      <w:r>
        <w:rPr>
          <w:rFonts w:ascii="標楷體" w:eastAsia="標楷體" w:hAnsi="標楷體"/>
        </w:rPr>
        <w:t>網</w:t>
      </w:r>
      <w:r>
        <w:rPr>
          <w:rFonts w:ascii="標楷體" w:eastAsia="標楷體" w:hAnsi="標楷體" w:hint="eastAsia"/>
        </w:rPr>
        <w:t>路</w:t>
      </w:r>
      <w:r>
        <w:rPr>
          <w:rFonts w:ascii="標楷體" w:eastAsia="標楷體" w:hAnsi="標楷體"/>
        </w:rPr>
        <w:t>中心管理委員會</w:t>
      </w:r>
      <w:r>
        <w:rPr>
          <w:rFonts w:ascii="標楷體" w:eastAsia="標楷體" w:hAnsi="標楷體" w:hint="eastAsia"/>
        </w:rPr>
        <w:t>研商</w:t>
      </w:r>
      <w:r>
        <w:rPr>
          <w:rFonts w:ascii="標楷體" w:eastAsia="標楷體" w:hAnsi="標楷體"/>
        </w:rPr>
        <w:t>審議</w:t>
      </w:r>
      <w:r>
        <w:rPr>
          <w:rFonts w:ascii="標楷體" w:eastAsia="標楷體" w:hAnsi="標楷體" w:hint="eastAsia"/>
        </w:rPr>
        <w:t>，並將結果提送「</w:t>
      </w:r>
      <w:r>
        <w:rPr>
          <w:rFonts w:ascii="標楷體" w:eastAsia="標楷體" w:hAnsi="標楷體" w:hint="eastAsia"/>
        </w:rPr>
        <w:t>TAN</w:t>
      </w:r>
      <w:r>
        <w:rPr>
          <w:rFonts w:eastAsia="標楷體"/>
        </w:rPr>
        <w:t>et</w:t>
      </w:r>
      <w:r>
        <w:rPr>
          <w:rFonts w:eastAsia="標楷體" w:hint="eastAsia"/>
        </w:rPr>
        <w:t>技術小組會議</w:t>
      </w:r>
      <w:r>
        <w:rPr>
          <w:rFonts w:ascii="標楷體" w:eastAsia="標楷體" w:hAnsi="標楷體" w:hint="eastAsia"/>
        </w:rPr>
        <w:t>」同意核備後辦理</w:t>
      </w:r>
      <w:r>
        <w:rPr>
          <w:rFonts w:ascii="標楷體" w:eastAsia="標楷體" w:hAnsi="標楷體"/>
        </w:rPr>
        <w:t>。</w:t>
      </w:r>
    </w:p>
    <w:p w:rsidR="00000000" w:rsidRDefault="006B2151" w:rsidP="006B2151">
      <w:pPr>
        <w:numPr>
          <w:ilvl w:val="6"/>
          <w:numId w:val="2"/>
        </w:numPr>
        <w:tabs>
          <w:tab w:val="clear" w:pos="3240"/>
          <w:tab w:val="num" w:pos="0"/>
        </w:tabs>
        <w:ind w:left="1800"/>
        <w:jc w:val="both"/>
        <w:rPr>
          <w:rFonts w:ascii="標楷體" w:eastAsia="標楷體" w:hAnsi="標楷體" w:hint="eastAsia"/>
        </w:rPr>
      </w:pPr>
      <w:r>
        <w:rPr>
          <w:rFonts w:ascii="標楷體" w:eastAsia="標楷體" w:hAnsi="標楷體" w:hint="eastAsia"/>
        </w:rPr>
        <w:t>有關因此擴充頻寬介接的學校，當區域骨幹網路擁塞時應由該</w:t>
      </w:r>
      <w:r>
        <w:rPr>
          <w:rFonts w:ascii="標楷體" w:eastAsia="標楷體" w:hAnsi="標楷體" w:hint="eastAsia"/>
        </w:rPr>
        <w:lastRenderedPageBreak/>
        <w:t>校先予限制降低減少介接頻寬，如仍無法解決骨幹頻寬擁塞時，再依「</w:t>
      </w:r>
      <w:r>
        <w:rPr>
          <w:rFonts w:eastAsia="標楷體" w:hint="eastAsia"/>
        </w:rPr>
        <w:t>連接規範</w:t>
      </w:r>
      <w:r>
        <w:rPr>
          <w:rFonts w:ascii="標楷體" w:eastAsia="標楷體" w:hAnsi="標楷體" w:hint="eastAsia"/>
        </w:rPr>
        <w:t>」介接審查原則辦理。</w:t>
      </w:r>
    </w:p>
    <w:p w:rsidR="00000000" w:rsidRDefault="006B2151">
      <w:pPr>
        <w:ind w:leftChars="450" w:left="1800" w:hangingChars="300" w:hanging="720"/>
        <w:jc w:val="both"/>
        <w:rPr>
          <w:rFonts w:hint="eastAsia"/>
        </w:rPr>
      </w:pPr>
    </w:p>
    <w:p w:rsidR="00000000" w:rsidRDefault="006B2151" w:rsidP="006B2151">
      <w:pPr>
        <w:numPr>
          <w:ilvl w:val="0"/>
          <w:numId w:val="2"/>
        </w:numPr>
        <w:tabs>
          <w:tab w:val="clear" w:pos="906"/>
          <w:tab w:val="num" w:pos="0"/>
        </w:tabs>
        <w:ind w:left="1080" w:hanging="540"/>
        <w:jc w:val="both"/>
        <w:rPr>
          <w:rFonts w:ascii="標楷體" w:eastAsia="標楷體" w:hAnsi="標楷體" w:hint="eastAsia"/>
          <w:b/>
          <w:bCs/>
        </w:rPr>
      </w:pPr>
      <w:r>
        <w:rPr>
          <w:rFonts w:ascii="標楷體" w:eastAsia="標楷體" w:hAnsi="標楷體" w:hint="eastAsia"/>
          <w:b/>
          <w:bCs/>
        </w:rPr>
        <w:t>有關</w:t>
      </w:r>
      <w:r>
        <w:rPr>
          <w:rFonts w:ascii="標楷體" w:eastAsia="標楷體" w:hAnsi="標楷體" w:hint="eastAsia"/>
          <w:b/>
          <w:bCs/>
        </w:rPr>
        <w:t>TANet</w:t>
      </w:r>
      <w:r>
        <w:rPr>
          <w:rFonts w:ascii="標楷體" w:eastAsia="標楷體" w:hAnsi="標楷體" w:hint="eastAsia"/>
          <w:b/>
          <w:bCs/>
        </w:rPr>
        <w:t>是否開放</w:t>
      </w:r>
      <w:r>
        <w:rPr>
          <w:rFonts w:ascii="標楷體" w:eastAsia="標楷體" w:hAnsi="標楷體" w:hint="eastAsia"/>
          <w:b/>
          <w:bCs/>
        </w:rPr>
        <w:t>ICP</w:t>
      </w:r>
      <w:r>
        <w:rPr>
          <w:rFonts w:ascii="標楷體" w:eastAsia="標楷體" w:hAnsi="標楷體" w:hint="eastAsia"/>
          <w:b/>
          <w:bCs/>
        </w:rPr>
        <w:t>業者直接連接</w:t>
      </w:r>
      <w:r>
        <w:rPr>
          <w:rFonts w:ascii="標楷體" w:eastAsia="標楷體" w:hAnsi="標楷體" w:hint="eastAsia"/>
          <w:b/>
          <w:bCs/>
        </w:rPr>
        <w:t>TANet</w:t>
      </w:r>
      <w:r>
        <w:rPr>
          <w:rFonts w:ascii="標楷體" w:eastAsia="標楷體" w:hAnsi="標楷體" w:hint="eastAsia"/>
          <w:b/>
          <w:bCs/>
        </w:rPr>
        <w:t>，提請討論。</w:t>
      </w:r>
    </w:p>
    <w:p w:rsidR="00000000" w:rsidRDefault="006B2151">
      <w:pPr>
        <w:ind w:leftChars="450" w:left="1800" w:hangingChars="300" w:hanging="720"/>
        <w:jc w:val="both"/>
        <w:rPr>
          <w:rFonts w:eastAsia="標楷體" w:hint="eastAsia"/>
        </w:rPr>
      </w:pPr>
      <w:r>
        <w:rPr>
          <w:rFonts w:eastAsia="標楷體" w:hint="eastAsia"/>
        </w:rPr>
        <w:t>決議：</w:t>
      </w:r>
    </w:p>
    <w:p w:rsidR="00000000" w:rsidRDefault="006B2151" w:rsidP="006B2151">
      <w:pPr>
        <w:numPr>
          <w:ilvl w:val="6"/>
          <w:numId w:val="2"/>
        </w:numPr>
        <w:tabs>
          <w:tab w:val="clear" w:pos="3240"/>
          <w:tab w:val="num" w:pos="-180"/>
        </w:tabs>
        <w:ind w:left="1980"/>
        <w:rPr>
          <w:rFonts w:ascii="標楷體" w:eastAsia="標楷體" w:hAnsi="標楷體" w:hint="eastAsia"/>
        </w:rPr>
      </w:pPr>
      <w:r>
        <w:rPr>
          <w:rFonts w:ascii="標楷體" w:eastAsia="標楷體" w:hAnsi="標楷體" w:hint="eastAsia"/>
        </w:rPr>
        <w:t>考量業者於單一區域設置服務點時對</w:t>
      </w:r>
      <w:r>
        <w:rPr>
          <w:rFonts w:ascii="標楷體" w:eastAsia="標楷體" w:hAnsi="標楷體" w:hint="eastAsia"/>
        </w:rPr>
        <w:t>TAN</w:t>
      </w:r>
      <w:r>
        <w:rPr>
          <w:rFonts w:eastAsia="標楷體"/>
        </w:rPr>
        <w:t>et</w:t>
      </w:r>
      <w:r>
        <w:rPr>
          <w:rFonts w:eastAsia="標楷體" w:hint="eastAsia"/>
        </w:rPr>
        <w:t>骨幹頻寬、網路流量流向的影響及合作資源公平性，</w:t>
      </w:r>
      <w:r>
        <w:rPr>
          <w:rFonts w:ascii="標楷體" w:eastAsia="標楷體" w:hAnsi="標楷體" w:hint="eastAsia"/>
        </w:rPr>
        <w:t>建議仍應參照</w:t>
      </w:r>
      <w:r>
        <w:rPr>
          <w:rFonts w:eastAsia="標楷體"/>
        </w:rPr>
        <w:t>TANet</w:t>
      </w:r>
      <w:r>
        <w:rPr>
          <w:rFonts w:eastAsia="標楷體" w:hint="eastAsia"/>
        </w:rPr>
        <w:t>互連原則辦理。</w:t>
      </w:r>
    </w:p>
    <w:p w:rsidR="00000000" w:rsidRDefault="006B2151" w:rsidP="006B2151">
      <w:pPr>
        <w:numPr>
          <w:ilvl w:val="6"/>
          <w:numId w:val="2"/>
        </w:numPr>
        <w:tabs>
          <w:tab w:val="clear" w:pos="3240"/>
          <w:tab w:val="num" w:pos="-180"/>
        </w:tabs>
        <w:ind w:left="1980"/>
        <w:rPr>
          <w:rFonts w:ascii="標楷體" w:eastAsia="標楷體" w:hAnsi="標楷體" w:hint="eastAsia"/>
        </w:rPr>
      </w:pPr>
      <w:r>
        <w:rPr>
          <w:rFonts w:ascii="標楷體" w:eastAsia="標楷體" w:hAnsi="標楷體" w:hint="eastAsia"/>
        </w:rPr>
        <w:t>建議</w:t>
      </w:r>
      <w:r>
        <w:rPr>
          <w:rFonts w:ascii="標楷體" w:eastAsia="標楷體" w:hAnsi="標楷體" w:hint="eastAsia"/>
        </w:rPr>
        <w:t>ICP</w:t>
      </w:r>
      <w:r>
        <w:rPr>
          <w:rFonts w:ascii="標楷體" w:eastAsia="標楷體" w:hAnsi="標楷體" w:hint="eastAsia"/>
        </w:rPr>
        <w:t>業者（如</w:t>
      </w:r>
      <w:r>
        <w:rPr>
          <w:rFonts w:ascii="標楷體" w:eastAsia="標楷體" w:hAnsi="標楷體" w:hint="eastAsia"/>
        </w:rPr>
        <w:t>Yahoo</w:t>
      </w:r>
      <w:r>
        <w:rPr>
          <w:rFonts w:ascii="標楷體" w:eastAsia="標楷體" w:hAnsi="標楷體" w:hint="eastAsia"/>
        </w:rPr>
        <w:t>）若欲調整提供</w:t>
      </w:r>
      <w:r>
        <w:rPr>
          <w:rFonts w:eastAsia="標楷體"/>
        </w:rPr>
        <w:t>TANet</w:t>
      </w:r>
      <w:r>
        <w:rPr>
          <w:rFonts w:ascii="標楷體" w:eastAsia="標楷體" w:hAnsi="標楷體" w:hint="eastAsia"/>
        </w:rPr>
        <w:t>服務，可參採下列方式：</w:t>
      </w:r>
    </w:p>
    <w:p w:rsidR="00000000" w:rsidRDefault="006B2151">
      <w:pPr>
        <w:ind w:leftChars="825" w:left="2340" w:hangingChars="150" w:hanging="360"/>
        <w:rPr>
          <w:rFonts w:ascii="標楷體" w:eastAsia="標楷體" w:hAnsi="標楷體" w:hint="eastAsia"/>
        </w:rPr>
      </w:pPr>
      <w:r>
        <w:rPr>
          <w:rFonts w:ascii="標楷體" w:eastAsia="標楷體" w:hAnsi="標楷體" w:hint="eastAsia"/>
        </w:rPr>
        <w:t>(1)</w:t>
      </w:r>
      <w:r>
        <w:rPr>
          <w:rFonts w:ascii="標楷體" w:eastAsia="標楷體" w:hAnsi="標楷體" w:hint="eastAsia"/>
        </w:rPr>
        <w:t>使用類似</w:t>
      </w:r>
      <w:r>
        <w:rPr>
          <w:rFonts w:ascii="標楷體" w:eastAsia="標楷體" w:hAnsi="標楷體" w:hint="eastAsia"/>
        </w:rPr>
        <w:t>Akamai</w:t>
      </w:r>
      <w:r>
        <w:rPr>
          <w:rFonts w:ascii="標楷體" w:eastAsia="標楷體" w:hAnsi="標楷體" w:hint="eastAsia"/>
        </w:rPr>
        <w:t>之技術提供</w:t>
      </w:r>
      <w:r>
        <w:rPr>
          <w:rFonts w:ascii="標楷體" w:eastAsia="標楷體" w:hAnsi="標楷體" w:hint="eastAsia"/>
        </w:rPr>
        <w:t>TANet user</w:t>
      </w:r>
      <w:r>
        <w:rPr>
          <w:rFonts w:ascii="標楷體" w:eastAsia="標楷體" w:hAnsi="標楷體" w:hint="eastAsia"/>
        </w:rPr>
        <w:t>更便利之服務。</w:t>
      </w:r>
    </w:p>
    <w:p w:rsidR="00000000" w:rsidRDefault="006B2151">
      <w:pPr>
        <w:ind w:leftChars="825" w:left="2340" w:hangingChars="150" w:hanging="360"/>
        <w:rPr>
          <w:rFonts w:ascii="標楷體" w:eastAsia="標楷體" w:hAnsi="標楷體" w:hint="eastAsia"/>
        </w:rPr>
      </w:pPr>
      <w:r>
        <w:rPr>
          <w:rFonts w:ascii="標楷體" w:eastAsia="標楷體" w:hAnsi="標楷體" w:hint="eastAsia"/>
        </w:rPr>
        <w:t>(2)Co-location ICP</w:t>
      </w:r>
      <w:r>
        <w:rPr>
          <w:rFonts w:ascii="標楷體" w:eastAsia="標楷體" w:hAnsi="標楷體" w:hint="eastAsia"/>
        </w:rPr>
        <w:t>業者之</w:t>
      </w:r>
      <w:r>
        <w:rPr>
          <w:rFonts w:ascii="標楷體" w:eastAsia="標楷體" w:hAnsi="標楷體" w:hint="eastAsia"/>
        </w:rPr>
        <w:t>server</w:t>
      </w:r>
      <w:r>
        <w:rPr>
          <w:rFonts w:ascii="標楷體" w:eastAsia="標楷體" w:hAnsi="標楷體" w:hint="eastAsia"/>
        </w:rPr>
        <w:t>於</w:t>
      </w:r>
      <w:r>
        <w:rPr>
          <w:rFonts w:ascii="標楷體" w:eastAsia="標楷體" w:hAnsi="標楷體" w:hint="eastAsia"/>
        </w:rPr>
        <w:t>TANet</w:t>
      </w:r>
      <w:r>
        <w:rPr>
          <w:rFonts w:ascii="標楷體" w:eastAsia="標楷體" w:hAnsi="標楷體" w:hint="eastAsia"/>
        </w:rPr>
        <w:t>，需與至少放置於七點（含）以上之區網中心（比照</w:t>
      </w:r>
      <w:r>
        <w:rPr>
          <w:rFonts w:ascii="標楷體" w:eastAsia="標楷體" w:hAnsi="標楷體" w:hint="eastAsia"/>
        </w:rPr>
        <w:t>ISP</w:t>
      </w:r>
      <w:r>
        <w:rPr>
          <w:rFonts w:ascii="標楷體" w:eastAsia="標楷體" w:hAnsi="標楷體" w:hint="eastAsia"/>
        </w:rPr>
        <w:t>互連之原則），實行細節需再向</w:t>
      </w:r>
      <w:r>
        <w:rPr>
          <w:rFonts w:ascii="標楷體" w:eastAsia="標楷體" w:hAnsi="標楷體" w:hint="eastAsia"/>
        </w:rPr>
        <w:t>TANet</w:t>
      </w:r>
      <w:r>
        <w:rPr>
          <w:rFonts w:ascii="標楷體" w:eastAsia="標楷體" w:hAnsi="標楷體" w:hint="eastAsia"/>
        </w:rPr>
        <w:t>技術小組及</w:t>
      </w:r>
      <w:r>
        <w:rPr>
          <w:rFonts w:ascii="標楷體" w:eastAsia="標楷體" w:hAnsi="標楷體" w:hint="eastAsia"/>
        </w:rPr>
        <w:t>TANet</w:t>
      </w:r>
      <w:r>
        <w:rPr>
          <w:rFonts w:ascii="標楷體" w:eastAsia="標楷體" w:hAnsi="標楷體" w:hint="eastAsia"/>
        </w:rPr>
        <w:t>管理委員會核備通過後實施。</w:t>
      </w:r>
    </w:p>
    <w:p w:rsidR="00000000" w:rsidRDefault="006B2151">
      <w:pPr>
        <w:ind w:leftChars="825" w:left="2340" w:hangingChars="150" w:hanging="360"/>
        <w:rPr>
          <w:rFonts w:ascii="標楷體" w:eastAsia="標楷體" w:hAnsi="標楷體" w:hint="eastAsia"/>
        </w:rPr>
      </w:pPr>
      <w:r>
        <w:rPr>
          <w:rFonts w:ascii="標楷體" w:eastAsia="標楷體" w:hAnsi="標楷體" w:hint="eastAsia"/>
        </w:rPr>
        <w:t>(3)</w:t>
      </w:r>
      <w:r>
        <w:rPr>
          <w:rFonts w:ascii="標楷體" w:eastAsia="標楷體" w:hAnsi="標楷體" w:hint="eastAsia"/>
        </w:rPr>
        <w:t>利用</w:t>
      </w:r>
      <w:r>
        <w:rPr>
          <w:rFonts w:ascii="標楷體" w:eastAsia="標楷體" w:hAnsi="標楷體" w:hint="eastAsia"/>
        </w:rPr>
        <w:t>ICP</w:t>
      </w:r>
      <w:r>
        <w:rPr>
          <w:rFonts w:ascii="標楷體" w:eastAsia="標楷體" w:hAnsi="標楷體" w:hint="eastAsia"/>
        </w:rPr>
        <w:t>業者之</w:t>
      </w:r>
      <w:r>
        <w:rPr>
          <w:rFonts w:ascii="標楷體" w:eastAsia="標楷體" w:hAnsi="標楷體" w:hint="eastAsia"/>
        </w:rPr>
        <w:t>AS nu</w:t>
      </w:r>
      <w:r>
        <w:rPr>
          <w:rFonts w:ascii="標楷體" w:eastAsia="標楷體" w:hAnsi="標楷體" w:hint="eastAsia"/>
        </w:rPr>
        <w:t>mber</w:t>
      </w:r>
      <w:r>
        <w:rPr>
          <w:rFonts w:ascii="標楷體" w:eastAsia="標楷體" w:hAnsi="標楷體" w:hint="eastAsia"/>
        </w:rPr>
        <w:t>與</w:t>
      </w:r>
      <w:r>
        <w:rPr>
          <w:rFonts w:ascii="標楷體" w:eastAsia="標楷體" w:hAnsi="標楷體" w:hint="eastAsia"/>
        </w:rPr>
        <w:t xml:space="preserve">TANet </w:t>
      </w:r>
      <w:r>
        <w:rPr>
          <w:rFonts w:ascii="標楷體" w:eastAsia="標楷體" w:hAnsi="標楷體" w:hint="eastAsia"/>
        </w:rPr>
        <w:t>進行七點（含）以上之多點互連，請</w:t>
      </w:r>
      <w:r>
        <w:rPr>
          <w:rFonts w:ascii="標楷體" w:eastAsia="標楷體" w:hAnsi="標楷體" w:hint="eastAsia"/>
        </w:rPr>
        <w:t>ICP</w:t>
      </w:r>
      <w:r>
        <w:rPr>
          <w:rFonts w:ascii="標楷體" w:eastAsia="標楷體" w:hAnsi="標楷體" w:hint="eastAsia"/>
        </w:rPr>
        <w:t>業者將實行細節報請</w:t>
      </w:r>
      <w:r>
        <w:rPr>
          <w:rFonts w:ascii="標楷體" w:eastAsia="標楷體" w:hAnsi="標楷體" w:hint="eastAsia"/>
        </w:rPr>
        <w:t>TANet</w:t>
      </w:r>
      <w:r>
        <w:rPr>
          <w:rFonts w:ascii="標楷體" w:eastAsia="標楷體" w:hAnsi="標楷體" w:hint="eastAsia"/>
        </w:rPr>
        <w:t>技術小組及</w:t>
      </w:r>
      <w:r>
        <w:rPr>
          <w:rFonts w:ascii="標楷體" w:eastAsia="標楷體" w:hAnsi="標楷體" w:hint="eastAsia"/>
        </w:rPr>
        <w:t>TANet</w:t>
      </w:r>
      <w:r>
        <w:rPr>
          <w:rFonts w:ascii="標楷體" w:eastAsia="標楷體" w:hAnsi="標楷體" w:hint="eastAsia"/>
        </w:rPr>
        <w:t>管理委員會審核通過後實施。</w:t>
      </w:r>
    </w:p>
    <w:p w:rsidR="00000000" w:rsidRDefault="006B2151">
      <w:pPr>
        <w:ind w:leftChars="825" w:left="2340" w:hangingChars="150" w:hanging="360"/>
        <w:rPr>
          <w:rFonts w:hint="eastAsia"/>
        </w:rPr>
      </w:pPr>
      <w:r>
        <w:rPr>
          <w:rFonts w:ascii="標楷體" w:eastAsia="標楷體" w:hAnsi="標楷體" w:hint="eastAsia"/>
        </w:rPr>
        <w:t>(4)</w:t>
      </w:r>
      <w:r>
        <w:rPr>
          <w:rFonts w:ascii="標楷體" w:eastAsia="標楷體" w:hAnsi="標楷體" w:hint="eastAsia"/>
        </w:rPr>
        <w:t>透過已與</w:t>
      </w:r>
      <w:r>
        <w:rPr>
          <w:rFonts w:ascii="標楷體" w:eastAsia="標楷體" w:hAnsi="標楷體" w:hint="eastAsia"/>
        </w:rPr>
        <w:t>TANet</w:t>
      </w:r>
      <w:r>
        <w:rPr>
          <w:rFonts w:ascii="標楷體" w:eastAsia="標楷體" w:hAnsi="標楷體" w:hint="eastAsia"/>
        </w:rPr>
        <w:t>多點互連之</w:t>
      </w:r>
      <w:r>
        <w:rPr>
          <w:rFonts w:ascii="標楷體" w:eastAsia="標楷體" w:hAnsi="標楷體" w:hint="eastAsia"/>
        </w:rPr>
        <w:t>ISP</w:t>
      </w:r>
      <w:r>
        <w:rPr>
          <w:rFonts w:ascii="標楷體" w:eastAsia="標楷體" w:hAnsi="標楷體" w:hint="eastAsia"/>
        </w:rPr>
        <w:t>與</w:t>
      </w:r>
      <w:r>
        <w:rPr>
          <w:rFonts w:ascii="標楷體" w:eastAsia="標楷體" w:hAnsi="標楷體" w:hint="eastAsia"/>
        </w:rPr>
        <w:t>TANet</w:t>
      </w:r>
      <w:r>
        <w:rPr>
          <w:rFonts w:ascii="標楷體" w:eastAsia="標楷體" w:hAnsi="標楷體" w:hint="eastAsia"/>
        </w:rPr>
        <w:t>進行流量交換。</w:t>
      </w:r>
    </w:p>
    <w:p w:rsidR="00000000" w:rsidRDefault="006B2151">
      <w:pPr>
        <w:ind w:leftChars="750" w:left="1800"/>
        <w:jc w:val="both"/>
        <w:rPr>
          <w:rFonts w:hint="eastAsia"/>
        </w:rPr>
      </w:pPr>
    </w:p>
    <w:p w:rsidR="00000000" w:rsidRDefault="006B2151" w:rsidP="006B2151">
      <w:pPr>
        <w:numPr>
          <w:ilvl w:val="0"/>
          <w:numId w:val="2"/>
        </w:numPr>
        <w:tabs>
          <w:tab w:val="clear" w:pos="906"/>
          <w:tab w:val="num" w:pos="0"/>
        </w:tabs>
        <w:ind w:left="1080" w:hanging="540"/>
        <w:jc w:val="both"/>
        <w:rPr>
          <w:rFonts w:ascii="標楷體" w:eastAsia="標楷體" w:hAnsi="標楷體" w:hint="eastAsia"/>
          <w:b/>
          <w:bCs/>
        </w:rPr>
      </w:pPr>
      <w:r>
        <w:rPr>
          <w:rFonts w:ascii="標楷體" w:eastAsia="標楷體" w:hAnsi="標楷體" w:hint="eastAsia"/>
          <w:b/>
          <w:bCs/>
        </w:rPr>
        <w:t>英普達（</w:t>
      </w:r>
      <w:r>
        <w:rPr>
          <w:rFonts w:ascii="標楷體" w:eastAsia="標楷體" w:hAnsi="標楷體" w:hint="eastAsia"/>
          <w:b/>
          <w:bCs/>
        </w:rPr>
        <w:t>ISNet</w:t>
      </w:r>
      <w:r>
        <w:rPr>
          <w:rFonts w:ascii="標楷體" w:eastAsia="標楷體" w:hAnsi="標楷體" w:hint="eastAsia"/>
          <w:b/>
          <w:bCs/>
        </w:rPr>
        <w:t>）資訊科技股份有限公司與</w:t>
      </w:r>
      <w:r>
        <w:rPr>
          <w:rFonts w:ascii="標楷體" w:eastAsia="標楷體" w:hAnsi="標楷體" w:hint="eastAsia"/>
          <w:b/>
          <w:bCs/>
        </w:rPr>
        <w:t>TANet</w:t>
      </w:r>
      <w:r>
        <w:rPr>
          <w:rFonts w:ascii="標楷體" w:eastAsia="標楷體" w:hAnsi="標楷體" w:hint="eastAsia"/>
          <w:b/>
          <w:bCs/>
        </w:rPr>
        <w:t>互連之設備歸屬，及亞太線上與東森多媒體公司合併後調整互連措施，提請討論。</w:t>
      </w:r>
    </w:p>
    <w:p w:rsidR="00000000" w:rsidRDefault="006B2151">
      <w:pPr>
        <w:ind w:leftChars="450" w:left="1080"/>
        <w:jc w:val="both"/>
        <w:rPr>
          <w:rFonts w:eastAsia="標楷體" w:hint="eastAsia"/>
        </w:rPr>
      </w:pPr>
      <w:r>
        <w:rPr>
          <w:rFonts w:eastAsia="標楷體" w:hint="eastAsia"/>
        </w:rPr>
        <w:t>決議：</w:t>
      </w:r>
    </w:p>
    <w:p w:rsidR="00000000" w:rsidRDefault="006B2151" w:rsidP="006B2151">
      <w:pPr>
        <w:numPr>
          <w:ilvl w:val="6"/>
          <w:numId w:val="2"/>
        </w:numPr>
        <w:tabs>
          <w:tab w:val="clear" w:pos="3240"/>
          <w:tab w:val="num" w:pos="720"/>
        </w:tabs>
        <w:ind w:left="1980"/>
        <w:jc w:val="both"/>
        <w:rPr>
          <w:rFonts w:eastAsia="標楷體" w:hint="eastAsia"/>
        </w:rPr>
      </w:pPr>
      <w:r>
        <w:rPr>
          <w:rFonts w:eastAsia="標楷體" w:hint="eastAsia"/>
        </w:rPr>
        <w:t>因英普達</w:t>
      </w:r>
      <w:r>
        <w:rPr>
          <w:rFonts w:eastAsia="標楷體" w:hint="eastAsia"/>
        </w:rPr>
        <w:t>(ISNet)</w:t>
      </w:r>
      <w:r>
        <w:rPr>
          <w:rFonts w:eastAsia="標楷體" w:hint="eastAsia"/>
        </w:rPr>
        <w:t>公司目前並無任何公司改變具法律效力的說明文件，對與</w:t>
      </w:r>
      <w:r>
        <w:rPr>
          <w:rFonts w:eastAsia="標楷體" w:hint="eastAsia"/>
        </w:rPr>
        <w:t>TANet</w:t>
      </w:r>
      <w:r>
        <w:rPr>
          <w:rFonts w:eastAsia="標楷體" w:hint="eastAsia"/>
        </w:rPr>
        <w:t>多點互連之相關網路設備，請目前尚有設備的區網中心妥善保管，待有有關公司出具當初交貨的區網簽</w:t>
      </w:r>
      <w:r>
        <w:rPr>
          <w:rFonts w:eastAsia="標楷體" w:hint="eastAsia"/>
        </w:rPr>
        <w:t>收單或出具法院判決書證明文件方得取回原配合英普達</w:t>
      </w:r>
      <w:r>
        <w:rPr>
          <w:rFonts w:eastAsia="標楷體" w:hint="eastAsia"/>
        </w:rPr>
        <w:t>(ISNet)</w:t>
      </w:r>
      <w:r>
        <w:rPr>
          <w:rFonts w:eastAsia="標楷體" w:hint="eastAsia"/>
        </w:rPr>
        <w:t>公司互連所建置之設備，本次會議並決議同時註銷原英普達</w:t>
      </w:r>
      <w:r>
        <w:rPr>
          <w:rFonts w:eastAsia="標楷體" w:hint="eastAsia"/>
        </w:rPr>
        <w:t>(ISNet)</w:t>
      </w:r>
      <w:r>
        <w:rPr>
          <w:rFonts w:eastAsia="標楷體" w:hint="eastAsia"/>
        </w:rPr>
        <w:t>公司的互連。</w:t>
      </w:r>
    </w:p>
    <w:p w:rsidR="00000000" w:rsidRDefault="006B2151" w:rsidP="006B2151">
      <w:pPr>
        <w:numPr>
          <w:ilvl w:val="6"/>
          <w:numId w:val="2"/>
        </w:numPr>
        <w:tabs>
          <w:tab w:val="clear" w:pos="3240"/>
        </w:tabs>
        <w:ind w:left="1980"/>
        <w:jc w:val="both"/>
        <w:rPr>
          <w:rFonts w:eastAsia="標楷體" w:hint="eastAsia"/>
        </w:rPr>
      </w:pPr>
      <w:r>
        <w:rPr>
          <w:rFonts w:eastAsia="標楷體" w:hint="eastAsia"/>
        </w:rPr>
        <w:t>另同意亞太線上（</w:t>
      </w:r>
      <w:r>
        <w:rPr>
          <w:rFonts w:eastAsia="標楷體" w:hint="eastAsia"/>
        </w:rPr>
        <w:t>AS7482</w:t>
      </w:r>
      <w:r>
        <w:rPr>
          <w:rFonts w:eastAsia="標楷體" w:hint="eastAsia"/>
        </w:rPr>
        <w:t>）及東森多媒體（</w:t>
      </w:r>
      <w:r>
        <w:rPr>
          <w:rFonts w:eastAsia="標楷體" w:hint="eastAsia"/>
        </w:rPr>
        <w:t>AS9415</w:t>
      </w:r>
      <w:r>
        <w:rPr>
          <w:rFonts w:eastAsia="標楷體" w:hint="eastAsia"/>
        </w:rPr>
        <w:t>）公司合併後整併與</w:t>
      </w:r>
      <w:r>
        <w:rPr>
          <w:rFonts w:eastAsia="標楷體" w:hint="eastAsia"/>
        </w:rPr>
        <w:t>TANet</w:t>
      </w:r>
      <w:r>
        <w:rPr>
          <w:rFonts w:eastAsia="標楷體" w:hint="eastAsia"/>
        </w:rPr>
        <w:t>之連線及取回相關設備，請各區網中心配合調整。</w:t>
      </w:r>
    </w:p>
    <w:p w:rsidR="00000000" w:rsidRDefault="006B2151">
      <w:pPr>
        <w:jc w:val="both"/>
        <w:rPr>
          <w:rFonts w:ascii="標楷體" w:eastAsia="標楷體" w:hAnsi="標楷體" w:hint="eastAsia"/>
          <w:b/>
          <w:bCs/>
        </w:rPr>
      </w:pPr>
    </w:p>
    <w:p w:rsidR="00000000" w:rsidRDefault="006B2151" w:rsidP="006B2151">
      <w:pPr>
        <w:numPr>
          <w:ilvl w:val="0"/>
          <w:numId w:val="2"/>
        </w:numPr>
        <w:tabs>
          <w:tab w:val="clear" w:pos="906"/>
          <w:tab w:val="num" w:pos="0"/>
        </w:tabs>
        <w:ind w:left="1080" w:hanging="540"/>
        <w:jc w:val="both"/>
        <w:rPr>
          <w:rFonts w:ascii="標楷體" w:eastAsia="標楷體" w:hAnsi="標楷體" w:hint="eastAsia"/>
          <w:b/>
          <w:bCs/>
        </w:rPr>
      </w:pPr>
      <w:r>
        <w:rPr>
          <w:rFonts w:ascii="標楷體" w:eastAsia="標楷體" w:hAnsi="標楷體" w:hint="eastAsia"/>
          <w:b/>
          <w:bCs/>
        </w:rPr>
        <w:t>對於</w:t>
      </w:r>
      <w:r>
        <w:rPr>
          <w:rFonts w:ascii="標楷體" w:eastAsia="標楷體" w:hAnsi="標楷體" w:hint="eastAsia"/>
          <w:b/>
          <w:bCs/>
        </w:rPr>
        <w:t>TANet Backbone IPv6</w:t>
      </w:r>
      <w:r>
        <w:rPr>
          <w:rFonts w:ascii="標楷體" w:eastAsia="標楷體" w:hAnsi="標楷體" w:hint="eastAsia"/>
          <w:b/>
          <w:bCs/>
        </w:rPr>
        <w:t>實施程序及計劃，提請討論。</w:t>
      </w:r>
    </w:p>
    <w:p w:rsidR="00000000" w:rsidRDefault="006B2151">
      <w:pPr>
        <w:ind w:leftChars="450" w:left="1080"/>
        <w:jc w:val="both"/>
        <w:rPr>
          <w:rFonts w:eastAsia="標楷體" w:hint="eastAsia"/>
        </w:rPr>
      </w:pPr>
      <w:r>
        <w:rPr>
          <w:rFonts w:eastAsia="標楷體" w:hint="eastAsia"/>
        </w:rPr>
        <w:t>決議：</w:t>
      </w:r>
    </w:p>
    <w:p w:rsidR="00000000" w:rsidRDefault="006B2151" w:rsidP="006B2151">
      <w:pPr>
        <w:numPr>
          <w:ilvl w:val="6"/>
          <w:numId w:val="2"/>
        </w:numPr>
        <w:tabs>
          <w:tab w:val="clear" w:pos="3240"/>
          <w:tab w:val="num" w:pos="540"/>
        </w:tabs>
        <w:ind w:left="1980"/>
        <w:jc w:val="both"/>
        <w:rPr>
          <w:rFonts w:eastAsia="標楷體" w:hint="eastAsia"/>
        </w:rPr>
      </w:pPr>
      <w:r>
        <w:rPr>
          <w:rFonts w:eastAsia="標楷體" w:hint="eastAsia"/>
        </w:rPr>
        <w:t>配合國家推動</w:t>
      </w:r>
      <w:r>
        <w:rPr>
          <w:rFonts w:eastAsia="標楷體" w:hint="eastAsia"/>
        </w:rPr>
        <w:t>IP</w:t>
      </w:r>
      <w:r>
        <w:rPr>
          <w:rFonts w:eastAsia="標楷體"/>
        </w:rPr>
        <w:t>v</w:t>
      </w:r>
      <w:r>
        <w:rPr>
          <w:rFonts w:eastAsia="標楷體" w:hint="eastAsia"/>
        </w:rPr>
        <w:t>6</w:t>
      </w:r>
      <w:r>
        <w:rPr>
          <w:rFonts w:eastAsia="標楷體" w:hint="eastAsia"/>
        </w:rPr>
        <w:t>政策，將以目前</w:t>
      </w:r>
      <w:r>
        <w:rPr>
          <w:rFonts w:eastAsia="標楷體"/>
        </w:rPr>
        <w:t>TANet</w:t>
      </w:r>
      <w:r>
        <w:rPr>
          <w:rFonts w:eastAsia="標楷體" w:hint="eastAsia"/>
        </w:rPr>
        <w:t>所取得的</w:t>
      </w:r>
      <w:r>
        <w:rPr>
          <w:rFonts w:eastAsia="標楷體"/>
        </w:rPr>
        <w:t>2001:288::/32</w:t>
      </w:r>
      <w:r>
        <w:rPr>
          <w:rFonts w:eastAsia="標楷體" w:hint="eastAsia"/>
        </w:rPr>
        <w:t>的</w:t>
      </w:r>
      <w:r>
        <w:rPr>
          <w:rFonts w:eastAsia="標楷體"/>
        </w:rPr>
        <w:t>IPv6</w:t>
      </w:r>
      <w:r>
        <w:rPr>
          <w:rFonts w:eastAsia="標楷體" w:hint="eastAsia"/>
        </w:rPr>
        <w:t>網段全面配置給各區、縣市網路中心以外的各級學校使用。</w:t>
      </w:r>
    </w:p>
    <w:p w:rsidR="00000000" w:rsidRDefault="006B2151" w:rsidP="006B2151">
      <w:pPr>
        <w:numPr>
          <w:ilvl w:val="6"/>
          <w:numId w:val="2"/>
        </w:numPr>
        <w:tabs>
          <w:tab w:val="clear" w:pos="3240"/>
          <w:tab w:val="num" w:pos="540"/>
        </w:tabs>
        <w:ind w:left="1980"/>
        <w:jc w:val="both"/>
        <w:rPr>
          <w:rFonts w:eastAsia="標楷體" w:hint="eastAsia"/>
        </w:rPr>
      </w:pPr>
      <w:r>
        <w:rPr>
          <w:rFonts w:eastAsia="標楷體" w:hint="eastAsia"/>
        </w:rPr>
        <w:lastRenderedPageBreak/>
        <w:t>有關配置方式依所提</w:t>
      </w:r>
      <w:r>
        <w:rPr>
          <w:rFonts w:eastAsia="標楷體" w:hint="eastAsia"/>
        </w:rPr>
        <w:t>原則方案通過：</w:t>
      </w:r>
    </w:p>
    <w:p w:rsidR="00000000" w:rsidRDefault="006B2151" w:rsidP="006B2151">
      <w:pPr>
        <w:numPr>
          <w:ilvl w:val="7"/>
          <w:numId w:val="2"/>
        </w:numPr>
        <w:tabs>
          <w:tab w:val="clear" w:pos="3720"/>
          <w:tab w:val="num" w:pos="180"/>
        </w:tabs>
        <w:ind w:left="2340"/>
        <w:jc w:val="both"/>
        <w:rPr>
          <w:rFonts w:eastAsia="標楷體"/>
        </w:rPr>
      </w:pPr>
      <w:r>
        <w:rPr>
          <w:rFonts w:eastAsia="標楷體" w:hint="eastAsia"/>
        </w:rPr>
        <w:t>以</w:t>
      </w:r>
      <w:r>
        <w:rPr>
          <w:rFonts w:eastAsia="標楷體"/>
        </w:rPr>
        <w:t>TWNIC</w:t>
      </w:r>
      <w:r>
        <w:rPr>
          <w:rFonts w:eastAsia="標楷體" w:hint="eastAsia"/>
        </w:rPr>
        <w:t>建議，</w:t>
      </w:r>
      <w:r>
        <w:rPr>
          <w:rFonts w:eastAsia="標楷體"/>
        </w:rPr>
        <w:t xml:space="preserve">IPv6 Address </w:t>
      </w:r>
      <w:r>
        <w:rPr>
          <w:rFonts w:eastAsia="標楷體" w:hint="eastAsia"/>
        </w:rPr>
        <w:t>最小核發單位量為</w:t>
      </w:r>
      <w:r>
        <w:rPr>
          <w:rFonts w:eastAsia="標楷體"/>
        </w:rPr>
        <w:t>Prefix /48</w:t>
      </w:r>
    </w:p>
    <w:p w:rsidR="00000000" w:rsidRDefault="006B2151" w:rsidP="006B2151">
      <w:pPr>
        <w:numPr>
          <w:ilvl w:val="7"/>
          <w:numId w:val="2"/>
        </w:numPr>
        <w:tabs>
          <w:tab w:val="clear" w:pos="3720"/>
          <w:tab w:val="num" w:pos="180"/>
        </w:tabs>
        <w:ind w:left="2340"/>
        <w:jc w:val="both"/>
        <w:rPr>
          <w:rFonts w:eastAsia="標楷體" w:hint="eastAsia"/>
        </w:rPr>
      </w:pPr>
      <w:r>
        <w:rPr>
          <w:rFonts w:eastAsia="標楷體" w:hint="eastAsia"/>
        </w:rPr>
        <w:t>每個</w:t>
      </w:r>
      <w:r>
        <w:rPr>
          <w:rFonts w:eastAsia="標楷體"/>
        </w:rPr>
        <w:t>TANet</w:t>
      </w:r>
      <w:r>
        <w:rPr>
          <w:rFonts w:eastAsia="標楷體" w:hint="eastAsia"/>
        </w:rPr>
        <w:t>連線學校</w:t>
      </w:r>
      <w:r>
        <w:rPr>
          <w:rFonts w:eastAsia="標楷體" w:hint="eastAsia"/>
        </w:rPr>
        <w:t>(</w:t>
      </w:r>
      <w:r>
        <w:rPr>
          <w:rFonts w:eastAsia="標楷體" w:hint="eastAsia"/>
        </w:rPr>
        <w:t>含大專校院至國中小</w:t>
      </w:r>
      <w:r>
        <w:rPr>
          <w:rFonts w:eastAsia="標楷體" w:hint="eastAsia"/>
        </w:rPr>
        <w:t>)</w:t>
      </w:r>
      <w:r>
        <w:rPr>
          <w:rFonts w:eastAsia="標楷體" w:hint="eastAsia"/>
        </w:rPr>
        <w:t>皆以核發一組</w:t>
      </w:r>
      <w:r>
        <w:rPr>
          <w:rFonts w:eastAsia="標楷體" w:hint="eastAsia"/>
        </w:rPr>
        <w:t xml:space="preserve"> /48</w:t>
      </w:r>
      <w:r>
        <w:rPr>
          <w:rFonts w:eastAsia="標楷體" w:hint="eastAsia"/>
        </w:rPr>
        <w:t>的</w:t>
      </w:r>
      <w:r>
        <w:rPr>
          <w:rFonts w:eastAsia="標楷體" w:hint="eastAsia"/>
        </w:rPr>
        <w:t>IP</w:t>
      </w:r>
      <w:r>
        <w:rPr>
          <w:rFonts w:eastAsia="標楷體" w:hint="eastAsia"/>
        </w:rPr>
        <w:t>為原則</w:t>
      </w:r>
    </w:p>
    <w:p w:rsidR="00000000" w:rsidRDefault="006B2151" w:rsidP="006B2151">
      <w:pPr>
        <w:numPr>
          <w:ilvl w:val="7"/>
          <w:numId w:val="2"/>
        </w:numPr>
        <w:tabs>
          <w:tab w:val="clear" w:pos="3720"/>
          <w:tab w:val="num" w:pos="180"/>
        </w:tabs>
        <w:ind w:left="2340"/>
        <w:jc w:val="both"/>
        <w:rPr>
          <w:rFonts w:eastAsia="標楷體" w:hint="eastAsia"/>
        </w:rPr>
      </w:pPr>
      <w:r>
        <w:rPr>
          <w:rFonts w:eastAsia="標楷體" w:hint="eastAsia"/>
        </w:rPr>
        <w:t xml:space="preserve">對大專院校設有分校者，配合實體電路及連接區網中心，可再另核發一組　</w:t>
      </w:r>
      <w:r>
        <w:rPr>
          <w:rFonts w:eastAsia="標楷體" w:hint="eastAsia"/>
        </w:rPr>
        <w:t>/48</w:t>
      </w:r>
      <w:r>
        <w:rPr>
          <w:rFonts w:eastAsia="標楷體" w:hint="eastAsia"/>
        </w:rPr>
        <w:t>的</w:t>
      </w:r>
      <w:r>
        <w:rPr>
          <w:rFonts w:eastAsia="標楷體" w:hint="eastAsia"/>
        </w:rPr>
        <w:t>IP</w:t>
      </w:r>
    </w:p>
    <w:p w:rsidR="00000000" w:rsidRDefault="006B2151" w:rsidP="006B2151">
      <w:pPr>
        <w:numPr>
          <w:ilvl w:val="7"/>
          <w:numId w:val="2"/>
        </w:numPr>
        <w:tabs>
          <w:tab w:val="clear" w:pos="3720"/>
          <w:tab w:val="num" w:pos="180"/>
        </w:tabs>
        <w:ind w:left="2340"/>
        <w:jc w:val="both"/>
        <w:rPr>
          <w:rFonts w:eastAsia="標楷體" w:hint="eastAsia"/>
        </w:rPr>
      </w:pPr>
      <w:r>
        <w:rPr>
          <w:rFonts w:eastAsia="標楷體"/>
        </w:rPr>
        <w:t>IPv6</w:t>
      </w:r>
      <w:r>
        <w:rPr>
          <w:rFonts w:eastAsia="標楷體" w:hint="eastAsia"/>
        </w:rPr>
        <w:t>負責實際核發作業單位原則如下：</w:t>
      </w:r>
    </w:p>
    <w:p w:rsidR="00000000" w:rsidRDefault="006B2151" w:rsidP="006B2151">
      <w:pPr>
        <w:numPr>
          <w:ilvl w:val="0"/>
          <w:numId w:val="4"/>
        </w:numPr>
        <w:tabs>
          <w:tab w:val="clear" w:pos="2820"/>
          <w:tab w:val="num" w:pos="2340"/>
        </w:tabs>
        <w:jc w:val="both"/>
        <w:rPr>
          <w:rFonts w:eastAsia="標楷體" w:hint="eastAsia"/>
        </w:rPr>
      </w:pPr>
      <w:r>
        <w:rPr>
          <w:rFonts w:eastAsia="標楷體" w:hint="eastAsia"/>
        </w:rPr>
        <w:t>大專院校由教育部電算中心負責</w:t>
      </w:r>
    </w:p>
    <w:p w:rsidR="00000000" w:rsidRDefault="006B2151" w:rsidP="006B2151">
      <w:pPr>
        <w:numPr>
          <w:ilvl w:val="0"/>
          <w:numId w:val="4"/>
        </w:numPr>
        <w:tabs>
          <w:tab w:val="clear" w:pos="2820"/>
          <w:tab w:val="num" w:pos="2340"/>
        </w:tabs>
        <w:ind w:left="2590" w:hanging="250"/>
        <w:jc w:val="both"/>
        <w:rPr>
          <w:rFonts w:eastAsia="標楷體" w:hint="eastAsia"/>
        </w:rPr>
      </w:pPr>
      <w:r>
        <w:rPr>
          <w:rFonts w:eastAsia="標楷體" w:hint="eastAsia"/>
        </w:rPr>
        <w:t>各高中、職學校由其實體電路連接的區、縣市網路中心負責</w:t>
      </w:r>
    </w:p>
    <w:p w:rsidR="00000000" w:rsidRDefault="006B2151" w:rsidP="006B2151">
      <w:pPr>
        <w:numPr>
          <w:ilvl w:val="0"/>
          <w:numId w:val="4"/>
        </w:numPr>
        <w:tabs>
          <w:tab w:val="clear" w:pos="2820"/>
          <w:tab w:val="num" w:pos="2340"/>
        </w:tabs>
        <w:ind w:left="2590" w:hanging="250"/>
        <w:jc w:val="both"/>
        <w:rPr>
          <w:rFonts w:eastAsia="標楷體" w:hint="eastAsia"/>
        </w:rPr>
      </w:pPr>
      <w:r>
        <w:rPr>
          <w:rFonts w:eastAsia="標楷體" w:hint="eastAsia"/>
        </w:rPr>
        <w:t>國中、小由各縣市網路中心負責，唯實體電路接至區網中心者暫不予核發</w:t>
      </w:r>
    </w:p>
    <w:p w:rsidR="00000000" w:rsidRDefault="006B2151" w:rsidP="006B2151">
      <w:pPr>
        <w:numPr>
          <w:ilvl w:val="7"/>
          <w:numId w:val="2"/>
        </w:numPr>
        <w:tabs>
          <w:tab w:val="clear" w:pos="3720"/>
          <w:tab w:val="num" w:pos="180"/>
        </w:tabs>
        <w:ind w:left="2340"/>
        <w:jc w:val="both"/>
        <w:rPr>
          <w:rFonts w:eastAsia="標楷體" w:hint="eastAsia"/>
        </w:rPr>
      </w:pPr>
      <w:r>
        <w:rPr>
          <w:rFonts w:eastAsia="標楷體" w:hint="eastAsia"/>
        </w:rPr>
        <w:t>各高中、職以上學校如因實體電路連接骨幹點如有調整時，應配合重新將原</w:t>
      </w:r>
      <w:r>
        <w:rPr>
          <w:rFonts w:eastAsia="標楷體" w:hint="eastAsia"/>
        </w:rPr>
        <w:t>網段</w:t>
      </w:r>
      <w:r>
        <w:rPr>
          <w:rFonts w:eastAsia="標楷體" w:hint="eastAsia"/>
        </w:rPr>
        <w:t>(P</w:t>
      </w:r>
      <w:r>
        <w:rPr>
          <w:rFonts w:eastAsia="標楷體"/>
        </w:rPr>
        <w:t>refix)</w:t>
      </w:r>
      <w:r>
        <w:rPr>
          <w:rFonts w:eastAsia="標楷體" w:hint="eastAsia"/>
        </w:rPr>
        <w:t>歸還，由新連接點另提供一組</w:t>
      </w:r>
      <w:r>
        <w:rPr>
          <w:rFonts w:eastAsia="標楷體"/>
        </w:rPr>
        <w:t>I</w:t>
      </w:r>
      <w:r>
        <w:rPr>
          <w:rFonts w:eastAsia="標楷體" w:hint="eastAsia"/>
        </w:rPr>
        <w:t>P</w:t>
      </w:r>
      <w:r>
        <w:rPr>
          <w:rFonts w:eastAsia="標楷體"/>
        </w:rPr>
        <w:t>v6</w:t>
      </w:r>
      <w:r>
        <w:rPr>
          <w:rFonts w:eastAsia="標楷體" w:hint="eastAsia"/>
        </w:rPr>
        <w:t>的調整</w:t>
      </w:r>
    </w:p>
    <w:p w:rsidR="00000000" w:rsidRDefault="006B2151" w:rsidP="006B2151">
      <w:pPr>
        <w:numPr>
          <w:ilvl w:val="7"/>
          <w:numId w:val="2"/>
        </w:numPr>
        <w:tabs>
          <w:tab w:val="clear" w:pos="3720"/>
          <w:tab w:val="num" w:pos="180"/>
        </w:tabs>
        <w:ind w:left="2340"/>
        <w:jc w:val="both"/>
        <w:rPr>
          <w:rFonts w:eastAsia="標楷體" w:hint="eastAsia"/>
        </w:rPr>
      </w:pPr>
      <w:r>
        <w:rPr>
          <w:rFonts w:eastAsia="標楷體" w:hint="eastAsia"/>
        </w:rPr>
        <w:t>各級學校使用</w:t>
      </w:r>
      <w:r>
        <w:rPr>
          <w:rFonts w:eastAsia="標楷體"/>
        </w:rPr>
        <w:t>I</w:t>
      </w:r>
      <w:r>
        <w:rPr>
          <w:rFonts w:eastAsia="標楷體" w:hint="eastAsia"/>
        </w:rPr>
        <w:t>P</w:t>
      </w:r>
      <w:r>
        <w:rPr>
          <w:rFonts w:eastAsia="標楷體"/>
        </w:rPr>
        <w:t>v6</w:t>
      </w:r>
      <w:r>
        <w:rPr>
          <w:rFonts w:eastAsia="標楷體" w:hint="eastAsia"/>
        </w:rPr>
        <w:t>，其執行</w:t>
      </w:r>
      <w:r>
        <w:rPr>
          <w:rFonts w:eastAsia="標楷體"/>
        </w:rPr>
        <w:t>I</w:t>
      </w:r>
      <w:r>
        <w:rPr>
          <w:rFonts w:eastAsia="標楷體" w:hint="eastAsia"/>
        </w:rPr>
        <w:t>P</w:t>
      </w:r>
      <w:r>
        <w:rPr>
          <w:rFonts w:eastAsia="標楷體"/>
        </w:rPr>
        <w:t>v6</w:t>
      </w:r>
      <w:r>
        <w:rPr>
          <w:rFonts w:eastAsia="標楷體" w:hint="eastAsia"/>
        </w:rPr>
        <w:t>相關實體電路應避免同時跨接區、縣市網路中心</w:t>
      </w:r>
    </w:p>
    <w:p w:rsidR="00000000" w:rsidRDefault="006B2151" w:rsidP="006B2151">
      <w:pPr>
        <w:numPr>
          <w:ilvl w:val="7"/>
          <w:numId w:val="2"/>
        </w:numPr>
        <w:tabs>
          <w:tab w:val="clear" w:pos="3720"/>
          <w:tab w:val="num" w:pos="180"/>
        </w:tabs>
        <w:ind w:left="2340"/>
        <w:jc w:val="both"/>
        <w:rPr>
          <w:rFonts w:eastAsia="標楷體" w:hint="eastAsia"/>
        </w:rPr>
      </w:pPr>
      <w:r>
        <w:rPr>
          <w:rFonts w:eastAsia="標楷體" w:hint="eastAsia"/>
        </w:rPr>
        <w:t>為便於</w:t>
      </w:r>
      <w:r>
        <w:rPr>
          <w:rFonts w:eastAsia="標楷體"/>
        </w:rPr>
        <w:t>IP</w:t>
      </w:r>
      <w:r>
        <w:rPr>
          <w:rFonts w:eastAsia="標楷體" w:hint="eastAsia"/>
        </w:rPr>
        <w:t>網段的新增、異動與管理，建議高中職等異動性較大的學校集中規畫</w:t>
      </w:r>
      <w:r>
        <w:rPr>
          <w:rFonts w:eastAsia="標楷體" w:hint="eastAsia"/>
        </w:rPr>
        <w:t>(</w:t>
      </w:r>
      <w:r>
        <w:rPr>
          <w:rFonts w:eastAsia="標楷體" w:hint="eastAsia"/>
        </w:rPr>
        <w:t>例如就所管理網段由後往前配置</w:t>
      </w:r>
      <w:r>
        <w:rPr>
          <w:rFonts w:eastAsia="標楷體" w:hint="eastAsia"/>
        </w:rPr>
        <w:t>)</w:t>
      </w:r>
    </w:p>
    <w:p w:rsidR="00000000" w:rsidRDefault="006B2151">
      <w:pPr>
        <w:ind w:left="2340"/>
        <w:jc w:val="both"/>
        <w:rPr>
          <w:rFonts w:eastAsia="標楷體"/>
        </w:rPr>
      </w:pPr>
      <w:r>
        <w:rPr>
          <w:rFonts w:eastAsia="標楷體" w:hint="eastAsia"/>
        </w:rPr>
        <w:t>以台北市為例</w:t>
      </w:r>
      <w:r>
        <w:rPr>
          <w:rFonts w:eastAsia="標楷體"/>
        </w:rPr>
        <w:t>:</w:t>
      </w:r>
    </w:p>
    <w:p w:rsidR="00000000" w:rsidRDefault="006B2151">
      <w:pPr>
        <w:ind w:left="2340"/>
        <w:jc w:val="both"/>
        <w:rPr>
          <w:rFonts w:eastAsia="標楷體"/>
        </w:rPr>
      </w:pPr>
      <w:r>
        <w:rPr>
          <w:rFonts w:eastAsia="標楷體" w:hint="eastAsia"/>
        </w:rPr>
        <w:t>台北市</w:t>
      </w:r>
      <w:r>
        <w:rPr>
          <w:rFonts w:eastAsia="標楷體" w:hint="eastAsia"/>
        </w:rPr>
        <w:t>2001:288:1200::/39(</w:t>
      </w:r>
      <w:r>
        <w:rPr>
          <w:rFonts w:eastAsia="標楷體" w:hint="eastAsia"/>
        </w:rPr>
        <w:t>即</w:t>
      </w:r>
      <w:r>
        <w:rPr>
          <w:rFonts w:eastAsia="標楷體" w:hint="eastAsia"/>
        </w:rPr>
        <w:t>2001:288:1200</w:t>
      </w:r>
      <w:r>
        <w:rPr>
          <w:rFonts w:eastAsia="標楷體"/>
        </w:rPr>
        <w:t>—</w:t>
      </w:r>
      <w:r>
        <w:rPr>
          <w:rFonts w:eastAsia="標楷體" w:hint="eastAsia"/>
        </w:rPr>
        <w:t>13</w:t>
      </w:r>
      <w:r>
        <w:rPr>
          <w:rFonts w:eastAsia="標楷體"/>
        </w:rPr>
        <w:t>FF)</w:t>
      </w:r>
    </w:p>
    <w:p w:rsidR="00000000" w:rsidRDefault="006B2151">
      <w:pPr>
        <w:ind w:left="2340"/>
        <w:jc w:val="both"/>
        <w:rPr>
          <w:rFonts w:eastAsia="標楷體" w:hint="eastAsia"/>
        </w:rPr>
      </w:pPr>
      <w:r>
        <w:rPr>
          <w:rFonts w:eastAsia="標楷體" w:hint="eastAsia"/>
        </w:rPr>
        <w:t>台北市網</w:t>
      </w:r>
      <w:r>
        <w:rPr>
          <w:rFonts w:eastAsia="標楷體" w:hint="eastAsia"/>
        </w:rPr>
        <w:t>2001:288:1201::/48</w:t>
      </w:r>
    </w:p>
    <w:p w:rsidR="00000000" w:rsidRDefault="006B2151">
      <w:pPr>
        <w:ind w:left="2340"/>
        <w:jc w:val="both"/>
        <w:rPr>
          <w:rFonts w:eastAsia="標楷體" w:hint="eastAsia"/>
        </w:rPr>
      </w:pPr>
      <w:r>
        <w:rPr>
          <w:rFonts w:eastAsia="標楷體" w:hint="eastAsia"/>
        </w:rPr>
        <w:t>XX</w:t>
      </w:r>
      <w:r>
        <w:rPr>
          <w:rFonts w:eastAsia="標楷體" w:hint="eastAsia"/>
        </w:rPr>
        <w:t>國小</w:t>
      </w:r>
      <w:r>
        <w:rPr>
          <w:rFonts w:eastAsia="標楷體" w:hint="eastAsia"/>
        </w:rPr>
        <w:t xml:space="preserve"> 2001:288:1202::/48</w:t>
      </w:r>
    </w:p>
    <w:p w:rsidR="00000000" w:rsidRDefault="006B2151">
      <w:pPr>
        <w:ind w:left="2340"/>
        <w:jc w:val="both"/>
        <w:rPr>
          <w:rFonts w:eastAsia="標楷體" w:hint="eastAsia"/>
        </w:rPr>
      </w:pPr>
      <w:r>
        <w:rPr>
          <w:rFonts w:eastAsia="標楷體" w:hint="eastAsia"/>
        </w:rPr>
        <w:t>：：</w:t>
      </w:r>
    </w:p>
    <w:p w:rsidR="00000000" w:rsidRDefault="006B2151">
      <w:pPr>
        <w:ind w:left="2340"/>
        <w:jc w:val="both"/>
        <w:rPr>
          <w:rFonts w:eastAsia="標楷體" w:hint="eastAsia"/>
        </w:rPr>
      </w:pPr>
      <w:r>
        <w:rPr>
          <w:rFonts w:eastAsia="標楷體"/>
        </w:rPr>
        <w:t>Y</w:t>
      </w:r>
      <w:r>
        <w:rPr>
          <w:rFonts w:eastAsia="標楷體" w:hint="eastAsia"/>
        </w:rPr>
        <w:t>Ｙ高中</w:t>
      </w:r>
      <w:r>
        <w:rPr>
          <w:rFonts w:eastAsia="標楷體" w:hint="eastAsia"/>
        </w:rPr>
        <w:t xml:space="preserve"> 2001:288:13FD::/48</w:t>
      </w:r>
    </w:p>
    <w:p w:rsidR="00000000" w:rsidRDefault="006B2151">
      <w:pPr>
        <w:ind w:left="2340"/>
        <w:jc w:val="both"/>
        <w:rPr>
          <w:rFonts w:eastAsia="標楷體" w:hint="eastAsia"/>
        </w:rPr>
      </w:pPr>
      <w:r>
        <w:rPr>
          <w:rFonts w:eastAsia="標楷體"/>
        </w:rPr>
        <w:t>Y</w:t>
      </w:r>
      <w:r>
        <w:rPr>
          <w:rFonts w:eastAsia="標楷體" w:hint="eastAsia"/>
        </w:rPr>
        <w:t>Ｙ高職</w:t>
      </w:r>
      <w:r>
        <w:rPr>
          <w:rFonts w:eastAsia="標楷體" w:hint="eastAsia"/>
        </w:rPr>
        <w:t xml:space="preserve"> 200</w:t>
      </w:r>
      <w:r>
        <w:rPr>
          <w:rFonts w:eastAsia="標楷體" w:hint="eastAsia"/>
        </w:rPr>
        <w:t>1:288:13FE::/48</w:t>
      </w:r>
    </w:p>
    <w:p w:rsidR="00000000" w:rsidRDefault="006B2151" w:rsidP="006B2151">
      <w:pPr>
        <w:numPr>
          <w:ilvl w:val="7"/>
          <w:numId w:val="2"/>
        </w:numPr>
        <w:tabs>
          <w:tab w:val="clear" w:pos="3720"/>
          <w:tab w:val="num" w:pos="180"/>
        </w:tabs>
        <w:ind w:left="2340"/>
        <w:jc w:val="both"/>
        <w:rPr>
          <w:rFonts w:eastAsia="標楷體" w:hint="eastAsia"/>
        </w:rPr>
      </w:pPr>
      <w:r>
        <w:rPr>
          <w:rFonts w:eastAsia="標楷體" w:hint="eastAsia"/>
        </w:rPr>
        <w:t>目前核發對象以教育部或各教育局核淮設立之學校為主，其他機關或機構暫時不予核發</w:t>
      </w:r>
    </w:p>
    <w:p w:rsidR="00000000" w:rsidRDefault="006B2151">
      <w:pPr>
        <w:ind w:leftChars="825" w:left="1980"/>
        <w:jc w:val="both"/>
        <w:rPr>
          <w:rFonts w:ascii="標楷體" w:eastAsia="標楷體" w:hAnsi="標楷體" w:hint="eastAsia"/>
          <w:b/>
          <w:bCs/>
        </w:rPr>
      </w:pPr>
    </w:p>
    <w:p w:rsidR="00000000" w:rsidRDefault="006B2151" w:rsidP="006B2151">
      <w:pPr>
        <w:numPr>
          <w:ilvl w:val="0"/>
          <w:numId w:val="2"/>
        </w:numPr>
        <w:tabs>
          <w:tab w:val="clear" w:pos="906"/>
          <w:tab w:val="num" w:pos="0"/>
        </w:tabs>
        <w:ind w:left="1080" w:hanging="540"/>
        <w:jc w:val="both"/>
        <w:rPr>
          <w:rFonts w:ascii="標楷體" w:eastAsia="標楷體" w:hAnsi="標楷體" w:hint="eastAsia"/>
          <w:b/>
          <w:bCs/>
        </w:rPr>
      </w:pPr>
      <w:r>
        <w:rPr>
          <w:rFonts w:ascii="標楷體" w:eastAsia="標楷體" w:hint="eastAsia"/>
          <w:b/>
        </w:rPr>
        <w:t>關於</w:t>
      </w:r>
      <w:r>
        <w:rPr>
          <w:rFonts w:ascii="標楷體" w:eastAsia="標楷體" w:hint="eastAsia"/>
          <w:b/>
        </w:rPr>
        <w:t xml:space="preserve">peer to peer </w:t>
      </w:r>
      <w:r>
        <w:rPr>
          <w:rFonts w:ascii="標楷體" w:eastAsia="標楷體" w:hint="eastAsia"/>
          <w:b/>
        </w:rPr>
        <w:t>檔案交換軟體之使用於網路技術面所造成的影響及技術上可行之相關管理措施等相關事宜，提請討論</w:t>
      </w:r>
      <w:r>
        <w:rPr>
          <w:rFonts w:ascii="標楷體" w:eastAsia="標楷體"/>
          <w:b/>
        </w:rPr>
        <w:t>。</w:t>
      </w:r>
    </w:p>
    <w:p w:rsidR="00000000" w:rsidRDefault="006B2151">
      <w:pPr>
        <w:spacing w:line="440" w:lineRule="exact"/>
        <w:ind w:left="480" w:firstLineChars="250" w:firstLine="600"/>
        <w:jc w:val="both"/>
        <w:rPr>
          <w:rFonts w:eastAsia="標楷體" w:hint="eastAsia"/>
        </w:rPr>
      </w:pPr>
      <w:r>
        <w:rPr>
          <w:rFonts w:eastAsia="標楷體" w:hint="eastAsia"/>
        </w:rPr>
        <w:t>決議：</w:t>
      </w:r>
    </w:p>
    <w:p w:rsidR="00000000" w:rsidRDefault="006B2151" w:rsidP="006B2151">
      <w:pPr>
        <w:numPr>
          <w:ilvl w:val="6"/>
          <w:numId w:val="2"/>
        </w:numPr>
        <w:tabs>
          <w:tab w:val="clear" w:pos="3240"/>
          <w:tab w:val="num" w:pos="720"/>
        </w:tabs>
        <w:spacing w:line="440" w:lineRule="exact"/>
        <w:ind w:left="1980"/>
        <w:jc w:val="both"/>
        <w:rPr>
          <w:rFonts w:ascii="標楷體" w:eastAsia="標楷體" w:hint="eastAsia"/>
          <w:bCs/>
        </w:rPr>
      </w:pPr>
      <w:r>
        <w:rPr>
          <w:rFonts w:ascii="標楷體" w:eastAsia="標楷體" w:hint="eastAsia"/>
          <w:bCs/>
        </w:rPr>
        <w:t>有關</w:t>
      </w:r>
      <w:r>
        <w:rPr>
          <w:rFonts w:ascii="標楷體" w:eastAsia="標楷體" w:hint="eastAsia"/>
          <w:bCs/>
        </w:rPr>
        <w:t>peer to peer</w:t>
      </w:r>
      <w:r>
        <w:rPr>
          <w:rFonts w:ascii="標楷體" w:eastAsia="標楷體" w:hint="eastAsia"/>
          <w:bCs/>
        </w:rPr>
        <w:t>檔案交換使用流量的合理管理目前技術所能達到的功能有限，請各區、縣市網路中心對所服務連線學校加強進行相關合宜合理使用之宣導，亦同時請各校對所服務的校園網路使用者辦理宣導。</w:t>
      </w:r>
    </w:p>
    <w:p w:rsidR="00000000" w:rsidRDefault="006B2151" w:rsidP="006B2151">
      <w:pPr>
        <w:numPr>
          <w:ilvl w:val="6"/>
          <w:numId w:val="2"/>
        </w:numPr>
        <w:tabs>
          <w:tab w:val="clear" w:pos="3240"/>
          <w:tab w:val="num" w:pos="720"/>
        </w:tabs>
        <w:spacing w:line="440" w:lineRule="exact"/>
        <w:ind w:left="1980"/>
        <w:jc w:val="both"/>
        <w:rPr>
          <w:rFonts w:ascii="標楷體" w:eastAsia="標楷體" w:hint="eastAsia"/>
          <w:bCs/>
        </w:rPr>
      </w:pPr>
      <w:r>
        <w:rPr>
          <w:rFonts w:ascii="標楷體" w:eastAsia="標楷體" w:hint="eastAsia"/>
          <w:bCs/>
        </w:rPr>
        <w:t>另請各區</w:t>
      </w:r>
      <w:r>
        <w:rPr>
          <w:rFonts w:ascii="標楷體" w:eastAsia="標楷體" w:hint="eastAsia"/>
          <w:bCs/>
        </w:rPr>
        <w:t>/</w:t>
      </w:r>
      <w:r>
        <w:rPr>
          <w:rFonts w:ascii="標楷體" w:eastAsia="標楷體" w:hint="eastAsia"/>
          <w:bCs/>
        </w:rPr>
        <w:t>縣市網路中心持續透過流量管理機制，對網路流量</w:t>
      </w:r>
      <w:r>
        <w:rPr>
          <w:rFonts w:ascii="標楷體" w:eastAsia="標楷體" w:hint="eastAsia"/>
          <w:bCs/>
        </w:rPr>
        <w:lastRenderedPageBreak/>
        <w:t>異常或輸入、輸出量</w:t>
      </w:r>
      <w:r>
        <w:rPr>
          <w:rFonts w:ascii="標楷體" w:eastAsia="標楷體" w:hint="eastAsia"/>
          <w:bCs/>
        </w:rPr>
        <w:t>大的主機主動了解是否提供正常符合法律的服務。</w:t>
      </w:r>
    </w:p>
    <w:p w:rsidR="00000000" w:rsidRDefault="006B2151" w:rsidP="006B2151">
      <w:pPr>
        <w:numPr>
          <w:ilvl w:val="6"/>
          <w:numId w:val="2"/>
        </w:numPr>
        <w:tabs>
          <w:tab w:val="clear" w:pos="3240"/>
          <w:tab w:val="num" w:pos="720"/>
        </w:tabs>
        <w:spacing w:line="440" w:lineRule="exact"/>
        <w:ind w:left="1980"/>
        <w:jc w:val="both"/>
        <w:rPr>
          <w:rFonts w:ascii="標楷體" w:eastAsia="標楷體" w:hint="eastAsia"/>
          <w:bCs/>
        </w:rPr>
      </w:pPr>
      <w:r>
        <w:rPr>
          <w:rFonts w:ascii="標楷體" w:eastAsia="標楷體" w:hint="eastAsia"/>
          <w:bCs/>
        </w:rPr>
        <w:t>仍請教育部電算中心及各區域網路中心持續研究相關管理技術，及配合外界針對使用</w:t>
      </w:r>
      <w:r>
        <w:rPr>
          <w:rFonts w:eastAsia="標楷體"/>
          <w:bCs/>
        </w:rPr>
        <w:t>TANet</w:t>
      </w:r>
      <w:r>
        <w:rPr>
          <w:rFonts w:eastAsia="標楷體" w:hint="eastAsia"/>
          <w:bCs/>
        </w:rPr>
        <w:t>所屬</w:t>
      </w:r>
      <w:r>
        <w:rPr>
          <w:rFonts w:eastAsia="標楷體"/>
          <w:bCs/>
        </w:rPr>
        <w:t>IP</w:t>
      </w:r>
      <w:r>
        <w:rPr>
          <w:rFonts w:eastAsia="標楷體" w:hint="eastAsia"/>
          <w:bCs/>
        </w:rPr>
        <w:t>主機</w:t>
      </w:r>
      <w:r>
        <w:rPr>
          <w:rFonts w:ascii="標楷體" w:eastAsia="標楷體" w:hint="eastAsia"/>
          <w:bCs/>
        </w:rPr>
        <w:t>提出其服務內容不恰當時，研提相關處理程序回應機制。</w:t>
      </w:r>
    </w:p>
    <w:p w:rsidR="00000000" w:rsidRDefault="006B2151">
      <w:pPr>
        <w:spacing w:line="440" w:lineRule="exact"/>
        <w:ind w:left="1800"/>
        <w:jc w:val="both"/>
        <w:rPr>
          <w:rFonts w:ascii="標楷體" w:eastAsia="標楷體" w:hint="eastAsia"/>
        </w:rPr>
      </w:pPr>
    </w:p>
    <w:p w:rsidR="00000000" w:rsidRDefault="006B2151" w:rsidP="006B2151">
      <w:pPr>
        <w:numPr>
          <w:ilvl w:val="0"/>
          <w:numId w:val="2"/>
        </w:numPr>
        <w:tabs>
          <w:tab w:val="clear" w:pos="906"/>
          <w:tab w:val="num" w:pos="0"/>
        </w:tabs>
        <w:ind w:left="1080" w:hanging="540"/>
        <w:jc w:val="both"/>
        <w:rPr>
          <w:rFonts w:ascii="標楷體" w:eastAsia="標楷體" w:hint="eastAsia"/>
          <w:b/>
        </w:rPr>
      </w:pPr>
      <w:r>
        <w:rPr>
          <w:rFonts w:ascii="標楷體" w:eastAsia="標楷體" w:hAnsi="標楷體" w:hint="eastAsia"/>
          <w:b/>
          <w:bCs/>
        </w:rPr>
        <w:t>TANet</w:t>
      </w:r>
      <w:r>
        <w:rPr>
          <w:rFonts w:ascii="標楷體" w:eastAsia="標楷體" w:hAnsi="標楷體" w:hint="eastAsia"/>
          <w:b/>
          <w:bCs/>
        </w:rPr>
        <w:t>管理相關規範之整合計畫成果及方案，提請討論</w:t>
      </w:r>
      <w:r>
        <w:rPr>
          <w:rFonts w:ascii="標楷體" w:eastAsia="標楷體"/>
          <w:b/>
        </w:rPr>
        <w:t>。</w:t>
      </w:r>
      <w:r>
        <w:rPr>
          <w:rFonts w:ascii="標楷體" w:eastAsia="標楷體" w:hint="eastAsia"/>
          <w:b/>
        </w:rPr>
        <w:t>〔報告單位：警察大學〕</w:t>
      </w:r>
    </w:p>
    <w:p w:rsidR="00000000" w:rsidRDefault="006B2151">
      <w:pPr>
        <w:spacing w:line="440" w:lineRule="exact"/>
        <w:ind w:left="480" w:firstLineChars="250" w:firstLine="600"/>
        <w:jc w:val="both"/>
        <w:rPr>
          <w:rFonts w:eastAsia="標楷體" w:hint="eastAsia"/>
        </w:rPr>
      </w:pPr>
      <w:r>
        <w:rPr>
          <w:rFonts w:eastAsia="標楷體" w:hint="eastAsia"/>
        </w:rPr>
        <w:t>決議：</w:t>
      </w:r>
    </w:p>
    <w:p w:rsidR="00000000" w:rsidRDefault="006B2151" w:rsidP="006B2151">
      <w:pPr>
        <w:numPr>
          <w:ilvl w:val="6"/>
          <w:numId w:val="2"/>
        </w:numPr>
        <w:tabs>
          <w:tab w:val="clear" w:pos="3240"/>
          <w:tab w:val="num" w:pos="0"/>
        </w:tabs>
        <w:spacing w:line="440" w:lineRule="exact"/>
        <w:ind w:left="1980"/>
        <w:jc w:val="both"/>
        <w:rPr>
          <w:rFonts w:ascii="標楷體" w:eastAsia="標楷體" w:hint="eastAsia"/>
        </w:rPr>
      </w:pPr>
      <w:r>
        <w:rPr>
          <w:rFonts w:ascii="標楷體" w:eastAsia="標楷體" w:hint="eastAsia"/>
        </w:rPr>
        <w:t>感謝中央警察大學林教授與研究團隊的研究成果及所提出具體「精簡版」、「完整版」兩種建議方案。</w:t>
      </w:r>
    </w:p>
    <w:p w:rsidR="00000000" w:rsidRDefault="006B2151" w:rsidP="006B2151">
      <w:pPr>
        <w:numPr>
          <w:ilvl w:val="6"/>
          <w:numId w:val="2"/>
        </w:numPr>
        <w:tabs>
          <w:tab w:val="clear" w:pos="3240"/>
          <w:tab w:val="num" w:pos="0"/>
        </w:tabs>
        <w:spacing w:line="440" w:lineRule="exact"/>
        <w:ind w:left="1980"/>
        <w:jc w:val="both"/>
        <w:rPr>
          <w:rFonts w:ascii="標楷體" w:eastAsia="標楷體" w:hint="eastAsia"/>
        </w:rPr>
      </w:pPr>
      <w:r>
        <w:rPr>
          <w:rFonts w:ascii="標楷體" w:eastAsia="標楷體" w:hint="eastAsia"/>
        </w:rPr>
        <w:t>為使研究成果能落實應用於管理上，並配合實務管理需要，請各區</w:t>
      </w:r>
      <w:r>
        <w:rPr>
          <w:rFonts w:ascii="標楷體" w:eastAsia="標楷體" w:hint="eastAsia"/>
        </w:rPr>
        <w:t>/</w:t>
      </w:r>
      <w:r>
        <w:rPr>
          <w:rFonts w:ascii="標楷體" w:eastAsia="標楷體" w:hint="eastAsia"/>
        </w:rPr>
        <w:t>縣市網路中心以本次所提出的「精簡版」規範（草案）為主（如附件），充分彙整各區</w:t>
      </w:r>
      <w:r>
        <w:rPr>
          <w:rFonts w:ascii="標楷體" w:eastAsia="標楷體" w:hint="eastAsia"/>
        </w:rPr>
        <w:t>/</w:t>
      </w:r>
      <w:r>
        <w:rPr>
          <w:rFonts w:ascii="標楷體" w:eastAsia="標楷體" w:hint="eastAsia"/>
        </w:rPr>
        <w:t>縣市網路中心內部意見後，由教育部再儘速針對此計畫案召開技術小組會議進一步詳細討論。</w:t>
      </w:r>
    </w:p>
    <w:p w:rsidR="00000000" w:rsidRDefault="006B2151">
      <w:pPr>
        <w:jc w:val="both"/>
        <w:rPr>
          <w:rFonts w:hint="eastAsia"/>
        </w:rPr>
      </w:pPr>
    </w:p>
    <w:p w:rsidR="00000000" w:rsidRDefault="006B2151">
      <w:pPr>
        <w:snapToGrid w:val="0"/>
        <w:rPr>
          <w:rFonts w:ascii="標楷體" w:eastAsia="標楷體" w:hint="eastAsia"/>
          <w:b/>
          <w:sz w:val="28"/>
        </w:rPr>
      </w:pPr>
      <w:r>
        <w:rPr>
          <w:rFonts w:ascii="標楷體" w:eastAsia="標楷體" w:hint="eastAsia"/>
          <w:b/>
          <w:sz w:val="28"/>
        </w:rPr>
        <w:t>伍、臨時動議</w:t>
      </w:r>
    </w:p>
    <w:p w:rsidR="00000000" w:rsidRDefault="006B2151" w:rsidP="006B2151">
      <w:pPr>
        <w:numPr>
          <w:ilvl w:val="0"/>
          <w:numId w:val="3"/>
        </w:numPr>
        <w:rPr>
          <w:rFonts w:eastAsia="標楷體" w:hint="eastAsia"/>
          <w:b/>
          <w:sz w:val="28"/>
        </w:rPr>
      </w:pPr>
      <w:r>
        <w:rPr>
          <w:rFonts w:eastAsia="標楷體" w:hint="eastAsia"/>
          <w:b/>
          <w:sz w:val="28"/>
        </w:rPr>
        <w:t>散會</w:t>
      </w: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993890">
      <w:pPr>
        <w:rPr>
          <w:rFonts w:eastAsia="標楷體" w:hint="eastAsia"/>
          <w:b/>
          <w:sz w:val="28"/>
        </w:rPr>
      </w:pPr>
      <w:r>
        <w:rPr>
          <w:rFonts w:eastAsia="標楷體"/>
          <w:b/>
          <w:noProof/>
          <w:sz w:val="20"/>
        </w:rPr>
        <w:lastRenderedPageBreak/>
        <mc:AlternateContent>
          <mc:Choice Requires="wps">
            <w:drawing>
              <wp:anchor distT="0" distB="0" distL="114300" distR="114300" simplePos="0" relativeHeight="251658240" behindDoc="0" locked="0" layoutInCell="1" allowOverlap="1">
                <wp:simplePos x="0" y="0"/>
                <wp:positionH relativeFrom="column">
                  <wp:posOffset>4381500</wp:posOffset>
                </wp:positionH>
                <wp:positionV relativeFrom="paragraph">
                  <wp:posOffset>-304800</wp:posOffset>
                </wp:positionV>
                <wp:extent cx="990600" cy="466090"/>
                <wp:effectExtent l="0" t="0" r="0" b="0"/>
                <wp:wrapNone/>
                <wp:docPr id="1" name="抄件"/>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66090"/>
                        </a:xfrm>
                        <a:prstGeom prst="rect">
                          <a:avLst/>
                        </a:prstGeom>
                        <a:solidFill>
                          <a:srgbClr val="FFFFFF"/>
                        </a:solidFill>
                        <a:ln w="9525">
                          <a:solidFill>
                            <a:srgbClr val="000000"/>
                          </a:solidFill>
                          <a:miter lim="800000"/>
                          <a:headEnd/>
                          <a:tailEnd/>
                        </a:ln>
                      </wps:spPr>
                      <wps:txbx>
                        <w:txbxContent>
                          <w:p w:rsidR="00000000" w:rsidRDefault="006B2151">
                            <w:pPr>
                              <w:pStyle w:val="a8"/>
                              <w:spacing w:line="240" w:lineRule="auto"/>
                              <w:rPr>
                                <w:rFonts w:ascii="Times" w:hAnsi="Times"/>
                                <w:szCs w:val="40"/>
                              </w:rPr>
                            </w:pPr>
                            <w:r>
                              <w:rPr>
                                <w:rFonts w:ascii="Times" w:hAnsi="Times" w:hint="eastAsia"/>
                                <w:szCs w:val="40"/>
                              </w:rPr>
                              <w:t>附件三</w:t>
                            </w: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45pt;margin-top:-24pt;width:78pt;height:3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">
                <v:textbox inset="5pt,5pt,5pt,5pt">
                  <w:txbxContent>
                    <w:p w:rsidR="00000000" w:rsidRDefault="006B2151">
                      <w:pPr>
                        <w:pStyle w:val="a8"/>
                        <w:spacing w:line="240" w:lineRule="auto"/>
                        <w:rPr>
                          <w:rFonts w:ascii="Times" w:hAnsi="Times"/>
                          <w:szCs w:val="40"/>
                        </w:rPr>
                      </w:pPr>
                      <w:r>
                        <w:rPr>
                          <w:rFonts w:ascii="Times" w:hAnsi="Times" w:hint="eastAsia"/>
                          <w:szCs w:val="40"/>
                        </w:rPr>
                        <w:t>附件三</w:t>
                      </w:r>
                    </w:p>
                  </w:txbxContent>
                </v:textbox>
              </v:shape>
            </w:pict>
          </mc:Fallback>
        </mc:AlternateContent>
      </w: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000000" w:rsidRDefault="006B2151">
      <w:pPr>
        <w:rPr>
          <w:rFonts w:eastAsia="標楷體" w:hint="eastAsia"/>
          <w:b/>
          <w:sz w:val="28"/>
        </w:rPr>
      </w:pPr>
    </w:p>
    <w:p w:rsidR="006B2151" w:rsidRDefault="006B2151">
      <w:pPr>
        <w:rPr>
          <w:rFonts w:eastAsia="標楷體"/>
          <w:b/>
          <w:sz w:val="28"/>
        </w:rPr>
      </w:pPr>
    </w:p>
    <w:sectPr w:rsidR="006B2151">
      <w:footerReference w:type="even"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151" w:rsidRDefault="006B2151">
      <w:r>
        <w:separator/>
      </w:r>
    </w:p>
  </w:endnote>
  <w:endnote w:type="continuationSeparator" w:id="0">
    <w:p w:rsidR="006B2151" w:rsidRDefault="006B2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B2151">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00000" w:rsidRDefault="006B215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B2151">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93890">
      <w:rPr>
        <w:rStyle w:val="aa"/>
        <w:noProof/>
      </w:rPr>
      <w:t>2</w:t>
    </w:r>
    <w:r>
      <w:rPr>
        <w:rStyle w:val="aa"/>
      </w:rPr>
      <w:fldChar w:fldCharType="end"/>
    </w:r>
  </w:p>
  <w:p w:rsidR="00000000" w:rsidRDefault="006B215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151" w:rsidRDefault="006B2151">
      <w:r>
        <w:separator/>
      </w:r>
    </w:p>
  </w:footnote>
  <w:footnote w:type="continuationSeparator" w:id="0">
    <w:p w:rsidR="006B2151" w:rsidRDefault="006B2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7540E"/>
    <w:multiLevelType w:val="multilevel"/>
    <w:tmpl w:val="A65ED48E"/>
    <w:lvl w:ilvl="0">
      <w:start w:val="1"/>
      <w:numFmt w:val="none"/>
      <w:suff w:val="space"/>
      <w:lvlText w:val="Chapter %1"/>
      <w:lvlJc w:val="left"/>
      <w:rPr>
        <w:rFonts w:hint="eastAsia"/>
      </w:rPr>
    </w:lvl>
    <w:lvl w:ilvl="1">
      <w:start w:val="1"/>
      <w:numFmt w:val="ideographLegalTraditional"/>
      <w:pStyle w:val="2"/>
      <w:suff w:val="nothing"/>
      <w:lvlText w:val="%2、"/>
      <w:lvlJc w:val="left"/>
      <w:pPr>
        <w:ind w:left="1701" w:hanging="1701"/>
      </w:pPr>
      <w:rPr>
        <w:rFonts w:ascii="標楷體" w:eastAsia="標楷體" w:hint="eastAsia"/>
        <w:b/>
        <w:i w:val="0"/>
        <w:sz w:val="48"/>
        <w14:shadow w14:blurRad="0" w14:dist="0" w14:dir="0" w14:sx="0" w14:sy="0" w14:kx="0" w14:ky="0" w14:algn="none">
          <w14:srgbClr w14:val="000000"/>
        </w14:shadow>
        <w14:textOutline w14:w="0" w14:cap="rnd" w14:cmpd="sng" w14:algn="ctr">
          <w14:noFill/>
          <w14:prstDash w14:val="solid"/>
          <w14:bevel/>
        </w14:textOutline>
      </w:rPr>
    </w:lvl>
    <w:lvl w:ilvl="2">
      <w:start w:val="1"/>
      <w:numFmt w:val="taiwaneseCountingThousand"/>
      <w:pStyle w:val="3"/>
      <w:suff w:val="nothing"/>
      <w:lvlText w:val="%3、"/>
      <w:lvlJc w:val="left"/>
      <w:pPr>
        <w:ind w:left="2268" w:hanging="1701"/>
      </w:pPr>
      <w:rPr>
        <w:rFonts w:ascii="標楷體" w:eastAsia="標楷體" w:hint="eastAsia"/>
        <w:b/>
        <w:i w:val="0"/>
        <w:sz w:val="40"/>
        <w14:shadow w14:blurRad="0" w14:dist="0" w14:dir="0" w14:sx="0" w14:sy="0" w14:kx="0" w14:ky="0" w14:algn="none">
          <w14:srgbClr w14:val="000000"/>
        </w14:shadow>
        <w14:textOutline w14:w="0" w14:cap="rnd" w14:cmpd="sng" w14:algn="ctr">
          <w14:noFill/>
          <w14:prstDash w14:val="solid"/>
          <w14:bevel/>
        </w14:textOutline>
      </w:rPr>
    </w:lvl>
    <w:lvl w:ilvl="3">
      <w:start w:val="1"/>
      <w:numFmt w:val="taiwaneseCountingThousand"/>
      <w:pStyle w:val="4"/>
      <w:suff w:val="nothing"/>
      <w:lvlText w:val="(%4)"/>
      <w:lvlJc w:val="left"/>
      <w:pPr>
        <w:ind w:left="2835" w:hanging="1701"/>
      </w:pPr>
      <w:rPr>
        <w:rFonts w:ascii="標楷體" w:eastAsia="標楷體" w:hAnsi="標楷體" w:hint="eastAsia"/>
        <w:b w:val="0"/>
        <w:i w:val="0"/>
        <w:sz w:val="32"/>
      </w:rPr>
    </w:lvl>
    <w:lvl w:ilvl="4">
      <w:start w:val="1"/>
      <w:numFmt w:val="upperLetter"/>
      <w:pStyle w:val="5"/>
      <w:suff w:val="nothing"/>
      <w:lvlText w:val="%5"/>
      <w:lvlJc w:val="left"/>
      <w:pPr>
        <w:ind w:left="2268" w:hanging="567"/>
      </w:pPr>
      <w:rPr>
        <w:rFonts w:ascii="標楷體" w:eastAsia="標楷體" w:hAnsi="標楷體" w:hint="eastAsia"/>
        <w:b w:val="0"/>
        <w:i w:val="0"/>
        <w:sz w:val="28"/>
      </w:rPr>
    </w:lvl>
    <w:lvl w:ilvl="5">
      <w:start w:val="1"/>
      <w:numFmt w:val="none"/>
      <w:pStyle w:val="6"/>
      <w:suff w:val="nothing"/>
      <w:lvlText w:val=""/>
      <w:lvlJc w:val="left"/>
      <w:rPr>
        <w:rFonts w:hint="eastAsia"/>
      </w:rPr>
    </w:lvl>
    <w:lvl w:ilvl="6">
      <w:start w:val="1"/>
      <w:numFmt w:val="none"/>
      <w:pStyle w:val="7"/>
      <w:suff w:val="nothing"/>
      <w:lvlText w:val=""/>
      <w:lvlJc w:val="left"/>
      <w:rPr>
        <w:rFonts w:hint="eastAsia"/>
      </w:rPr>
    </w:lvl>
    <w:lvl w:ilvl="7">
      <w:start w:val="1"/>
      <w:numFmt w:val="none"/>
      <w:pStyle w:val="8"/>
      <w:suff w:val="nothing"/>
      <w:lvlText w:val=""/>
      <w:lvlJc w:val="left"/>
      <w:rPr>
        <w:rFonts w:hint="eastAsia"/>
      </w:rPr>
    </w:lvl>
    <w:lvl w:ilvl="8">
      <w:start w:val="1"/>
      <w:numFmt w:val="none"/>
      <w:pStyle w:val="9"/>
      <w:suff w:val="nothing"/>
      <w:lvlText w:val=""/>
      <w:lvlJc w:val="left"/>
      <w:rPr>
        <w:rFonts w:hint="eastAsia"/>
      </w:rPr>
    </w:lvl>
  </w:abstractNum>
  <w:abstractNum w:abstractNumId="1" w15:restartNumberingAfterBreak="0">
    <w:nsid w:val="357A3926"/>
    <w:multiLevelType w:val="hybridMultilevel"/>
    <w:tmpl w:val="A5568128"/>
    <w:lvl w:ilvl="0" w:tplc="0409000B">
      <w:start w:val="1"/>
      <w:numFmt w:val="bullet"/>
      <w:lvlText w:val=""/>
      <w:lvlJc w:val="left"/>
      <w:pPr>
        <w:tabs>
          <w:tab w:val="num" w:pos="2820"/>
        </w:tabs>
        <w:ind w:left="2820" w:hanging="480"/>
      </w:pPr>
      <w:rPr>
        <w:rFonts w:ascii="Wingdings" w:hAnsi="Wingdings" w:hint="default"/>
      </w:rPr>
    </w:lvl>
    <w:lvl w:ilvl="1" w:tplc="04090003" w:tentative="1">
      <w:start w:val="1"/>
      <w:numFmt w:val="bullet"/>
      <w:lvlText w:val=""/>
      <w:lvlJc w:val="left"/>
      <w:pPr>
        <w:tabs>
          <w:tab w:val="num" w:pos="3300"/>
        </w:tabs>
        <w:ind w:left="3300" w:hanging="480"/>
      </w:pPr>
      <w:rPr>
        <w:rFonts w:ascii="Wingdings" w:hAnsi="Wingdings" w:hint="default"/>
      </w:rPr>
    </w:lvl>
    <w:lvl w:ilvl="2" w:tplc="04090005" w:tentative="1">
      <w:start w:val="1"/>
      <w:numFmt w:val="bullet"/>
      <w:lvlText w:val=""/>
      <w:lvlJc w:val="left"/>
      <w:pPr>
        <w:tabs>
          <w:tab w:val="num" w:pos="3780"/>
        </w:tabs>
        <w:ind w:left="3780" w:hanging="480"/>
      </w:pPr>
      <w:rPr>
        <w:rFonts w:ascii="Wingdings" w:hAnsi="Wingdings" w:hint="default"/>
      </w:rPr>
    </w:lvl>
    <w:lvl w:ilvl="3" w:tplc="04090001" w:tentative="1">
      <w:start w:val="1"/>
      <w:numFmt w:val="bullet"/>
      <w:lvlText w:val=""/>
      <w:lvlJc w:val="left"/>
      <w:pPr>
        <w:tabs>
          <w:tab w:val="num" w:pos="4260"/>
        </w:tabs>
        <w:ind w:left="4260" w:hanging="480"/>
      </w:pPr>
      <w:rPr>
        <w:rFonts w:ascii="Wingdings" w:hAnsi="Wingdings" w:hint="default"/>
      </w:rPr>
    </w:lvl>
    <w:lvl w:ilvl="4" w:tplc="04090003" w:tentative="1">
      <w:start w:val="1"/>
      <w:numFmt w:val="bullet"/>
      <w:lvlText w:val=""/>
      <w:lvlJc w:val="left"/>
      <w:pPr>
        <w:tabs>
          <w:tab w:val="num" w:pos="4740"/>
        </w:tabs>
        <w:ind w:left="4740" w:hanging="480"/>
      </w:pPr>
      <w:rPr>
        <w:rFonts w:ascii="Wingdings" w:hAnsi="Wingdings" w:hint="default"/>
      </w:rPr>
    </w:lvl>
    <w:lvl w:ilvl="5" w:tplc="04090005" w:tentative="1">
      <w:start w:val="1"/>
      <w:numFmt w:val="bullet"/>
      <w:lvlText w:val=""/>
      <w:lvlJc w:val="left"/>
      <w:pPr>
        <w:tabs>
          <w:tab w:val="num" w:pos="5220"/>
        </w:tabs>
        <w:ind w:left="5220" w:hanging="480"/>
      </w:pPr>
      <w:rPr>
        <w:rFonts w:ascii="Wingdings" w:hAnsi="Wingdings" w:hint="default"/>
      </w:rPr>
    </w:lvl>
    <w:lvl w:ilvl="6" w:tplc="04090001" w:tentative="1">
      <w:start w:val="1"/>
      <w:numFmt w:val="bullet"/>
      <w:lvlText w:val=""/>
      <w:lvlJc w:val="left"/>
      <w:pPr>
        <w:tabs>
          <w:tab w:val="num" w:pos="5700"/>
        </w:tabs>
        <w:ind w:left="5700" w:hanging="480"/>
      </w:pPr>
      <w:rPr>
        <w:rFonts w:ascii="Wingdings" w:hAnsi="Wingdings" w:hint="default"/>
      </w:rPr>
    </w:lvl>
    <w:lvl w:ilvl="7" w:tplc="04090003" w:tentative="1">
      <w:start w:val="1"/>
      <w:numFmt w:val="bullet"/>
      <w:lvlText w:val=""/>
      <w:lvlJc w:val="left"/>
      <w:pPr>
        <w:tabs>
          <w:tab w:val="num" w:pos="6180"/>
        </w:tabs>
        <w:ind w:left="6180" w:hanging="480"/>
      </w:pPr>
      <w:rPr>
        <w:rFonts w:ascii="Wingdings" w:hAnsi="Wingdings" w:hint="default"/>
      </w:rPr>
    </w:lvl>
    <w:lvl w:ilvl="8" w:tplc="04090005" w:tentative="1">
      <w:start w:val="1"/>
      <w:numFmt w:val="bullet"/>
      <w:lvlText w:val=""/>
      <w:lvlJc w:val="left"/>
      <w:pPr>
        <w:tabs>
          <w:tab w:val="num" w:pos="6660"/>
        </w:tabs>
        <w:ind w:left="6660" w:hanging="480"/>
      </w:pPr>
      <w:rPr>
        <w:rFonts w:ascii="Wingdings" w:hAnsi="Wingdings" w:hint="default"/>
      </w:rPr>
    </w:lvl>
  </w:abstractNum>
  <w:abstractNum w:abstractNumId="2" w15:restartNumberingAfterBreak="0">
    <w:nsid w:val="36D37911"/>
    <w:multiLevelType w:val="hybridMultilevel"/>
    <w:tmpl w:val="EC260B94"/>
    <w:lvl w:ilvl="0" w:tplc="FFFFFFFF">
      <w:start w:val="1"/>
      <w:numFmt w:val="ideographLegalTraditional"/>
      <w:lvlText w:val="%1、"/>
      <w:lvlJc w:val="left"/>
      <w:pPr>
        <w:tabs>
          <w:tab w:val="num" w:pos="720"/>
        </w:tabs>
        <w:ind w:left="720" w:hanging="720"/>
      </w:pPr>
      <w:rPr>
        <w:rFonts w:hint="eastAsia"/>
      </w:rPr>
    </w:lvl>
    <w:lvl w:ilvl="1" w:tplc="00B6B5C6">
      <w:start w:val="1"/>
      <w:numFmt w:val="taiwaneseCountingThousand"/>
      <w:lvlText w:val="%2、"/>
      <w:lvlJc w:val="left"/>
      <w:pPr>
        <w:tabs>
          <w:tab w:val="num" w:pos="840"/>
        </w:tabs>
        <w:ind w:left="840" w:hanging="360"/>
      </w:pPr>
      <w:rPr>
        <w:rFonts w:hint="eastAsia"/>
      </w:rPr>
    </w:lvl>
    <w:lvl w:ilvl="2" w:tplc="85826888">
      <w:start w:val="1"/>
      <w:numFmt w:val="decimal"/>
      <w:lvlText w:val="%3."/>
      <w:lvlJc w:val="left"/>
      <w:pPr>
        <w:tabs>
          <w:tab w:val="num" w:pos="1320"/>
        </w:tabs>
        <w:ind w:left="1320" w:hanging="360"/>
      </w:pPr>
      <w:rPr>
        <w:rFonts w:hint="eastAsia"/>
      </w:rPr>
    </w:lvl>
    <w:lvl w:ilvl="3" w:tplc="B2E0BCB6">
      <w:start w:val="1"/>
      <w:numFmt w:val="decimal"/>
      <w:lvlText w:val="%4、"/>
      <w:lvlJc w:val="left"/>
      <w:pPr>
        <w:tabs>
          <w:tab w:val="num" w:pos="1800"/>
        </w:tabs>
        <w:ind w:left="1800" w:hanging="360"/>
      </w:pPr>
      <w:rPr>
        <w:rFonts w:hint="eastAsia"/>
      </w:r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 w15:restartNumberingAfterBreak="0">
    <w:nsid w:val="3A7431E7"/>
    <w:multiLevelType w:val="hybridMultilevel"/>
    <w:tmpl w:val="B1EE9B38"/>
    <w:lvl w:ilvl="0" w:tplc="FFFFFFFF">
      <w:start w:val="1"/>
      <w:numFmt w:val="taiwaneseCountingThousand"/>
      <w:lvlText w:val="%1、"/>
      <w:lvlJc w:val="left"/>
      <w:pPr>
        <w:tabs>
          <w:tab w:val="num" w:pos="906"/>
        </w:tabs>
        <w:ind w:left="906" w:hanging="480"/>
      </w:pPr>
      <w:rPr>
        <w:rFonts w:hint="eastAsia"/>
      </w:rPr>
    </w:lvl>
    <w:lvl w:ilvl="1" w:tplc="FFFFFFFF">
      <w:start w:val="1"/>
      <w:numFmt w:val="taiwaneseCountingThousand"/>
      <w:lvlText w:val="(%2)"/>
      <w:lvlJc w:val="left"/>
      <w:pPr>
        <w:tabs>
          <w:tab w:val="num" w:pos="840"/>
        </w:tabs>
        <w:ind w:left="840" w:hanging="360"/>
      </w:pPr>
      <w:rPr>
        <w:rFonts w:hint="eastAsia"/>
      </w:r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65166D0E">
      <w:start w:val="1"/>
      <w:numFmt w:val="taiwaneseCountingThousand"/>
      <w:lvlText w:val="（%6）"/>
      <w:lvlJc w:val="left"/>
      <w:pPr>
        <w:tabs>
          <w:tab w:val="num" w:pos="3120"/>
        </w:tabs>
        <w:ind w:left="3120" w:hanging="720"/>
      </w:pPr>
      <w:rPr>
        <w:rFonts w:hAnsi="Times New Roman" w:hint="eastAsia"/>
      </w:rPr>
    </w:lvl>
    <w:lvl w:ilvl="6" w:tplc="65920C4A">
      <w:start w:val="1"/>
      <w:numFmt w:val="decimal"/>
      <w:lvlText w:val="%7、"/>
      <w:lvlJc w:val="left"/>
      <w:pPr>
        <w:tabs>
          <w:tab w:val="num" w:pos="3240"/>
        </w:tabs>
        <w:ind w:left="3240" w:hanging="360"/>
      </w:pPr>
      <w:rPr>
        <w:rFonts w:hint="eastAsia"/>
      </w:rPr>
    </w:lvl>
    <w:lvl w:ilvl="7" w:tplc="2D102682">
      <w:start w:val="1"/>
      <w:numFmt w:val="decimal"/>
      <w:lvlText w:val="(%8)"/>
      <w:lvlJc w:val="left"/>
      <w:pPr>
        <w:tabs>
          <w:tab w:val="num" w:pos="3720"/>
        </w:tabs>
        <w:ind w:left="3720" w:hanging="360"/>
      </w:pPr>
      <w:rPr>
        <w:rFonts w:hint="eastAsia"/>
      </w:rPr>
    </w:lvl>
    <w:lvl w:ilvl="8" w:tplc="FFFFFFFF" w:tentative="1">
      <w:start w:val="1"/>
      <w:numFmt w:val="lowerRoman"/>
      <w:lvlText w:val="%9."/>
      <w:lvlJc w:val="right"/>
      <w:pPr>
        <w:tabs>
          <w:tab w:val="num" w:pos="4320"/>
        </w:tabs>
        <w:ind w:left="4320" w:hanging="48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890"/>
    <w:rsid w:val="006B2151"/>
    <w:rsid w:val="009938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F1DD0E-C04E-498E-8B13-7FEC94EB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2">
    <w:name w:val="heading 2"/>
    <w:basedOn w:val="a0"/>
    <w:next w:val="a0"/>
    <w:qFormat/>
    <w:pPr>
      <w:numPr>
        <w:ilvl w:val="1"/>
        <w:numId w:val="1"/>
      </w:numPr>
      <w:autoSpaceDE w:val="0"/>
      <w:autoSpaceDN w:val="0"/>
      <w:adjustRightInd w:val="0"/>
      <w:snapToGrid w:val="0"/>
      <w:spacing w:before="400" w:after="120" w:line="240" w:lineRule="exact"/>
      <w:outlineLvl w:val="1"/>
    </w:pPr>
    <w:rPr>
      <w:b/>
      <w:kern w:val="0"/>
      <w:sz w:val="48"/>
    </w:rPr>
  </w:style>
  <w:style w:type="paragraph" w:styleId="3">
    <w:name w:val="heading 3"/>
    <w:basedOn w:val="a1"/>
    <w:next w:val="a"/>
    <w:qFormat/>
    <w:pPr>
      <w:numPr>
        <w:ilvl w:val="2"/>
        <w:numId w:val="1"/>
      </w:numPr>
      <w:adjustRightInd w:val="0"/>
      <w:snapToGrid w:val="0"/>
      <w:spacing w:before="240" w:after="120" w:line="400" w:lineRule="atLeast"/>
      <w:outlineLvl w:val="2"/>
    </w:pPr>
    <w:rPr>
      <w:rFonts w:ascii="標楷體" w:eastAsia="標楷體" w:hAnsi="Arial"/>
      <w:color w:val="000000"/>
      <w:sz w:val="40"/>
    </w:rPr>
  </w:style>
  <w:style w:type="paragraph" w:styleId="4">
    <w:name w:val="heading 4"/>
    <w:basedOn w:val="a1"/>
    <w:next w:val="a1"/>
    <w:qFormat/>
    <w:pPr>
      <w:keepLines/>
      <w:numPr>
        <w:ilvl w:val="3"/>
        <w:numId w:val="1"/>
      </w:numPr>
      <w:spacing w:before="240" w:after="120" w:line="500" w:lineRule="exact"/>
      <w:outlineLvl w:val="3"/>
    </w:pPr>
    <w:rPr>
      <w:rFonts w:ascii="標楷體" w:eastAsia="標楷體" w:hAnsi="標楷體"/>
      <w:color w:val="000000"/>
      <w:sz w:val="36"/>
    </w:rPr>
  </w:style>
  <w:style w:type="paragraph" w:styleId="5">
    <w:name w:val="heading 5"/>
    <w:basedOn w:val="a"/>
    <w:next w:val="a0"/>
    <w:qFormat/>
    <w:pPr>
      <w:numPr>
        <w:ilvl w:val="4"/>
        <w:numId w:val="1"/>
      </w:numPr>
      <w:adjustRightInd w:val="0"/>
      <w:spacing w:line="400" w:lineRule="atLeast"/>
      <w:outlineLvl w:val="4"/>
    </w:pPr>
    <w:rPr>
      <w:rFonts w:ascii="Arial" w:eastAsia="標楷體" w:hAnsi="Arial"/>
      <w:color w:val="000000"/>
      <w:sz w:val="32"/>
      <w:szCs w:val="20"/>
    </w:rPr>
  </w:style>
  <w:style w:type="paragraph" w:styleId="6">
    <w:name w:val="heading 6"/>
    <w:basedOn w:val="a"/>
    <w:next w:val="a0"/>
    <w:qFormat/>
    <w:pPr>
      <w:keepNext/>
      <w:numPr>
        <w:ilvl w:val="5"/>
        <w:numId w:val="1"/>
      </w:numPr>
      <w:spacing w:line="720" w:lineRule="auto"/>
      <w:outlineLvl w:val="5"/>
    </w:pPr>
    <w:rPr>
      <w:rFonts w:ascii="Arial" w:eastAsia="標楷體" w:hAnsi="Arial"/>
      <w:color w:val="000000"/>
      <w:sz w:val="36"/>
      <w:szCs w:val="20"/>
    </w:rPr>
  </w:style>
  <w:style w:type="paragraph" w:styleId="7">
    <w:name w:val="heading 7"/>
    <w:basedOn w:val="a"/>
    <w:next w:val="a0"/>
    <w:qFormat/>
    <w:pPr>
      <w:keepNext/>
      <w:numPr>
        <w:ilvl w:val="6"/>
        <w:numId w:val="1"/>
      </w:numPr>
      <w:spacing w:line="720" w:lineRule="auto"/>
      <w:outlineLvl w:val="6"/>
    </w:pPr>
    <w:rPr>
      <w:rFonts w:ascii="Arial" w:eastAsia="標楷體" w:hAnsi="Arial"/>
      <w:b/>
      <w:color w:val="000000"/>
      <w:sz w:val="36"/>
      <w:szCs w:val="20"/>
    </w:rPr>
  </w:style>
  <w:style w:type="paragraph" w:styleId="8">
    <w:name w:val="heading 8"/>
    <w:basedOn w:val="a"/>
    <w:next w:val="a0"/>
    <w:qFormat/>
    <w:pPr>
      <w:keepNext/>
      <w:numPr>
        <w:ilvl w:val="7"/>
        <w:numId w:val="1"/>
      </w:numPr>
      <w:spacing w:line="720" w:lineRule="auto"/>
      <w:outlineLvl w:val="7"/>
    </w:pPr>
    <w:rPr>
      <w:rFonts w:ascii="Arial" w:eastAsia="標楷體" w:hAnsi="Arial"/>
      <w:color w:val="000000"/>
      <w:sz w:val="36"/>
      <w:szCs w:val="20"/>
    </w:rPr>
  </w:style>
  <w:style w:type="paragraph" w:styleId="9">
    <w:name w:val="heading 9"/>
    <w:basedOn w:val="a"/>
    <w:next w:val="a0"/>
    <w:qFormat/>
    <w:pPr>
      <w:keepNext/>
      <w:numPr>
        <w:ilvl w:val="8"/>
        <w:numId w:val="1"/>
      </w:numPr>
      <w:spacing w:line="720" w:lineRule="auto"/>
      <w:outlineLvl w:val="8"/>
    </w:pPr>
    <w:rPr>
      <w:rFonts w:ascii="Arial" w:eastAsia="標楷體" w:hAnsi="Arial"/>
      <w:color w:val="000000"/>
      <w:sz w:val="36"/>
      <w:szCs w:val="20"/>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semiHidden/>
    <w:pPr>
      <w:spacing w:line="200" w:lineRule="atLeast"/>
      <w:ind w:left="480"/>
    </w:pPr>
    <w:rPr>
      <w:rFonts w:ascii="標楷體" w:eastAsia="標楷體" w:hAnsi="Arial"/>
      <w:color w:val="000000"/>
      <w:sz w:val="32"/>
      <w:szCs w:val="20"/>
    </w:rPr>
  </w:style>
  <w:style w:type="paragraph" w:styleId="a1">
    <w:name w:val="Plain Text"/>
    <w:basedOn w:val="a"/>
    <w:semiHidden/>
    <w:rPr>
      <w:rFonts w:ascii="細明體" w:eastAsia="細明體" w:hAnsi="Courier New"/>
      <w:szCs w:val="20"/>
    </w:rPr>
  </w:style>
  <w:style w:type="character" w:styleId="a5">
    <w:name w:val="Hyperlink"/>
    <w:basedOn w:val="a2"/>
    <w:semiHidden/>
    <w:rPr>
      <w:color w:val="0000FF"/>
      <w:u w:val="single"/>
    </w:rPr>
  </w:style>
  <w:style w:type="character" w:styleId="a6">
    <w:name w:val="FollowedHyperlink"/>
    <w:basedOn w:val="a2"/>
    <w:semiHidden/>
    <w:rPr>
      <w:color w:val="800080"/>
      <w:u w:val="single"/>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新細明體"/>
      <w:kern w:val="0"/>
      <w:sz w:val="20"/>
      <w:szCs w:val="20"/>
    </w:rPr>
  </w:style>
  <w:style w:type="paragraph" w:customStyle="1" w:styleId="ae">
    <w:name w:val="ae"/>
    <w:basedOn w:val="a"/>
    <w:pPr>
      <w:widowControl/>
      <w:spacing w:before="100" w:beforeAutospacing="1" w:after="100" w:afterAutospacing="1"/>
    </w:pPr>
    <w:rPr>
      <w:rFonts w:ascii="Arial Unicode MS" w:eastAsia="Arial Unicode MS" w:hAnsi="Arial Unicode MS" w:cs="Courier New"/>
      <w:kern w:val="0"/>
    </w:rPr>
  </w:style>
  <w:style w:type="paragraph" w:styleId="a7">
    <w:name w:val="Body Text Indent"/>
    <w:basedOn w:val="a"/>
    <w:semiHidden/>
    <w:pPr>
      <w:ind w:leftChars="448" w:left="1078" w:hangingChars="1" w:hanging="3"/>
    </w:pPr>
    <w:rPr>
      <w:rFonts w:ascii="標楷體" w:eastAsia="標楷體" w:hAnsi="標楷體"/>
      <w:color w:val="000000"/>
      <w:sz w:val="32"/>
      <w:szCs w:val="32"/>
    </w:rPr>
  </w:style>
  <w:style w:type="paragraph" w:styleId="20">
    <w:name w:val="Body Text Indent 2"/>
    <w:basedOn w:val="a"/>
    <w:semiHidden/>
    <w:pPr>
      <w:spacing w:line="0" w:lineRule="atLeast"/>
      <w:ind w:leftChars="250" w:left="1080" w:hangingChars="200" w:hanging="480"/>
      <w:jc w:val="both"/>
    </w:pPr>
    <w:rPr>
      <w:rFonts w:eastAsia="標楷體"/>
      <w:bCs/>
    </w:rPr>
  </w:style>
  <w:style w:type="paragraph" w:customStyle="1" w:styleId="a8">
    <w:name w:val="公告"/>
    <w:basedOn w:val="a"/>
    <w:pPr>
      <w:spacing w:line="360" w:lineRule="exact"/>
    </w:pPr>
    <w:rPr>
      <w:rFonts w:eastAsia="標楷體"/>
      <w:sz w:val="36"/>
      <w:szCs w:val="36"/>
    </w:rPr>
  </w:style>
  <w:style w:type="paragraph" w:styleId="a9">
    <w:name w:val="footer"/>
    <w:basedOn w:val="a"/>
    <w:semiHidden/>
    <w:pPr>
      <w:tabs>
        <w:tab w:val="center" w:pos="4153"/>
        <w:tab w:val="right" w:pos="8306"/>
      </w:tabs>
      <w:snapToGrid w:val="0"/>
    </w:pPr>
    <w:rPr>
      <w:sz w:val="20"/>
      <w:szCs w:val="20"/>
    </w:rPr>
  </w:style>
  <w:style w:type="character" w:styleId="aa">
    <w:name w:val="page number"/>
    <w:basedOn w:val="a2"/>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iang@mail.moe.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609</Words>
  <Characters>3476</Characters>
  <Application>Microsoft Office Word</Application>
  <DocSecurity>0</DocSecurity>
  <Lines>28</Lines>
  <Paragraphs>8</Paragraphs>
  <ScaleCrop>false</ScaleCrop>
  <Company>教育部電算中心</Company>
  <LinksUpToDate>false</LinksUpToDate>
  <CharactersWithSpaces>4077</CharactersWithSpaces>
  <SharedDoc>false</SharedDoc>
  <HLinks>
    <vt:vector size="6" baseType="variant">
      <vt:variant>
        <vt:i4>2490382</vt:i4>
      </vt:variant>
      <vt:variant>
        <vt:i4>0</vt:i4>
      </vt:variant>
      <vt:variant>
        <vt:i4>0</vt:i4>
      </vt:variant>
      <vt:variant>
        <vt:i4>5</vt:i4>
      </vt:variant>
      <vt:variant>
        <vt:lpwstr>mailto:chiang@mail.moe.gov.tw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台灣學術網路第五十七次技術小組會議議程</dc:title>
  <dc:subject/>
  <dc:creator>楊鎰誌</dc:creator>
  <cp:keywords/>
  <dc:description/>
  <cp:lastModifiedBy>葉芙榮</cp:lastModifiedBy>
  <cp:revision>2</cp:revision>
  <cp:lastPrinted>2004-04-15T02:41:00Z</cp:lastPrinted>
  <dcterms:created xsi:type="dcterms:W3CDTF">2017-07-13T03:40:00Z</dcterms:created>
  <dcterms:modified xsi:type="dcterms:W3CDTF">2017-07-13T03:40:00Z</dcterms:modified>
</cp:coreProperties>
</file>