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30" w:rsidRPr="00B5234C" w:rsidRDefault="003C7430" w:rsidP="00C660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教育部補助大專校院</w:t>
      </w:r>
      <w:r w:rsidR="00ED5BFC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</w:t>
      </w: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置專業輔導人員要點</w:t>
      </w:r>
    </w:p>
    <w:p w:rsidR="00FB6F99" w:rsidRDefault="00FB6F99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103年10月29日</w:t>
      </w:r>
      <w:proofErr w:type="gramStart"/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臺</w:t>
      </w:r>
      <w:proofErr w:type="gramEnd"/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教學(三)字第1030153030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B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令訂定</w:t>
      </w:r>
      <w:r w:rsidRPr="00A246E0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發布</w:t>
      </w:r>
    </w:p>
    <w:p w:rsidR="00FB6F99" w:rsidRDefault="00FB6F99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4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8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20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</w:t>
      </w:r>
      <w:proofErr w:type="gramStart"/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臺</w:t>
      </w:r>
      <w:proofErr w:type="gramEnd"/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教學(三)字第</w:t>
      </w:r>
      <w:r w:rsidR="008055A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1040098775B</w:t>
      </w:r>
      <w:r w:rsidRPr="00EE6A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</w:p>
    <w:p w:rsidR="00676584" w:rsidRDefault="00676584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106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7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月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6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</w:t>
      </w:r>
      <w:proofErr w:type="gramStart"/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臺</w:t>
      </w:r>
      <w:proofErr w:type="gramEnd"/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教學(三)字第</w:t>
      </w:r>
      <w:r>
        <w:rPr>
          <w:rFonts w:ascii="標楷體" w:eastAsia="標楷體" w:hAnsi="標楷體" w:cs="新細明體"/>
          <w:color w:val="000000"/>
          <w:kern w:val="0"/>
          <w:sz w:val="16"/>
          <w:szCs w:val="16"/>
        </w:rPr>
        <w:t>1060090093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B號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令</w:t>
      </w:r>
      <w:r w:rsidRPr="0067658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第</w:t>
      </w:r>
      <w:r w:rsidR="00661C2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點</w:t>
      </w:r>
    </w:p>
    <w:p w:rsidR="00AE0544" w:rsidRPr="000006D7" w:rsidRDefault="00AE0544" w:rsidP="00AE0544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中華民國</w:t>
      </w:r>
      <w:r w:rsidRPr="000006D7">
        <w:rPr>
          <w:rFonts w:ascii="標楷體" w:eastAsia="標楷體" w:hAnsi="標楷體" w:cs="新細明體"/>
          <w:kern w:val="0"/>
          <w:sz w:val="16"/>
          <w:szCs w:val="16"/>
        </w:rPr>
        <w:t>107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="00B80CF4" w:rsidRPr="000006D7">
        <w:rPr>
          <w:rFonts w:ascii="標楷體" w:eastAsia="標楷體" w:hAnsi="標楷體" w:cs="新細明體"/>
          <w:kern w:val="0"/>
          <w:sz w:val="16"/>
          <w:szCs w:val="16"/>
        </w:rPr>
        <w:t>9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="00B80CF4" w:rsidRPr="000006D7">
        <w:rPr>
          <w:rFonts w:ascii="標楷體" w:eastAsia="標楷體" w:hAnsi="標楷體" w:cs="新細明體"/>
          <w:kern w:val="0"/>
          <w:sz w:val="16"/>
          <w:szCs w:val="16"/>
        </w:rPr>
        <w:t>26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日</w:t>
      </w:r>
      <w:proofErr w:type="gramStart"/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臺</w:t>
      </w:r>
      <w:proofErr w:type="gramEnd"/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教學(三)字第</w:t>
      </w:r>
      <w:r w:rsidR="00B80CF4" w:rsidRPr="000006D7">
        <w:rPr>
          <w:rFonts w:ascii="標楷體" w:eastAsia="標楷體" w:hAnsi="標楷體" w:cs="新細明體"/>
          <w:kern w:val="0"/>
          <w:sz w:val="16"/>
          <w:szCs w:val="16"/>
        </w:rPr>
        <w:t>1070142275B</w:t>
      </w:r>
      <w:r w:rsidRPr="000006D7">
        <w:rPr>
          <w:rFonts w:ascii="標楷體" w:eastAsia="標楷體" w:hAnsi="標楷體" w:cs="新細明體" w:hint="eastAsia"/>
          <w:kern w:val="0"/>
          <w:sz w:val="16"/>
          <w:szCs w:val="16"/>
        </w:rPr>
        <w:t>號令修正發布第3點</w:t>
      </w:r>
    </w:p>
    <w:p w:rsidR="00676584" w:rsidRPr="00AE0544" w:rsidRDefault="00676584" w:rsidP="00FB6F99">
      <w:pPr>
        <w:widowControl/>
        <w:spacing w:line="500" w:lineRule="exac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B16FE7" w:rsidRPr="00B5234C" w:rsidRDefault="00B16FE7" w:rsidP="00EF6F7C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一、教育部（以下簡稱本部）為協助大專校院</w:t>
      </w:r>
      <w:r w:rsidR="004B4E34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依學生輔導法第</w:t>
      </w:r>
      <w:r w:rsidR="00ED00ED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十一</w:t>
      </w:r>
      <w:r w:rsidR="00A51969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條</w:t>
      </w:r>
      <w:r w:rsidR="008A4B7B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第五項</w:t>
      </w:r>
      <w:r w:rsidR="004B4E34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規定</w:t>
      </w: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聘用專業輔導人員（具諮商心理師、臨床心理</w:t>
      </w:r>
      <w:bookmarkStart w:id="0" w:name="_GoBack"/>
      <w:bookmarkEnd w:id="0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師或社會工作師證照者），強化輔導人力協助學生輔導心理工作，以健全學校三級輔導體制，特訂定本要點。</w:t>
      </w:r>
    </w:p>
    <w:p w:rsidR="00B16FE7" w:rsidRPr="00B5234C" w:rsidRDefault="00B16FE7" w:rsidP="001C23A9">
      <w:pPr>
        <w:widowControl/>
        <w:spacing w:beforeLines="50" w:before="180"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二、補助對象：各公私立大專校院。</w:t>
      </w:r>
    </w:p>
    <w:p w:rsidR="00676584" w:rsidRPr="00B5234C" w:rsidRDefault="00676584" w:rsidP="00676584">
      <w:pPr>
        <w:widowControl/>
        <w:spacing w:beforeLines="50" w:before="180"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三、補助項目及額度：</w:t>
      </w:r>
    </w:p>
    <w:p w:rsidR="00E617A1" w:rsidRPr="00B5234C" w:rsidRDefault="00E617A1" w:rsidP="00E617A1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專任專業輔導人員之薪資及年終獎金，除服務地區為離島地區者，每人每年最高補助新臺幣四十八萬元外，每人每年最高補助新臺幣四十萬元，薪資及年終獎金不足部分或其他需用各類費用（如勞保費、健保費、勞工退休金、加班費、值勤費、其他津貼等），應由學校自籌款支應；其每校補助人數上限如下：</w:t>
      </w:r>
    </w:p>
    <w:p w:rsidR="00E617A1" w:rsidRPr="00B5234C" w:rsidRDefault="00E617A1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1、學生人數未滿一萬人者：最高補助三人。</w:t>
      </w:r>
    </w:p>
    <w:p w:rsidR="00E617A1" w:rsidRPr="00B5234C" w:rsidRDefault="00E617A1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2、學生人數一萬人以上，未滿二萬人者：最高補助五人。</w:t>
      </w:r>
    </w:p>
    <w:p w:rsidR="00E617A1" w:rsidRPr="00B5234C" w:rsidRDefault="00E617A1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3、學生人數二萬人以上者：最高補助七人為原則。</w:t>
      </w:r>
    </w:p>
    <w:p w:rsidR="00676584" w:rsidRPr="00B5234C" w:rsidRDefault="00E617A1" w:rsidP="00E617A1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676584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(二)兼任專業輔導人員之鐘點費，以學校</w:t>
      </w:r>
      <w:proofErr w:type="gramStart"/>
      <w:r w:rsidR="00676584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所定支給</w:t>
      </w:r>
      <w:proofErr w:type="gramEnd"/>
      <w:r w:rsidR="00676584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標準給付，並以每小時新臺幣八百元為上限；每校補助上限如下：</w:t>
      </w:r>
    </w:p>
    <w:p w:rsidR="00676584" w:rsidRPr="00B5234C" w:rsidRDefault="00676584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1、學生人數未滿一萬人者：最高補助新臺幣二十萬元。</w:t>
      </w:r>
    </w:p>
    <w:p w:rsidR="00676584" w:rsidRPr="00833055" w:rsidRDefault="00676584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2、學生人數一萬人以上，未滿二萬人者：最高補助新臺幣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676584" w:rsidRDefault="00676584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3、學生人數二萬人以上者：最高補助新臺幣</w:t>
      </w:r>
      <w:r w:rsidRPr="008330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六十</w:t>
      </w:r>
      <w:r w:rsidRPr="00833055">
        <w:rPr>
          <w:rFonts w:ascii="標楷體" w:eastAsia="標楷體" w:hAnsi="標楷體" w:cs="新細明體" w:hint="eastAsia"/>
          <w:kern w:val="0"/>
          <w:sz w:val="28"/>
          <w:szCs w:val="28"/>
        </w:rPr>
        <w:t>萬元。</w:t>
      </w:r>
    </w:p>
    <w:p w:rsidR="00B6564F" w:rsidRPr="00833055" w:rsidRDefault="00B6564F" w:rsidP="00E617A1">
      <w:pPr>
        <w:widowControl/>
        <w:spacing w:line="500" w:lineRule="exact"/>
        <w:ind w:leftChars="233" w:left="559" w:firstLineChars="2" w:firstLine="6"/>
        <w:rPr>
          <w:rFonts w:ascii="標楷體" w:eastAsia="標楷體" w:hAnsi="標楷體" w:cs="新細明體"/>
          <w:kern w:val="0"/>
          <w:sz w:val="28"/>
          <w:szCs w:val="28"/>
        </w:rPr>
      </w:pPr>
    </w:p>
    <w:p w:rsidR="00B16FE7" w:rsidRPr="00B5234C" w:rsidRDefault="00B16FE7" w:rsidP="00E80B08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四、申請及審查作業：</w:t>
      </w:r>
    </w:p>
    <w:p w:rsidR="00B16FE7" w:rsidRPr="00B5234C" w:rsidRDefault="00B16FE7" w:rsidP="00CF1DFE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(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6B3470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申請補助學校應於每年九月三十</w:t>
      </w: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日前，將次年度實施計畫報本部申請補助；逾期得不予受理。但本部另行指定收件期限者，從其指定。</w:t>
      </w:r>
    </w:p>
    <w:p w:rsidR="00B16FE7" w:rsidRPr="00B5234C" w:rsidRDefault="00B16FE7" w:rsidP="00CF1DFE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(二)前款實施計畫應載明下列事項：</w:t>
      </w:r>
    </w:p>
    <w:p w:rsidR="00B16FE7" w:rsidRPr="00B5234C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1、學校現有專兼任專業輔導人員名冊(如附表)。</w:t>
      </w:r>
    </w:p>
    <w:p w:rsidR="00B16FE7" w:rsidRPr="00B5234C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2、增聘人力服務內容之規劃。</w:t>
      </w:r>
    </w:p>
    <w:p w:rsidR="00B16FE7" w:rsidRPr="00B5234C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3、學生服務（轉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介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）流程。</w:t>
      </w:r>
    </w:p>
    <w:p w:rsidR="00B16FE7" w:rsidRPr="00B5234C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4、督導考評方式。</w:t>
      </w:r>
    </w:p>
    <w:p w:rsidR="00B16FE7" w:rsidRPr="00B5234C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5、經費編列：</w:t>
      </w:r>
    </w:p>
    <w:p w:rsidR="00B16FE7" w:rsidRPr="00B5234C" w:rsidRDefault="00B16FE7" w:rsidP="00C04BF8">
      <w:pPr>
        <w:widowControl/>
        <w:spacing w:line="500" w:lineRule="exact"/>
        <w:ind w:leftChars="473" w:left="1561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(1)申請專任專業輔導人員之補助，學校自籌經費不得少於本部補助款之百分之五十。</w:t>
      </w:r>
    </w:p>
    <w:p w:rsidR="00B16FE7" w:rsidRPr="00B5234C" w:rsidRDefault="00B16FE7" w:rsidP="00C04BF8">
      <w:pPr>
        <w:widowControl/>
        <w:spacing w:line="500" w:lineRule="exact"/>
        <w:ind w:leftChars="473" w:left="1561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(2)申請兼任專業輔導人員之補助，學校自籌經費不得少於本部補助款之百分之二十。</w:t>
      </w:r>
    </w:p>
    <w:p w:rsidR="00B16FE7" w:rsidRPr="00B5234C" w:rsidRDefault="00B16FE7" w:rsidP="00C04BF8">
      <w:pPr>
        <w:widowControl/>
        <w:spacing w:line="500" w:lineRule="exact"/>
        <w:ind w:leftChars="275" w:left="660" w:firstLineChars="17" w:firstLin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6、預期效益。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(三)各校所送實施計畫，由本部辦理書面審查，就計畫內容、學校現有專兼任專業輔導人員配置、學校自籌經費比例等項目予以審核，擇優補助。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各校得就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專任或兼任專業輔導人員</w:t>
      </w:r>
      <w:r w:rsidR="00347033" w:rsidRPr="00B5234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同時</w:t>
      </w: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</w:t>
      </w:r>
      <w:r w:rsidR="00347033" w:rsidRPr="00B5234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</w:t>
      </w: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本部將視經費額度予以補助</w:t>
      </w:r>
      <w:r w:rsidR="00347033" w:rsidRPr="00B5234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五、經費請撥及結報：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)依本部補助及委辦經費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核撥結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報作業要點規定辦理。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(二)本補助計畫應依本部核定之計畫確實執行，不得以任何理由（如補助經費不足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變更計畫。但因特殊需要、天災或其他不可抗力因素經本部同意變更者，不在此限。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(三)經費之支用與憑證保存管理，應依會計程序及相關規定處理；其應於計畫執行結束後二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月內，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備文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檢附成果報告、本部計畫項目經費核定文件、本部經費收支結算表及應繳回之計畫款項等資料，辦理結報事宜。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六、成效考核：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(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)補助經費經核定後，受補助學校應依計畫辦理，並公開徵聘專任專業輔導人員；其薪資標準、考評、差勤或福利等相關權利義務事宜，</w:t>
      </w:r>
      <w:proofErr w:type="gramStart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均依學校</w:t>
      </w:r>
      <w:proofErr w:type="gramEnd"/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相關規定辦理。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(二)本部補助經費應專款專用，不得挪為他用，且不得支應學校原有專兼任專業輔導人員之經費。</w:t>
      </w:r>
    </w:p>
    <w:p w:rsidR="00B16FE7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(三)受補助學校於年度結束核銷時，應檢附執行成效報告；本部於必要時得依實際需要召開檢討會議或進行實地訪視督導，以瞭解學校執行情形。</w:t>
      </w:r>
    </w:p>
    <w:p w:rsidR="009055E5" w:rsidRPr="00B5234C" w:rsidRDefault="00B16FE7" w:rsidP="001C23A9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r w:rsidR="00E950C7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申請補助學校所送資料不實或未確實執行經費，經本部查證屬實者，撤銷</w:t>
      </w:r>
      <w:r w:rsidR="00EA4A9E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或廢止</w:t>
      </w:r>
      <w:r w:rsidR="00E950C7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當年度已核定之補助，學校並應</w:t>
      </w:r>
      <w:r w:rsidR="00AB3642" w:rsidRPr="00B523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將已撥付之補助款全數退回本部，且三年內不得再申請專業輔導人力補助</w:t>
      </w:r>
      <w:r w:rsidR="00AB3642" w:rsidRPr="00B5234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sectPr w:rsidR="009055E5" w:rsidRPr="00B5234C" w:rsidSect="00A256B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CF" w:rsidRDefault="005A29CF" w:rsidP="00A64079">
      <w:r>
        <w:separator/>
      </w:r>
    </w:p>
  </w:endnote>
  <w:endnote w:type="continuationSeparator" w:id="0">
    <w:p w:rsidR="005A29CF" w:rsidRDefault="005A29CF" w:rsidP="00A6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CF" w:rsidRDefault="005A29CF" w:rsidP="00A64079">
      <w:r>
        <w:separator/>
      </w:r>
    </w:p>
  </w:footnote>
  <w:footnote w:type="continuationSeparator" w:id="0">
    <w:p w:rsidR="005A29CF" w:rsidRDefault="005A29CF" w:rsidP="00A6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7A5"/>
    <w:multiLevelType w:val="hybridMultilevel"/>
    <w:tmpl w:val="94620894"/>
    <w:lvl w:ilvl="0" w:tplc="5C186308">
      <w:start w:val="6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FD1064A"/>
    <w:multiLevelType w:val="hybridMultilevel"/>
    <w:tmpl w:val="C2F81DE4"/>
    <w:lvl w:ilvl="0" w:tplc="B6E02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818A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3C4C79B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lang w:val="en-US"/>
      </w:rPr>
    </w:lvl>
    <w:lvl w:ilvl="3" w:tplc="BAFC086C">
      <w:start w:val="1"/>
      <w:numFmt w:val="taiwaneseCountingThousand"/>
      <w:lvlText w:val="%4、"/>
      <w:lvlJc w:val="left"/>
      <w:pPr>
        <w:tabs>
          <w:tab w:val="num" w:pos="1830"/>
        </w:tabs>
        <w:ind w:left="1830" w:hanging="390"/>
      </w:pPr>
      <w:rPr>
        <w:rFonts w:ascii="細明體" w:eastAsia="細明體" w:hAnsi="細明體" w:cs="細明體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01228E"/>
    <w:multiLevelType w:val="multilevel"/>
    <w:tmpl w:val="04090021"/>
    <w:lvl w:ilvl="0">
      <w:start w:val="1"/>
      <w:numFmt w:val="upperRoman"/>
      <w:lvlText w:val="%1."/>
      <w:lvlJc w:val="left"/>
      <w:pPr>
        <w:ind w:left="1200" w:hanging="360"/>
      </w:pPr>
    </w:lvl>
    <w:lvl w:ilvl="1">
      <w:start w:val="1"/>
      <w:numFmt w:val="upperLetter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1920" w:hanging="360"/>
      </w:pPr>
    </w:lvl>
    <w:lvl w:ilvl="3">
      <w:start w:val="1"/>
      <w:numFmt w:val="lowerLetter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2640" w:hanging="360"/>
      </w:pPr>
    </w:lvl>
    <w:lvl w:ilvl="5">
      <w:start w:val="1"/>
      <w:numFmt w:val="lowerLetter"/>
      <w:lvlText w:val="%6."/>
      <w:lvlJc w:val="left"/>
      <w:pPr>
        <w:ind w:left="3000" w:hanging="360"/>
      </w:pPr>
    </w:lvl>
    <w:lvl w:ilvl="6">
      <w:start w:val="1"/>
      <w:numFmt w:val="lowerRoman"/>
      <w:lvlText w:val="%7."/>
      <w:lvlJc w:val="left"/>
      <w:pPr>
        <w:ind w:left="3360" w:hanging="360"/>
      </w:pPr>
    </w:lvl>
    <w:lvl w:ilvl="7">
      <w:start w:val="1"/>
      <w:numFmt w:val="lowerLetter"/>
      <w:lvlText w:val="%8."/>
      <w:lvlJc w:val="left"/>
      <w:pPr>
        <w:ind w:left="3720" w:hanging="360"/>
      </w:pPr>
    </w:lvl>
    <w:lvl w:ilvl="8">
      <w:start w:val="1"/>
      <w:numFmt w:val="lowerRoman"/>
      <w:lvlText w:val="%9."/>
      <w:lvlJc w:val="left"/>
      <w:pPr>
        <w:ind w:left="40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3"/>
    <w:rsid w:val="000006D7"/>
    <w:rsid w:val="0000324E"/>
    <w:rsid w:val="0002305F"/>
    <w:rsid w:val="00025E8A"/>
    <w:rsid w:val="0004629C"/>
    <w:rsid w:val="000B2402"/>
    <w:rsid w:val="000D0A80"/>
    <w:rsid w:val="000E5B24"/>
    <w:rsid w:val="00105B94"/>
    <w:rsid w:val="00114384"/>
    <w:rsid w:val="00114722"/>
    <w:rsid w:val="001444E9"/>
    <w:rsid w:val="00163250"/>
    <w:rsid w:val="001749F4"/>
    <w:rsid w:val="00174A42"/>
    <w:rsid w:val="001A5D66"/>
    <w:rsid w:val="001B3258"/>
    <w:rsid w:val="001B6112"/>
    <w:rsid w:val="001C23A9"/>
    <w:rsid w:val="00214F06"/>
    <w:rsid w:val="00225B7F"/>
    <w:rsid w:val="00230EE1"/>
    <w:rsid w:val="00250336"/>
    <w:rsid w:val="00262B1C"/>
    <w:rsid w:val="002A3596"/>
    <w:rsid w:val="002C47D4"/>
    <w:rsid w:val="002D6C5C"/>
    <w:rsid w:val="002E1A97"/>
    <w:rsid w:val="002E748C"/>
    <w:rsid w:val="00317D27"/>
    <w:rsid w:val="00347033"/>
    <w:rsid w:val="00377363"/>
    <w:rsid w:val="003B6801"/>
    <w:rsid w:val="003C7430"/>
    <w:rsid w:val="003D446A"/>
    <w:rsid w:val="003D65BD"/>
    <w:rsid w:val="003E6E90"/>
    <w:rsid w:val="004130FD"/>
    <w:rsid w:val="00426C6C"/>
    <w:rsid w:val="004316B2"/>
    <w:rsid w:val="0043248C"/>
    <w:rsid w:val="004328E5"/>
    <w:rsid w:val="004444D5"/>
    <w:rsid w:val="00456B14"/>
    <w:rsid w:val="00473B97"/>
    <w:rsid w:val="004827FA"/>
    <w:rsid w:val="00492557"/>
    <w:rsid w:val="0049600D"/>
    <w:rsid w:val="0049790F"/>
    <w:rsid w:val="004A1295"/>
    <w:rsid w:val="004B4E34"/>
    <w:rsid w:val="004D695B"/>
    <w:rsid w:val="004E07AB"/>
    <w:rsid w:val="004E261A"/>
    <w:rsid w:val="00506651"/>
    <w:rsid w:val="00511754"/>
    <w:rsid w:val="005117B6"/>
    <w:rsid w:val="0052155C"/>
    <w:rsid w:val="00532CE5"/>
    <w:rsid w:val="005447E2"/>
    <w:rsid w:val="005648FA"/>
    <w:rsid w:val="00577675"/>
    <w:rsid w:val="005A29CF"/>
    <w:rsid w:val="005B4BD9"/>
    <w:rsid w:val="005C0081"/>
    <w:rsid w:val="005D292D"/>
    <w:rsid w:val="005D30A6"/>
    <w:rsid w:val="005E2688"/>
    <w:rsid w:val="0060333A"/>
    <w:rsid w:val="006164EA"/>
    <w:rsid w:val="006236FD"/>
    <w:rsid w:val="00661C29"/>
    <w:rsid w:val="00661F8D"/>
    <w:rsid w:val="00676584"/>
    <w:rsid w:val="0068606F"/>
    <w:rsid w:val="00694D82"/>
    <w:rsid w:val="00697B27"/>
    <w:rsid w:val="006B3470"/>
    <w:rsid w:val="00707FD8"/>
    <w:rsid w:val="0072211C"/>
    <w:rsid w:val="00723288"/>
    <w:rsid w:val="00755968"/>
    <w:rsid w:val="0079536F"/>
    <w:rsid w:val="007957EA"/>
    <w:rsid w:val="007A022D"/>
    <w:rsid w:val="007C6962"/>
    <w:rsid w:val="007C7A48"/>
    <w:rsid w:val="007D1012"/>
    <w:rsid w:val="007F7933"/>
    <w:rsid w:val="008055A3"/>
    <w:rsid w:val="008220A0"/>
    <w:rsid w:val="00825443"/>
    <w:rsid w:val="00836BE4"/>
    <w:rsid w:val="00857594"/>
    <w:rsid w:val="00887643"/>
    <w:rsid w:val="00897528"/>
    <w:rsid w:val="00897E59"/>
    <w:rsid w:val="008A1F0E"/>
    <w:rsid w:val="008A4B7B"/>
    <w:rsid w:val="008A5F35"/>
    <w:rsid w:val="008C0462"/>
    <w:rsid w:val="008C6EF0"/>
    <w:rsid w:val="008E2A17"/>
    <w:rsid w:val="008E384E"/>
    <w:rsid w:val="008E4CF9"/>
    <w:rsid w:val="008E5516"/>
    <w:rsid w:val="009055E5"/>
    <w:rsid w:val="009119C7"/>
    <w:rsid w:val="00953A6E"/>
    <w:rsid w:val="00963194"/>
    <w:rsid w:val="009A70F9"/>
    <w:rsid w:val="009C3AB3"/>
    <w:rsid w:val="009D25B1"/>
    <w:rsid w:val="009E00C3"/>
    <w:rsid w:val="009E69E4"/>
    <w:rsid w:val="009F77D5"/>
    <w:rsid w:val="00A1366A"/>
    <w:rsid w:val="00A21D55"/>
    <w:rsid w:val="00A246E0"/>
    <w:rsid w:val="00A256B6"/>
    <w:rsid w:val="00A51969"/>
    <w:rsid w:val="00A525E9"/>
    <w:rsid w:val="00A62CD3"/>
    <w:rsid w:val="00A64079"/>
    <w:rsid w:val="00A67B87"/>
    <w:rsid w:val="00A73C97"/>
    <w:rsid w:val="00AB3642"/>
    <w:rsid w:val="00AD3014"/>
    <w:rsid w:val="00AD4C83"/>
    <w:rsid w:val="00AD4E7C"/>
    <w:rsid w:val="00AE0544"/>
    <w:rsid w:val="00AF1748"/>
    <w:rsid w:val="00B076E8"/>
    <w:rsid w:val="00B16FE7"/>
    <w:rsid w:val="00B5234C"/>
    <w:rsid w:val="00B648D7"/>
    <w:rsid w:val="00B6564F"/>
    <w:rsid w:val="00B80CF4"/>
    <w:rsid w:val="00B816FF"/>
    <w:rsid w:val="00BA49D2"/>
    <w:rsid w:val="00BA56C8"/>
    <w:rsid w:val="00BB2F2F"/>
    <w:rsid w:val="00BC22F8"/>
    <w:rsid w:val="00BE60C1"/>
    <w:rsid w:val="00BF624C"/>
    <w:rsid w:val="00BF6FA1"/>
    <w:rsid w:val="00C00943"/>
    <w:rsid w:val="00C00D0E"/>
    <w:rsid w:val="00C0481F"/>
    <w:rsid w:val="00C048E6"/>
    <w:rsid w:val="00C04BF8"/>
    <w:rsid w:val="00C439FB"/>
    <w:rsid w:val="00C660DA"/>
    <w:rsid w:val="00C91CFB"/>
    <w:rsid w:val="00C9640E"/>
    <w:rsid w:val="00CB171D"/>
    <w:rsid w:val="00CB3A7F"/>
    <w:rsid w:val="00CC043C"/>
    <w:rsid w:val="00CC3E94"/>
    <w:rsid w:val="00CC48B1"/>
    <w:rsid w:val="00CE21E4"/>
    <w:rsid w:val="00CF1DFE"/>
    <w:rsid w:val="00D47A70"/>
    <w:rsid w:val="00D54326"/>
    <w:rsid w:val="00D903E8"/>
    <w:rsid w:val="00DE0F25"/>
    <w:rsid w:val="00E50A23"/>
    <w:rsid w:val="00E617A1"/>
    <w:rsid w:val="00E65C79"/>
    <w:rsid w:val="00E67CCB"/>
    <w:rsid w:val="00E72EFE"/>
    <w:rsid w:val="00E80B08"/>
    <w:rsid w:val="00E943ED"/>
    <w:rsid w:val="00E950C7"/>
    <w:rsid w:val="00EA4A9E"/>
    <w:rsid w:val="00EC6C0E"/>
    <w:rsid w:val="00ED00ED"/>
    <w:rsid w:val="00ED5BFC"/>
    <w:rsid w:val="00EE6ABB"/>
    <w:rsid w:val="00EF6F7C"/>
    <w:rsid w:val="00F230CA"/>
    <w:rsid w:val="00F34E79"/>
    <w:rsid w:val="00F57FCA"/>
    <w:rsid w:val="00F62085"/>
    <w:rsid w:val="00FB6F99"/>
    <w:rsid w:val="00FC2A58"/>
    <w:rsid w:val="00FC3155"/>
    <w:rsid w:val="00FD252E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EA98C-E73F-4D32-A3FF-3947FAB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640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079"/>
    <w:rPr>
      <w:sz w:val="20"/>
      <w:szCs w:val="20"/>
    </w:rPr>
  </w:style>
  <w:style w:type="paragraph" w:styleId="a8">
    <w:name w:val="List Paragraph"/>
    <w:basedOn w:val="a"/>
    <w:uiPriority w:val="34"/>
    <w:qFormat/>
    <w:rsid w:val="00BF6FA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F6FA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6FA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EE80-9C0C-4D3D-9DF1-5CD8097F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cp:lastModifiedBy>洪麗芬</cp:lastModifiedBy>
  <cp:revision>2</cp:revision>
  <cp:lastPrinted>2018-07-27T05:52:00Z</cp:lastPrinted>
  <dcterms:created xsi:type="dcterms:W3CDTF">2020-09-10T06:08:00Z</dcterms:created>
  <dcterms:modified xsi:type="dcterms:W3CDTF">2020-09-10T06:08:00Z</dcterms:modified>
</cp:coreProperties>
</file>