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3FE8" w:rsidRPr="00221A29" w:rsidRDefault="00D53FE8" w:rsidP="00221A29">
      <w:pPr>
        <w:adjustRightInd w:val="0"/>
        <w:snapToGrid w:val="0"/>
        <w:spacing w:line="520" w:lineRule="exact"/>
        <w:jc w:val="center"/>
        <w:rPr>
          <w:rFonts w:eastAsia="標楷體" w:hint="eastAsia"/>
          <w:b/>
          <w:bCs/>
          <w:color w:val="000000"/>
          <w:sz w:val="32"/>
          <w:szCs w:val="32"/>
        </w:rPr>
      </w:pPr>
      <w:bookmarkStart w:id="0" w:name="_GoBack"/>
      <w:bookmarkEnd w:id="0"/>
      <w:r w:rsidRPr="00221A29">
        <w:rPr>
          <w:rFonts w:ascii="標楷體" w:eastAsia="標楷體" w:hAnsi="標楷體" w:hint="eastAsia"/>
          <w:b/>
          <w:color w:val="000000"/>
          <w:sz w:val="32"/>
          <w:szCs w:val="32"/>
        </w:rPr>
        <w:t>原住民學生升學保障及原住民公費留學辦法第五條</w:t>
      </w:r>
      <w:r w:rsidRPr="00221A29">
        <w:rPr>
          <w:rFonts w:eastAsia="標楷體" w:hint="eastAsia"/>
          <w:b/>
          <w:bCs/>
          <w:color w:val="000000"/>
          <w:sz w:val="32"/>
          <w:szCs w:val="32"/>
        </w:rPr>
        <w:t>修正總說明</w:t>
      </w:r>
    </w:p>
    <w:p w:rsidR="00D53FE8" w:rsidRDefault="00D53FE8" w:rsidP="00FF2875">
      <w:pPr>
        <w:adjustRightInd w:val="0"/>
        <w:snapToGrid w:val="0"/>
        <w:spacing w:line="480" w:lineRule="exact"/>
        <w:ind w:firstLineChars="200" w:firstLine="480"/>
        <w:jc w:val="both"/>
        <w:rPr>
          <w:rFonts w:ascii="標楷體" w:eastAsia="標楷體" w:hAnsi="標楷體" w:cs="細明體" w:hint="eastAsia"/>
          <w:color w:val="000000"/>
          <w:sz w:val="28"/>
          <w:szCs w:val="28"/>
        </w:rPr>
      </w:pPr>
      <w:r w:rsidRPr="00EB61E0">
        <w:rPr>
          <w:rFonts w:ascii="標楷體" w:eastAsia="標楷體" w:hAnsi="標楷體" w:hint="eastAsia"/>
          <w:bCs/>
          <w:spacing w:val="-20"/>
          <w:sz w:val="28"/>
          <w:szCs w:val="28"/>
        </w:rPr>
        <w:t>現行</w:t>
      </w:r>
      <w:r w:rsidRPr="00EB61E0">
        <w:rPr>
          <w:rFonts w:ascii="標楷體" w:eastAsia="標楷體" w:hAnsi="標楷體" w:hint="eastAsia"/>
          <w:sz w:val="28"/>
          <w:szCs w:val="28"/>
        </w:rPr>
        <w:t>原住民學生升學保障及原住民公費留學辦法（</w:t>
      </w:r>
      <w:r w:rsidRPr="00EB61E0">
        <w:rPr>
          <w:rFonts w:ascii="標楷體" w:eastAsia="標楷體" w:hAnsi="標楷體" w:hint="eastAsia"/>
          <w:bCs/>
          <w:spacing w:val="-20"/>
          <w:sz w:val="28"/>
          <w:szCs w:val="28"/>
        </w:rPr>
        <w:t>以下簡稱本辦法）</w:t>
      </w:r>
      <w:r w:rsidRPr="00EB61E0">
        <w:rPr>
          <w:rFonts w:ascii="標楷體" w:eastAsia="標楷體" w:hAnsi="標楷體" w:hint="eastAsia"/>
          <w:sz w:val="28"/>
          <w:szCs w:val="28"/>
        </w:rPr>
        <w:t>係於一百零二年八月十九日修正發布，並自一百零二年九月一日施行。為配合內政部「全面免附戶籍謄本」執行計畫，</w:t>
      </w:r>
      <w:proofErr w:type="gramStart"/>
      <w:r w:rsidRPr="00EB61E0">
        <w:rPr>
          <w:rFonts w:ascii="標楷體" w:eastAsia="標楷體" w:hAnsi="標楷體" w:cs="細明體" w:hint="eastAsia"/>
          <w:sz w:val="28"/>
          <w:szCs w:val="28"/>
        </w:rPr>
        <w:t>爰</w:t>
      </w:r>
      <w:proofErr w:type="gramEnd"/>
      <w:r w:rsidR="00A00E95">
        <w:rPr>
          <w:rFonts w:ascii="標楷體" w:eastAsia="標楷體" w:hAnsi="標楷體" w:cs="細明體" w:hint="eastAsia"/>
          <w:sz w:val="28"/>
          <w:szCs w:val="28"/>
        </w:rPr>
        <w:t>修正</w:t>
      </w:r>
      <w:r w:rsidRPr="00EB61E0">
        <w:rPr>
          <w:rFonts w:ascii="標楷體" w:eastAsia="標楷體" w:hAnsi="標楷體" w:cs="細明體" w:hint="eastAsia"/>
          <w:sz w:val="28"/>
          <w:szCs w:val="28"/>
        </w:rPr>
        <w:t>本辦法</w:t>
      </w:r>
      <w:r w:rsidRPr="00EB61E0">
        <w:rPr>
          <w:rFonts w:ascii="標楷體" w:eastAsia="標楷體" w:hAnsi="標楷體" w:hint="eastAsia"/>
          <w:sz w:val="28"/>
          <w:szCs w:val="28"/>
        </w:rPr>
        <w:t>第五條</w:t>
      </w:r>
      <w:r w:rsidR="00A00E95">
        <w:rPr>
          <w:rFonts w:ascii="標楷體" w:eastAsia="標楷體" w:hAnsi="標楷體" w:hint="eastAsia"/>
          <w:sz w:val="28"/>
          <w:szCs w:val="28"/>
        </w:rPr>
        <w:t>條文</w:t>
      </w:r>
      <w:r w:rsidRPr="00EB61E0">
        <w:rPr>
          <w:rFonts w:ascii="標楷體" w:eastAsia="標楷體" w:hAnsi="標楷體" w:hint="eastAsia"/>
          <w:sz w:val="28"/>
          <w:szCs w:val="28"/>
        </w:rPr>
        <w:t>，其修正要點如次：</w:t>
      </w:r>
      <w:r w:rsidRPr="00EB61E0">
        <w:rPr>
          <w:rFonts w:ascii="標楷體" w:eastAsia="標楷體" w:hAnsi="標楷體" w:cs="細明體" w:hint="eastAsia"/>
          <w:sz w:val="28"/>
          <w:szCs w:val="28"/>
        </w:rPr>
        <w:t>將</w:t>
      </w:r>
      <w:r>
        <w:rPr>
          <w:rFonts w:ascii="標楷體" w:eastAsia="標楷體" w:hAnsi="標楷體" w:cs="細明體" w:hint="eastAsia"/>
          <w:sz w:val="28"/>
          <w:szCs w:val="28"/>
        </w:rPr>
        <w:t>原</w:t>
      </w:r>
      <w:r w:rsidRPr="00EB61E0">
        <w:rPr>
          <w:rFonts w:ascii="標楷體" w:eastAsia="標楷體" w:hAnsi="標楷體" w:cs="細明體" w:hint="eastAsia"/>
          <w:sz w:val="28"/>
          <w:szCs w:val="28"/>
        </w:rPr>
        <w:t>以繳交紙本為主之方式，修正為以電子查驗為原則，</w:t>
      </w:r>
      <w:r w:rsidRPr="00EB61E0">
        <w:rPr>
          <w:rFonts w:ascii="標楷體" w:eastAsia="標楷體" w:hAnsi="標楷體" w:cs="細明體" w:hint="eastAsia"/>
          <w:color w:val="000000"/>
          <w:sz w:val="28"/>
          <w:szCs w:val="28"/>
        </w:rPr>
        <w:t>繳交紙本為例外。</w:t>
      </w:r>
    </w:p>
    <w:p w:rsidR="004A2B04" w:rsidRDefault="004A2B04" w:rsidP="00FF2875">
      <w:pPr>
        <w:adjustRightInd w:val="0"/>
        <w:snapToGrid w:val="0"/>
        <w:spacing w:line="480" w:lineRule="exact"/>
        <w:ind w:firstLineChars="200" w:firstLine="560"/>
        <w:jc w:val="both"/>
        <w:rPr>
          <w:rFonts w:ascii="標楷體" w:eastAsia="標楷體" w:hAnsi="標楷體" w:cs="細明體" w:hint="eastAsia"/>
          <w:color w:val="000000"/>
          <w:sz w:val="28"/>
          <w:szCs w:val="28"/>
        </w:rPr>
      </w:pPr>
    </w:p>
    <w:p w:rsidR="004A2B04" w:rsidRDefault="004A2B04" w:rsidP="004A2B04">
      <w:pPr>
        <w:adjustRightInd w:val="0"/>
        <w:snapToGrid w:val="0"/>
        <w:spacing w:line="480" w:lineRule="exact"/>
        <w:ind w:firstLineChars="200" w:firstLine="560"/>
        <w:rPr>
          <w:rFonts w:ascii="標楷體" w:eastAsia="標楷體" w:hAnsi="標楷體" w:cs="細明體" w:hint="eastAsia"/>
          <w:color w:val="000000"/>
          <w:sz w:val="28"/>
          <w:szCs w:val="28"/>
        </w:rPr>
      </w:pPr>
    </w:p>
    <w:p w:rsidR="004A2B04" w:rsidRDefault="004A2B04" w:rsidP="004A2B04">
      <w:pPr>
        <w:adjustRightInd w:val="0"/>
        <w:snapToGrid w:val="0"/>
        <w:spacing w:line="480" w:lineRule="exact"/>
        <w:ind w:firstLineChars="200" w:firstLine="560"/>
        <w:rPr>
          <w:rFonts w:ascii="標楷體" w:eastAsia="標楷體" w:hAnsi="標楷體" w:cs="細明體" w:hint="eastAsia"/>
          <w:color w:val="000000"/>
          <w:sz w:val="28"/>
          <w:szCs w:val="28"/>
        </w:rPr>
      </w:pPr>
    </w:p>
    <w:p w:rsidR="004A2B04" w:rsidRDefault="004A2B04" w:rsidP="004A2B04">
      <w:pPr>
        <w:adjustRightInd w:val="0"/>
        <w:snapToGrid w:val="0"/>
        <w:spacing w:line="480" w:lineRule="exact"/>
        <w:ind w:firstLineChars="200" w:firstLine="560"/>
        <w:rPr>
          <w:rFonts w:ascii="標楷體" w:eastAsia="標楷體" w:hAnsi="標楷體" w:cs="細明體" w:hint="eastAsia"/>
          <w:color w:val="000000"/>
          <w:sz w:val="28"/>
          <w:szCs w:val="28"/>
        </w:rPr>
      </w:pPr>
    </w:p>
    <w:p w:rsidR="004A2B04" w:rsidRDefault="004A2B04" w:rsidP="004A2B04">
      <w:pPr>
        <w:adjustRightInd w:val="0"/>
        <w:snapToGrid w:val="0"/>
        <w:spacing w:line="480" w:lineRule="exact"/>
        <w:ind w:firstLineChars="200" w:firstLine="560"/>
        <w:rPr>
          <w:rFonts w:ascii="標楷體" w:eastAsia="標楷體" w:hAnsi="標楷體" w:cs="細明體" w:hint="eastAsia"/>
          <w:color w:val="000000"/>
          <w:sz w:val="28"/>
          <w:szCs w:val="28"/>
        </w:rPr>
      </w:pPr>
    </w:p>
    <w:p w:rsidR="004A2B04" w:rsidRDefault="004A2B04" w:rsidP="004A2B04">
      <w:pPr>
        <w:adjustRightInd w:val="0"/>
        <w:snapToGrid w:val="0"/>
        <w:spacing w:line="480" w:lineRule="exact"/>
        <w:ind w:firstLineChars="200" w:firstLine="560"/>
        <w:rPr>
          <w:rFonts w:ascii="標楷體" w:eastAsia="標楷體" w:hAnsi="標楷體" w:cs="細明體" w:hint="eastAsia"/>
          <w:color w:val="000000"/>
          <w:sz w:val="28"/>
          <w:szCs w:val="28"/>
        </w:rPr>
      </w:pPr>
    </w:p>
    <w:p w:rsidR="004A2B04" w:rsidRDefault="004A2B04" w:rsidP="004A2B04">
      <w:pPr>
        <w:adjustRightInd w:val="0"/>
        <w:snapToGrid w:val="0"/>
        <w:spacing w:line="480" w:lineRule="exact"/>
        <w:ind w:firstLineChars="200" w:firstLine="560"/>
        <w:rPr>
          <w:rFonts w:ascii="標楷體" w:eastAsia="標楷體" w:hAnsi="標楷體" w:cs="細明體" w:hint="eastAsia"/>
          <w:color w:val="000000"/>
          <w:sz w:val="28"/>
          <w:szCs w:val="28"/>
        </w:rPr>
      </w:pPr>
    </w:p>
    <w:p w:rsidR="004A2B04" w:rsidRDefault="004A2B04" w:rsidP="004A2B04">
      <w:pPr>
        <w:adjustRightInd w:val="0"/>
        <w:snapToGrid w:val="0"/>
        <w:spacing w:line="480" w:lineRule="exact"/>
        <w:ind w:firstLineChars="200" w:firstLine="560"/>
        <w:rPr>
          <w:rFonts w:ascii="標楷體" w:eastAsia="標楷體" w:hAnsi="標楷體" w:cs="細明體" w:hint="eastAsia"/>
          <w:color w:val="000000"/>
          <w:sz w:val="28"/>
          <w:szCs w:val="28"/>
        </w:rPr>
      </w:pPr>
    </w:p>
    <w:p w:rsidR="004A2B04" w:rsidRDefault="004A2B04" w:rsidP="004A2B04">
      <w:pPr>
        <w:adjustRightInd w:val="0"/>
        <w:snapToGrid w:val="0"/>
        <w:spacing w:line="480" w:lineRule="exact"/>
        <w:ind w:firstLineChars="200" w:firstLine="560"/>
        <w:rPr>
          <w:rFonts w:ascii="標楷體" w:eastAsia="標楷體" w:hAnsi="標楷體" w:cs="細明體" w:hint="eastAsia"/>
          <w:color w:val="000000"/>
          <w:sz w:val="28"/>
          <w:szCs w:val="28"/>
        </w:rPr>
      </w:pPr>
    </w:p>
    <w:p w:rsidR="004A2B04" w:rsidRDefault="004A2B04" w:rsidP="004A2B04">
      <w:pPr>
        <w:adjustRightInd w:val="0"/>
        <w:snapToGrid w:val="0"/>
        <w:spacing w:line="480" w:lineRule="exact"/>
        <w:ind w:firstLineChars="200" w:firstLine="560"/>
        <w:rPr>
          <w:rFonts w:ascii="標楷體" w:eastAsia="標楷體" w:hAnsi="標楷體" w:cs="細明體" w:hint="eastAsia"/>
          <w:color w:val="000000"/>
          <w:sz w:val="28"/>
          <w:szCs w:val="28"/>
        </w:rPr>
      </w:pPr>
    </w:p>
    <w:p w:rsidR="004A2B04" w:rsidRDefault="004A2B04" w:rsidP="004A2B04">
      <w:pPr>
        <w:adjustRightInd w:val="0"/>
        <w:snapToGrid w:val="0"/>
        <w:spacing w:line="480" w:lineRule="exact"/>
        <w:ind w:firstLineChars="200" w:firstLine="560"/>
        <w:rPr>
          <w:rFonts w:ascii="標楷體" w:eastAsia="標楷體" w:hAnsi="標楷體" w:cs="細明體" w:hint="eastAsia"/>
          <w:color w:val="000000"/>
          <w:sz w:val="28"/>
          <w:szCs w:val="28"/>
        </w:rPr>
      </w:pPr>
    </w:p>
    <w:p w:rsidR="004A2B04" w:rsidRDefault="004A2B04" w:rsidP="004A2B04">
      <w:pPr>
        <w:adjustRightInd w:val="0"/>
        <w:snapToGrid w:val="0"/>
        <w:spacing w:line="480" w:lineRule="exact"/>
        <w:ind w:firstLineChars="200" w:firstLine="560"/>
        <w:rPr>
          <w:rFonts w:ascii="標楷體" w:eastAsia="標楷體" w:hAnsi="標楷體" w:cs="細明體" w:hint="eastAsia"/>
          <w:color w:val="000000"/>
          <w:sz w:val="28"/>
          <w:szCs w:val="28"/>
        </w:rPr>
      </w:pPr>
    </w:p>
    <w:p w:rsidR="00D53FE8" w:rsidRPr="00D77B2D" w:rsidRDefault="00D53FE8" w:rsidP="004A2B04">
      <w:pPr>
        <w:adjustRightInd w:val="0"/>
        <w:snapToGrid w:val="0"/>
        <w:spacing w:line="600" w:lineRule="exact"/>
        <w:rPr>
          <w:rFonts w:ascii="Arial" w:eastAsia="標楷體" w:hAnsi="標楷體" w:cs="Arial" w:hint="eastAsia"/>
          <w:b/>
          <w:color w:val="000000"/>
          <w:sz w:val="36"/>
          <w:szCs w:val="36"/>
        </w:rPr>
      </w:pPr>
      <w:r w:rsidRPr="00EB61E0">
        <w:rPr>
          <w:rFonts w:ascii="標楷體" w:eastAsia="標楷體" w:hAnsi="標楷體" w:cs="細明體"/>
          <w:color w:val="000000"/>
          <w:sz w:val="28"/>
          <w:szCs w:val="28"/>
        </w:rPr>
        <w:br w:type="page"/>
      </w:r>
      <w:r w:rsidRPr="00D77B2D">
        <w:rPr>
          <w:rFonts w:ascii="Arial" w:eastAsia="標楷體" w:hAnsi="Arial" w:cs="Arial"/>
          <w:b/>
          <w:color w:val="000000"/>
          <w:sz w:val="36"/>
          <w:szCs w:val="36"/>
        </w:rPr>
        <w:lastRenderedPageBreak/>
        <w:t>原</w:t>
      </w:r>
      <w:r w:rsidRPr="00D77B2D">
        <w:rPr>
          <w:rFonts w:ascii="Arial" w:eastAsia="標楷體" w:hAnsi="標楷體" w:cs="Arial"/>
          <w:b/>
          <w:color w:val="000000"/>
          <w:sz w:val="36"/>
          <w:szCs w:val="36"/>
        </w:rPr>
        <w:t>住民學生升學</w:t>
      </w:r>
      <w:r w:rsidRPr="00D77B2D">
        <w:rPr>
          <w:rFonts w:ascii="Arial" w:eastAsia="標楷體" w:hAnsi="標楷體" w:cs="Arial" w:hint="eastAsia"/>
          <w:b/>
          <w:color w:val="000000"/>
          <w:sz w:val="36"/>
          <w:szCs w:val="36"/>
        </w:rPr>
        <w:t>保障</w:t>
      </w:r>
      <w:r w:rsidRPr="00D77B2D">
        <w:rPr>
          <w:rFonts w:ascii="Arial" w:eastAsia="標楷體" w:hAnsi="標楷體" w:cs="Arial"/>
          <w:b/>
          <w:color w:val="000000"/>
          <w:sz w:val="36"/>
          <w:szCs w:val="36"/>
        </w:rPr>
        <w:t>及原住民公費留學辦法</w:t>
      </w:r>
      <w:r w:rsidRPr="00D77B2D">
        <w:rPr>
          <w:rFonts w:ascii="Arial" w:eastAsia="標楷體" w:hAnsi="標楷體" w:cs="Arial" w:hint="eastAsia"/>
          <w:b/>
          <w:color w:val="000000"/>
          <w:sz w:val="36"/>
          <w:szCs w:val="36"/>
        </w:rPr>
        <w:t>第五條</w:t>
      </w:r>
      <w:r w:rsidRPr="00D77B2D">
        <w:rPr>
          <w:rFonts w:ascii="Arial" w:eastAsia="標楷體" w:hAnsi="標楷體" w:cs="Arial"/>
          <w:b/>
          <w:color w:val="000000"/>
          <w:sz w:val="36"/>
          <w:szCs w:val="36"/>
        </w:rPr>
        <w:t>修正</w:t>
      </w:r>
      <w:r w:rsidRPr="00D77B2D">
        <w:rPr>
          <w:rFonts w:ascii="Arial" w:eastAsia="標楷體" w:hAnsi="標楷體" w:cs="Arial" w:hint="eastAsia"/>
          <w:b/>
          <w:color w:val="000000"/>
          <w:sz w:val="36"/>
          <w:szCs w:val="36"/>
        </w:rPr>
        <w:t>條文</w:t>
      </w:r>
      <w:r w:rsidRPr="00D77B2D">
        <w:rPr>
          <w:rFonts w:ascii="Arial" w:eastAsia="標楷體" w:hAnsi="標楷體" w:cs="Arial"/>
          <w:b/>
          <w:color w:val="000000"/>
          <w:sz w:val="36"/>
          <w:szCs w:val="36"/>
        </w:rPr>
        <w:t>對照表</w:t>
      </w:r>
    </w:p>
    <w:tbl>
      <w:tblPr>
        <w:tblW w:w="50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137"/>
        <w:gridCol w:w="3337"/>
        <w:gridCol w:w="3180"/>
      </w:tblGrid>
      <w:tr w:rsidR="00D53FE8" w:rsidRPr="002556AD" w:rsidTr="00D53FE8">
        <w:tblPrEx>
          <w:tblCellMar>
            <w:top w:w="0" w:type="dxa"/>
            <w:bottom w:w="0" w:type="dxa"/>
          </w:tblCellMar>
        </w:tblPrEx>
        <w:trPr>
          <w:tblHeader/>
          <w:jc w:val="center"/>
        </w:trPr>
        <w:tc>
          <w:tcPr>
            <w:tcW w:w="3013" w:type="dxa"/>
          </w:tcPr>
          <w:p w:rsidR="00D53FE8" w:rsidRPr="002556AD" w:rsidRDefault="00D53FE8" w:rsidP="00D53FE8">
            <w:pPr>
              <w:pStyle w:val="HTML"/>
              <w:jc w:val="distribute"/>
              <w:rPr>
                <w:rFonts w:ascii="標楷體" w:eastAsia="標楷體" w:hint="eastAsia"/>
                <w:color w:val="000000"/>
                <w:sz w:val="24"/>
              </w:rPr>
            </w:pPr>
            <w:r w:rsidRPr="002556AD">
              <w:rPr>
                <w:rFonts w:ascii="標楷體" w:eastAsia="標楷體" w:hint="eastAsia"/>
                <w:color w:val="000000"/>
                <w:sz w:val="24"/>
              </w:rPr>
              <w:t>修正條文</w:t>
            </w:r>
          </w:p>
        </w:tc>
        <w:tc>
          <w:tcPr>
            <w:tcW w:w="3205" w:type="dxa"/>
          </w:tcPr>
          <w:p w:rsidR="00D53FE8" w:rsidRPr="002556AD" w:rsidRDefault="00D53FE8" w:rsidP="00D53FE8">
            <w:pPr>
              <w:pStyle w:val="HTML"/>
              <w:jc w:val="distribute"/>
              <w:rPr>
                <w:rFonts w:ascii="標楷體" w:eastAsia="標楷體" w:hint="eastAsia"/>
                <w:color w:val="000000"/>
                <w:sz w:val="24"/>
              </w:rPr>
            </w:pPr>
            <w:r w:rsidRPr="002556AD">
              <w:rPr>
                <w:rFonts w:ascii="標楷體" w:eastAsia="標楷體" w:hint="eastAsia"/>
                <w:color w:val="000000"/>
                <w:sz w:val="24"/>
              </w:rPr>
              <w:t>現行條文</w:t>
            </w:r>
          </w:p>
        </w:tc>
        <w:tc>
          <w:tcPr>
            <w:tcW w:w="3054" w:type="dxa"/>
          </w:tcPr>
          <w:p w:rsidR="00D53FE8" w:rsidRPr="002556AD" w:rsidRDefault="00D53FE8" w:rsidP="00D53FE8">
            <w:pPr>
              <w:pStyle w:val="HTML"/>
              <w:jc w:val="distribute"/>
              <w:rPr>
                <w:rFonts w:ascii="標楷體" w:eastAsia="標楷體" w:hint="eastAsia"/>
                <w:color w:val="000000"/>
                <w:sz w:val="24"/>
                <w:highlight w:val="yellow"/>
              </w:rPr>
            </w:pPr>
            <w:r w:rsidRPr="002556AD">
              <w:rPr>
                <w:rFonts w:ascii="標楷體" w:eastAsia="標楷體" w:hint="eastAsia"/>
                <w:color w:val="000000"/>
                <w:sz w:val="24"/>
              </w:rPr>
              <w:t>說明</w:t>
            </w:r>
          </w:p>
        </w:tc>
      </w:tr>
      <w:tr w:rsidR="00D53FE8" w:rsidRPr="002556AD" w:rsidTr="00D53FE8">
        <w:tblPrEx>
          <w:tblCellMar>
            <w:top w:w="0" w:type="dxa"/>
            <w:bottom w:w="0" w:type="dxa"/>
          </w:tblCellMar>
        </w:tblPrEx>
        <w:trPr>
          <w:jc w:val="center"/>
        </w:trPr>
        <w:tc>
          <w:tcPr>
            <w:tcW w:w="3013" w:type="dxa"/>
          </w:tcPr>
          <w:p w:rsidR="00D53FE8" w:rsidRPr="00331E82" w:rsidRDefault="00D53FE8" w:rsidP="00D53FE8">
            <w:pPr>
              <w:widowControl/>
              <w:tabs>
                <w:tab w:val="left" w:pos="22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00" w:lineRule="exact"/>
              <w:ind w:left="240" w:hangingChars="100" w:hanging="240"/>
              <w:rPr>
                <w:rFonts w:ascii="標楷體" w:eastAsia="標楷體" w:hAnsi="標楷體" w:cs="細明體" w:hint="eastAsia"/>
                <w:color w:val="000000"/>
                <w:kern w:val="0"/>
                <w:u w:val="single"/>
              </w:rPr>
            </w:pPr>
            <w:r>
              <w:rPr>
                <w:rFonts w:ascii="標楷體" w:eastAsia="標楷體" w:hAnsi="標楷體" w:cs="細明體" w:hint="eastAsia"/>
                <w:color w:val="000000"/>
                <w:kern w:val="0"/>
              </w:rPr>
              <w:t xml:space="preserve">第五條　</w:t>
            </w:r>
            <w:r w:rsidRPr="00331E82">
              <w:rPr>
                <w:rFonts w:ascii="標楷體" w:eastAsia="標楷體" w:hAnsi="標楷體" w:cs="細明體" w:hint="eastAsia"/>
                <w:color w:val="000000"/>
                <w:kern w:val="0"/>
                <w:u w:val="single"/>
              </w:rPr>
              <w:t>以</w:t>
            </w:r>
            <w:r w:rsidRPr="00331E82">
              <w:rPr>
                <w:rFonts w:ascii="標楷體" w:eastAsia="標楷體" w:hAnsi="標楷體" w:cs="細明體" w:hint="eastAsia"/>
                <w:color w:val="000000"/>
                <w:kern w:val="0"/>
              </w:rPr>
              <w:t>原住民</w:t>
            </w:r>
            <w:r w:rsidRPr="00331E82">
              <w:rPr>
                <w:rFonts w:ascii="標楷體" w:eastAsia="標楷體" w:hAnsi="標楷體" w:cs="細明體" w:hint="eastAsia"/>
                <w:color w:val="000000"/>
                <w:kern w:val="0"/>
                <w:u w:val="single"/>
              </w:rPr>
              <w:t>身分</w:t>
            </w:r>
            <w:r w:rsidRPr="00331E82">
              <w:rPr>
                <w:rFonts w:ascii="標楷體" w:eastAsia="標楷體" w:hAnsi="標楷體" w:cs="細明體" w:hint="eastAsia"/>
                <w:color w:val="000000"/>
                <w:kern w:val="0"/>
              </w:rPr>
              <w:t>報考高級中等以上學校</w:t>
            </w:r>
            <w:r w:rsidRPr="00331E82">
              <w:rPr>
                <w:rFonts w:ascii="標楷體" w:eastAsia="標楷體" w:hAnsi="標楷體" w:cs="細明體" w:hint="eastAsia"/>
                <w:color w:val="000000"/>
                <w:kern w:val="0"/>
                <w:u w:val="single"/>
              </w:rPr>
              <w:t>者，其報考資格之審查，招生單位應連結中央主管教育行政機關</w:t>
            </w:r>
            <w:r w:rsidRPr="00331E82">
              <w:rPr>
                <w:rFonts w:eastAsia="標楷體" w:hint="eastAsia"/>
                <w:color w:val="000000"/>
                <w:u w:val="single"/>
              </w:rPr>
              <w:t>電子查驗系統，取得</w:t>
            </w:r>
            <w:r w:rsidRPr="00331E82">
              <w:rPr>
                <w:rFonts w:ascii="標楷體" w:eastAsia="標楷體" w:hAnsi="標楷體" w:cs="細明體" w:hint="eastAsia"/>
                <w:color w:val="000000"/>
                <w:kern w:val="0"/>
                <w:u w:val="single"/>
              </w:rPr>
              <w:t>當事人戶籍資料，作為辨識、審查之依據。</w:t>
            </w:r>
          </w:p>
          <w:p w:rsidR="00D53FE8" w:rsidRPr="00331E82" w:rsidRDefault="00D53FE8" w:rsidP="00D53FE8">
            <w:pPr>
              <w:widowControl/>
              <w:tabs>
                <w:tab w:val="left" w:pos="22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00" w:lineRule="exact"/>
              <w:ind w:left="240" w:hangingChars="100" w:hanging="240"/>
              <w:rPr>
                <w:rFonts w:ascii="標楷體" w:eastAsia="標楷體" w:hAnsi="標楷體" w:cs="細明體" w:hint="eastAsia"/>
                <w:color w:val="000000"/>
                <w:kern w:val="0"/>
                <w:u w:val="single"/>
              </w:rPr>
            </w:pPr>
            <w:r>
              <w:rPr>
                <w:rFonts w:ascii="標楷體" w:eastAsia="標楷體" w:hAnsi="標楷體" w:cs="細明體" w:hint="eastAsia"/>
                <w:color w:val="000000"/>
                <w:kern w:val="0"/>
              </w:rPr>
              <w:t xml:space="preserve">　　　</w:t>
            </w:r>
            <w:r w:rsidRPr="002556AD">
              <w:rPr>
                <w:rFonts w:ascii="標楷體" w:eastAsia="標楷體" w:hAnsi="標楷體" w:cs="細明體" w:hint="eastAsia"/>
                <w:color w:val="000000"/>
                <w:kern w:val="0"/>
              </w:rPr>
              <w:t>招生單位</w:t>
            </w:r>
            <w:r w:rsidRPr="00AE5988">
              <w:rPr>
                <w:rFonts w:ascii="標楷體" w:eastAsia="標楷體" w:hAnsi="標楷體" w:cs="細明體" w:hint="eastAsia"/>
                <w:color w:val="000000"/>
                <w:kern w:val="0"/>
                <w:u w:val="single"/>
              </w:rPr>
              <w:t>未能連結前項</w:t>
            </w:r>
            <w:r w:rsidRPr="00AE5988">
              <w:rPr>
                <w:rFonts w:eastAsia="標楷體" w:hint="eastAsia"/>
                <w:color w:val="000000"/>
                <w:u w:val="single"/>
              </w:rPr>
              <w:t>電子查驗系統，</w:t>
            </w:r>
            <w:r w:rsidRPr="00331E82">
              <w:rPr>
                <w:rFonts w:eastAsia="標楷體" w:hint="eastAsia"/>
                <w:color w:val="000000"/>
                <w:u w:val="single"/>
              </w:rPr>
              <w:t>或</w:t>
            </w:r>
            <w:r w:rsidRPr="00331E82">
              <w:rPr>
                <w:rFonts w:ascii="標楷體" w:eastAsia="標楷體" w:hAnsi="標楷體" w:cs="細明體" w:hint="eastAsia"/>
                <w:color w:val="000000"/>
                <w:kern w:val="0"/>
                <w:u w:val="single"/>
              </w:rPr>
              <w:t>原住民身分尚待查驗時，招生單位得要求當事人提供全戶戶口名簿影本或三個月內申請之其他戶籍資料證明文件，並應明定於招生簡章。</w:t>
            </w:r>
          </w:p>
          <w:p w:rsidR="00D53FE8" w:rsidRDefault="00D53FE8" w:rsidP="00D53FE8">
            <w:pPr>
              <w:widowControl/>
              <w:tabs>
                <w:tab w:val="left" w:pos="22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00" w:lineRule="exact"/>
              <w:rPr>
                <w:rFonts w:ascii="標楷體" w:eastAsia="標楷體" w:hAnsi="標楷體" w:cs="細明體" w:hint="eastAsia"/>
                <w:color w:val="000000"/>
                <w:kern w:val="0"/>
              </w:rPr>
            </w:pPr>
          </w:p>
          <w:p w:rsidR="00D53FE8" w:rsidRPr="00827F15" w:rsidRDefault="00D53FE8" w:rsidP="00D53FE8">
            <w:pPr>
              <w:widowControl/>
              <w:tabs>
                <w:tab w:val="left" w:pos="22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00" w:lineRule="exact"/>
              <w:rPr>
                <w:rFonts w:ascii="標楷體" w:eastAsia="標楷體" w:hAnsi="標楷體" w:cs="細明體" w:hint="eastAsia"/>
                <w:color w:val="000000"/>
                <w:kern w:val="0"/>
              </w:rPr>
            </w:pPr>
          </w:p>
          <w:p w:rsidR="00D53FE8" w:rsidRDefault="00D53FE8" w:rsidP="00D53FE8">
            <w:pPr>
              <w:widowControl/>
              <w:tabs>
                <w:tab w:val="left" w:pos="22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00" w:lineRule="exact"/>
              <w:rPr>
                <w:rFonts w:ascii="標楷體" w:eastAsia="標楷體" w:hAnsi="標楷體" w:cs="細明體" w:hint="eastAsia"/>
                <w:color w:val="000000"/>
                <w:kern w:val="0"/>
              </w:rPr>
            </w:pPr>
          </w:p>
          <w:p w:rsidR="00D53FE8" w:rsidRPr="002556AD" w:rsidRDefault="00D53FE8" w:rsidP="00D53F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00" w:lineRule="exact"/>
              <w:ind w:leftChars="100" w:left="240" w:firstLineChars="200" w:firstLine="480"/>
              <w:rPr>
                <w:rFonts w:eastAsia="標楷體" w:hint="eastAsia"/>
                <w:color w:val="000000"/>
              </w:rPr>
            </w:pPr>
          </w:p>
        </w:tc>
        <w:tc>
          <w:tcPr>
            <w:tcW w:w="3205" w:type="dxa"/>
          </w:tcPr>
          <w:p w:rsidR="00D53FE8" w:rsidRPr="00331E82" w:rsidRDefault="00D53FE8" w:rsidP="00D53F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00" w:lineRule="exact"/>
              <w:ind w:left="240" w:hangingChars="100" w:hanging="240"/>
              <w:rPr>
                <w:rFonts w:ascii="標楷體" w:eastAsia="標楷體" w:hAnsi="標楷體" w:cs="細明體"/>
                <w:color w:val="000000"/>
                <w:kern w:val="0"/>
              </w:rPr>
            </w:pPr>
            <w:r w:rsidRPr="002556AD">
              <w:rPr>
                <w:rFonts w:ascii="標楷體" w:eastAsia="標楷體" w:hAnsi="標楷體" w:cs="細明體" w:hint="eastAsia"/>
                <w:color w:val="000000"/>
                <w:kern w:val="0"/>
              </w:rPr>
              <w:t>第五條　原住</w:t>
            </w:r>
            <w:r w:rsidRPr="00331E82">
              <w:rPr>
                <w:rFonts w:ascii="標楷體" w:eastAsia="標楷體" w:hAnsi="標楷體" w:cs="細明體" w:hint="eastAsia"/>
                <w:color w:val="000000"/>
                <w:kern w:val="0"/>
              </w:rPr>
              <w:t>民學生報考高級中等以上學校，除依招生一般規定外，應於報名時繳交其本人之全戶戶口名簿影本或三個月內有效之戶籍謄本正本一份，戶口名簿或戶籍謄本正本應有山地原住民或平地原住民身分之記事。</w:t>
            </w:r>
          </w:p>
          <w:p w:rsidR="00D53FE8" w:rsidRPr="00331E82" w:rsidRDefault="00D53FE8" w:rsidP="00D53F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00" w:lineRule="exact"/>
              <w:ind w:leftChars="100" w:left="240" w:firstLineChars="200" w:firstLine="480"/>
              <w:rPr>
                <w:rFonts w:ascii="標楷體" w:eastAsia="標楷體" w:hAnsi="標楷體" w:cs="細明體"/>
                <w:color w:val="000000"/>
                <w:kern w:val="0"/>
              </w:rPr>
            </w:pPr>
            <w:r w:rsidRPr="00331E82">
              <w:rPr>
                <w:rFonts w:ascii="標楷體" w:eastAsia="標楷體" w:hAnsi="標楷體" w:cs="細明體" w:hint="eastAsia"/>
                <w:color w:val="000000"/>
                <w:kern w:val="0"/>
              </w:rPr>
              <w:t>原住民學生報考資格之審查，招生單位得視需要申請連結內政部戶役政資訊系統或行政院原住民族委員會全國原住民族人口資料庫，取得當事人戶籍資料，作為辨識、審查之依據。</w:t>
            </w:r>
          </w:p>
          <w:p w:rsidR="00D53FE8" w:rsidRPr="002556AD" w:rsidRDefault="00D53FE8" w:rsidP="00D53FE8">
            <w:pPr>
              <w:pStyle w:val="HTML"/>
              <w:spacing w:line="400" w:lineRule="exact"/>
              <w:ind w:left="240" w:hangingChars="100" w:hanging="240"/>
              <w:jc w:val="both"/>
              <w:rPr>
                <w:rFonts w:eastAsia="標楷體" w:hint="eastAsia"/>
                <w:color w:val="000000"/>
                <w:sz w:val="24"/>
              </w:rPr>
            </w:pPr>
          </w:p>
        </w:tc>
        <w:tc>
          <w:tcPr>
            <w:tcW w:w="3054" w:type="dxa"/>
          </w:tcPr>
          <w:p w:rsidR="00D53FE8" w:rsidRDefault="00D53FE8" w:rsidP="00D53FE8">
            <w:pPr>
              <w:widowControl/>
              <w:tabs>
                <w:tab w:val="left" w:pos="22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00" w:lineRule="exact"/>
              <w:ind w:left="480" w:hangingChars="200" w:hanging="480"/>
              <w:rPr>
                <w:rFonts w:ascii="標楷體" w:eastAsia="標楷體" w:hAnsi="標楷體" w:cs="細明體" w:hint="eastAsia"/>
                <w:color w:val="000000"/>
              </w:rPr>
            </w:pPr>
            <w:r>
              <w:rPr>
                <w:rFonts w:ascii="標楷體" w:eastAsia="標楷體" w:hAnsi="標楷體" w:hint="eastAsia"/>
                <w:color w:val="000000"/>
              </w:rPr>
              <w:t>一、</w:t>
            </w:r>
            <w:r w:rsidRPr="002556AD">
              <w:rPr>
                <w:rFonts w:ascii="標楷體" w:eastAsia="標楷體" w:hAnsi="標楷體" w:hint="eastAsia"/>
                <w:color w:val="000000"/>
              </w:rPr>
              <w:t>為配合內政部「全面免附戶籍謄本」執行計畫，減少民眾奔波申請戶籍</w:t>
            </w:r>
            <w:r w:rsidRPr="002556AD">
              <w:rPr>
                <w:rFonts w:ascii="標楷體" w:eastAsia="標楷體" w:hAnsi="標楷體" w:cs="細明體" w:hint="eastAsia"/>
                <w:color w:val="000000"/>
              </w:rPr>
              <w:t>謄本，以達成便民之效，原住民學生報考資格</w:t>
            </w:r>
            <w:r>
              <w:rPr>
                <w:rFonts w:ascii="標楷體" w:eastAsia="標楷體" w:hAnsi="標楷體" w:cs="細明體" w:hint="eastAsia"/>
                <w:color w:val="000000"/>
              </w:rPr>
              <w:t>身分</w:t>
            </w:r>
            <w:r w:rsidRPr="002556AD">
              <w:rPr>
                <w:rFonts w:ascii="標楷體" w:eastAsia="標楷體" w:hAnsi="標楷體" w:cs="細明體" w:hint="eastAsia"/>
                <w:color w:val="000000"/>
              </w:rPr>
              <w:t>審查，</w:t>
            </w:r>
            <w:r>
              <w:rPr>
                <w:rFonts w:ascii="標楷體" w:eastAsia="標楷體" w:hAnsi="標楷體" w:cs="細明體" w:hint="eastAsia"/>
                <w:color w:val="000000"/>
              </w:rPr>
              <w:t>由原以繳交紙本為主之方式，修正為以</w:t>
            </w:r>
            <w:r w:rsidRPr="002556AD">
              <w:rPr>
                <w:rFonts w:ascii="標楷體" w:eastAsia="標楷體" w:hAnsi="標楷體" w:cs="細明體" w:hint="eastAsia"/>
                <w:color w:val="000000"/>
              </w:rPr>
              <w:t>電子查驗</w:t>
            </w:r>
            <w:r>
              <w:rPr>
                <w:rFonts w:ascii="標楷體" w:eastAsia="標楷體" w:hAnsi="標楷體" w:cs="細明體" w:hint="eastAsia"/>
                <w:color w:val="000000"/>
              </w:rPr>
              <w:t>為原則。復依內</w:t>
            </w:r>
            <w:r w:rsidRPr="00BD08A3">
              <w:rPr>
                <w:rFonts w:ascii="標楷體" w:eastAsia="標楷體" w:hAnsi="標楷體" w:hint="eastAsia"/>
                <w:color w:val="000000"/>
              </w:rPr>
              <w:t>政部各機關申請提供戶籍資料及親等關聯資料辦法</w:t>
            </w:r>
            <w:r>
              <w:rPr>
                <w:rFonts w:ascii="標楷體" w:eastAsia="標楷體" w:hAnsi="標楷體" w:hint="eastAsia"/>
                <w:color w:val="000000"/>
              </w:rPr>
              <w:t>第三條第一項</w:t>
            </w:r>
            <w:r w:rsidRPr="00BD08A3">
              <w:rPr>
                <w:rFonts w:ascii="標楷體" w:eastAsia="標楷體" w:hAnsi="標楷體" w:hint="eastAsia"/>
                <w:color w:val="000000"/>
              </w:rPr>
              <w:t>規定，申請機關限定中央與地方各級機關，</w:t>
            </w:r>
            <w:proofErr w:type="gramStart"/>
            <w:r>
              <w:rPr>
                <w:rFonts w:ascii="標楷體" w:eastAsia="標楷體" w:hAnsi="標楷體" w:hint="eastAsia"/>
                <w:color w:val="000000"/>
              </w:rPr>
              <w:t>惟慮及</w:t>
            </w:r>
            <w:proofErr w:type="gramEnd"/>
            <w:r>
              <w:rPr>
                <w:rFonts w:ascii="標楷體" w:eastAsia="標楷體" w:hAnsi="標楷體" w:hint="eastAsia"/>
                <w:color w:val="000000"/>
              </w:rPr>
              <w:t>各教育階段入學</w:t>
            </w:r>
            <w:r w:rsidRPr="00BD08A3">
              <w:rPr>
                <w:rFonts w:ascii="標楷體" w:eastAsia="標楷體" w:hAnsi="標楷體" w:hint="eastAsia"/>
                <w:color w:val="000000"/>
              </w:rPr>
              <w:t>管道多元，</w:t>
            </w:r>
            <w:r>
              <w:rPr>
                <w:rFonts w:ascii="標楷體" w:eastAsia="標楷體" w:hAnsi="標楷體" w:hint="eastAsia"/>
                <w:color w:val="000000"/>
              </w:rPr>
              <w:t>且多委託學校擔任</w:t>
            </w:r>
            <w:r w:rsidRPr="00BD08A3">
              <w:rPr>
                <w:rFonts w:ascii="標楷體" w:eastAsia="標楷體" w:hAnsi="標楷體" w:cs="細明體" w:hint="eastAsia"/>
                <w:color w:val="000000"/>
              </w:rPr>
              <w:t>招生單位</w:t>
            </w:r>
            <w:r>
              <w:rPr>
                <w:rFonts w:ascii="標楷體" w:eastAsia="標楷體" w:hAnsi="標楷體" w:cs="細明體" w:hint="eastAsia"/>
                <w:color w:val="000000"/>
              </w:rPr>
              <w:t>，亦有學校辦理</w:t>
            </w:r>
            <w:proofErr w:type="gramStart"/>
            <w:r>
              <w:rPr>
                <w:rFonts w:ascii="標楷體" w:eastAsia="標楷體" w:hAnsi="標楷體" w:cs="細明體" w:hint="eastAsia"/>
                <w:color w:val="000000"/>
              </w:rPr>
              <w:t>獨招，</w:t>
            </w:r>
            <w:proofErr w:type="gramEnd"/>
            <w:r w:rsidRPr="002556AD">
              <w:rPr>
                <w:rFonts w:ascii="標楷體" w:eastAsia="標楷體" w:hAnsi="標楷體" w:cs="細明體" w:hint="eastAsia"/>
                <w:color w:val="000000"/>
              </w:rPr>
              <w:t>爰</w:t>
            </w:r>
            <w:r>
              <w:rPr>
                <w:rFonts w:ascii="標楷體" w:eastAsia="標楷體" w:hAnsi="標楷體" w:cs="細明體" w:hint="eastAsia"/>
                <w:color w:val="000000"/>
              </w:rPr>
              <w:t>需透過中央</w:t>
            </w:r>
            <w:r w:rsidRPr="00533455">
              <w:rPr>
                <w:rFonts w:ascii="標楷體" w:eastAsia="標楷體" w:hAnsi="標楷體" w:cs="細明體" w:hint="eastAsia"/>
                <w:color w:val="000000"/>
                <w:kern w:val="0"/>
              </w:rPr>
              <w:t>主管教育行政機關</w:t>
            </w:r>
            <w:r w:rsidRPr="00533455">
              <w:rPr>
                <w:rFonts w:eastAsia="標楷體" w:hint="eastAsia"/>
                <w:color w:val="000000"/>
              </w:rPr>
              <w:t>電子查驗系統</w:t>
            </w:r>
            <w:r>
              <w:rPr>
                <w:rFonts w:eastAsia="標楷體" w:hint="eastAsia"/>
                <w:color w:val="000000"/>
              </w:rPr>
              <w:t>介接內政部戶役政資訊</w:t>
            </w:r>
            <w:r w:rsidRPr="002556AD">
              <w:rPr>
                <w:rFonts w:ascii="標楷體" w:eastAsia="標楷體" w:hAnsi="標楷體" w:cs="細明體" w:hint="eastAsia"/>
                <w:color w:val="000000"/>
              </w:rPr>
              <w:t>系統</w:t>
            </w:r>
            <w:r>
              <w:rPr>
                <w:rFonts w:ascii="標楷體" w:eastAsia="標楷體" w:hAnsi="標楷體" w:cs="細明體" w:hint="eastAsia"/>
                <w:color w:val="000000"/>
              </w:rPr>
              <w:t>，</w:t>
            </w:r>
            <w:r w:rsidRPr="002556AD">
              <w:rPr>
                <w:rFonts w:ascii="標楷體" w:eastAsia="標楷體" w:hAnsi="標楷體" w:cs="細明體" w:hint="eastAsia"/>
                <w:color w:val="000000"/>
              </w:rPr>
              <w:t>爰修正</w:t>
            </w:r>
            <w:r w:rsidRPr="002556AD">
              <w:rPr>
                <w:rFonts w:ascii="標楷體" w:eastAsia="標楷體" w:hAnsi="標楷體" w:hint="eastAsia"/>
                <w:color w:val="000000"/>
              </w:rPr>
              <w:t>第一項</w:t>
            </w:r>
            <w:r>
              <w:rPr>
                <w:rFonts w:ascii="標楷體" w:eastAsia="標楷體" w:hAnsi="標楷體" w:cs="細明體" w:hint="eastAsia"/>
                <w:color w:val="000000"/>
                <w:kern w:val="0"/>
              </w:rPr>
              <w:t>。</w:t>
            </w:r>
          </w:p>
          <w:p w:rsidR="00D53FE8" w:rsidRPr="00BD08A3" w:rsidRDefault="00D53FE8" w:rsidP="00D53FE8">
            <w:pPr>
              <w:pStyle w:val="HTML"/>
              <w:tabs>
                <w:tab w:val="clear" w:pos="916"/>
                <w:tab w:val="clear" w:pos="1832"/>
                <w:tab w:val="clear" w:pos="2748"/>
                <w:tab w:val="left" w:pos="17"/>
              </w:tabs>
              <w:spacing w:line="400" w:lineRule="exact"/>
              <w:ind w:left="600" w:hangingChars="250" w:hanging="600"/>
              <w:jc w:val="both"/>
              <w:rPr>
                <w:rFonts w:ascii="Arial" w:eastAsia="標楷體" w:hAnsi="標楷體" w:cs="Arial" w:hint="eastAsia"/>
                <w:color w:val="000000"/>
                <w:sz w:val="24"/>
                <w:szCs w:val="24"/>
              </w:rPr>
            </w:pPr>
            <w:r w:rsidRPr="00BD08A3">
              <w:rPr>
                <w:rFonts w:ascii="標楷體" w:eastAsia="標楷體" w:hAnsi="標楷體" w:hint="eastAsia"/>
                <w:color w:val="000000"/>
                <w:sz w:val="24"/>
                <w:szCs w:val="24"/>
              </w:rPr>
              <w:t>二、</w:t>
            </w:r>
            <w:r>
              <w:rPr>
                <w:rFonts w:ascii="標楷體" w:eastAsia="標楷體" w:hAnsi="標楷體" w:hint="eastAsia"/>
                <w:color w:val="000000"/>
                <w:sz w:val="24"/>
                <w:szCs w:val="24"/>
              </w:rPr>
              <w:t>另考量招生作業複雜性及電子查驗系統</w:t>
            </w:r>
            <w:r>
              <w:rPr>
                <w:rFonts w:ascii="標楷體" w:eastAsia="標楷體" w:hAnsi="標楷體" w:cs="細明體" w:hint="eastAsia"/>
                <w:color w:val="000000"/>
                <w:sz w:val="24"/>
                <w:szCs w:val="24"/>
              </w:rPr>
              <w:t>穩定性等問題</w:t>
            </w:r>
            <w:r w:rsidRPr="00587DA4">
              <w:rPr>
                <w:rFonts w:ascii="標楷體" w:eastAsia="標楷體" w:hAnsi="標楷體" w:cs="細明體" w:hint="eastAsia"/>
                <w:color w:val="000000"/>
                <w:sz w:val="24"/>
                <w:szCs w:val="24"/>
              </w:rPr>
              <w:t>，</w:t>
            </w:r>
            <w:r>
              <w:rPr>
                <w:rFonts w:ascii="標楷體" w:eastAsia="標楷體" w:hAnsi="標楷體" w:cs="細明體" w:hint="eastAsia"/>
                <w:color w:val="000000"/>
                <w:sz w:val="24"/>
                <w:szCs w:val="24"/>
              </w:rPr>
              <w:t>為避免影響報考資格審查作業，</w:t>
            </w:r>
            <w:r w:rsidRPr="00BD08A3">
              <w:rPr>
                <w:rFonts w:ascii="標楷體" w:eastAsia="標楷體" w:hAnsi="標楷體" w:hint="eastAsia"/>
                <w:color w:val="000000"/>
                <w:sz w:val="24"/>
                <w:szCs w:val="24"/>
              </w:rPr>
              <w:t>第二項</w:t>
            </w:r>
            <w:r w:rsidRPr="00BD08A3">
              <w:rPr>
                <w:rFonts w:ascii="標楷體" w:eastAsia="標楷體" w:hAnsi="標楷體" w:cs="細明體" w:hint="eastAsia"/>
                <w:color w:val="000000"/>
                <w:sz w:val="24"/>
                <w:szCs w:val="24"/>
              </w:rPr>
              <w:t>爰</w:t>
            </w:r>
            <w:r>
              <w:rPr>
                <w:rFonts w:ascii="標楷體" w:eastAsia="標楷體" w:hAnsi="標楷體" w:cs="細明體" w:hint="eastAsia"/>
                <w:color w:val="000000"/>
                <w:sz w:val="24"/>
                <w:szCs w:val="24"/>
              </w:rPr>
              <w:t>保留招生單位得要求繳交紙本</w:t>
            </w:r>
            <w:proofErr w:type="gramStart"/>
            <w:r>
              <w:rPr>
                <w:rFonts w:ascii="標楷體" w:eastAsia="標楷體" w:hAnsi="標楷體" w:cs="細明體" w:hint="eastAsia"/>
                <w:color w:val="000000"/>
                <w:sz w:val="24"/>
                <w:szCs w:val="24"/>
              </w:rPr>
              <w:t>之</w:t>
            </w:r>
            <w:proofErr w:type="gramEnd"/>
            <w:r>
              <w:rPr>
                <w:rFonts w:ascii="標楷體" w:eastAsia="標楷體" w:hAnsi="標楷體" w:cs="細明體" w:hint="eastAsia"/>
                <w:color w:val="000000"/>
                <w:sz w:val="24"/>
                <w:szCs w:val="24"/>
              </w:rPr>
              <w:t>例外規定</w:t>
            </w:r>
            <w:r w:rsidRPr="00BD08A3">
              <w:rPr>
                <w:rFonts w:ascii="標楷體" w:eastAsia="標楷體" w:hAnsi="標楷體" w:hint="eastAsia"/>
                <w:color w:val="000000"/>
                <w:sz w:val="24"/>
                <w:szCs w:val="24"/>
              </w:rPr>
              <w:t>。</w:t>
            </w:r>
          </w:p>
        </w:tc>
      </w:tr>
    </w:tbl>
    <w:p w:rsidR="007009EE" w:rsidRPr="00D53FE8" w:rsidRDefault="007009EE"/>
    <w:sectPr w:rsidR="007009EE" w:rsidRPr="00D53FE8" w:rsidSect="004A2B04">
      <w:pgSz w:w="11906" w:h="16838"/>
      <w:pgMar w:top="1440" w:right="1230" w:bottom="1440" w:left="123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1D07" w:rsidRDefault="004A1D07" w:rsidP="00221A29">
      <w:r>
        <w:separator/>
      </w:r>
    </w:p>
  </w:endnote>
  <w:endnote w:type="continuationSeparator" w:id="0">
    <w:p w:rsidR="004A1D07" w:rsidRDefault="004A1D07" w:rsidP="00221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1D07" w:rsidRDefault="004A1D07" w:rsidP="00221A29">
      <w:r>
        <w:separator/>
      </w:r>
    </w:p>
  </w:footnote>
  <w:footnote w:type="continuationSeparator" w:id="0">
    <w:p w:rsidR="004A1D07" w:rsidRDefault="004A1D07" w:rsidP="00221A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FE8"/>
    <w:rsid w:val="00002E48"/>
    <w:rsid w:val="0000713E"/>
    <w:rsid w:val="00012BC8"/>
    <w:rsid w:val="00031A12"/>
    <w:rsid w:val="000332FD"/>
    <w:rsid w:val="00065E1A"/>
    <w:rsid w:val="000B248C"/>
    <w:rsid w:val="000C4BB9"/>
    <w:rsid w:val="000C5711"/>
    <w:rsid w:val="000D1660"/>
    <w:rsid w:val="000D2BC2"/>
    <w:rsid w:val="000E5575"/>
    <w:rsid w:val="000E569D"/>
    <w:rsid w:val="000E7BA4"/>
    <w:rsid w:val="000F4AFD"/>
    <w:rsid w:val="0010125D"/>
    <w:rsid w:val="0011048B"/>
    <w:rsid w:val="001134F5"/>
    <w:rsid w:val="001150FC"/>
    <w:rsid w:val="00117BE9"/>
    <w:rsid w:val="001345E5"/>
    <w:rsid w:val="00141CB3"/>
    <w:rsid w:val="00150A3E"/>
    <w:rsid w:val="00152E82"/>
    <w:rsid w:val="001547F1"/>
    <w:rsid w:val="001650A8"/>
    <w:rsid w:val="0019464C"/>
    <w:rsid w:val="001A2B72"/>
    <w:rsid w:val="001A49B2"/>
    <w:rsid w:val="001B25A7"/>
    <w:rsid w:val="001C6A2C"/>
    <w:rsid w:val="001D21BE"/>
    <w:rsid w:val="001E715D"/>
    <w:rsid w:val="001F3D68"/>
    <w:rsid w:val="001F70BA"/>
    <w:rsid w:val="00200B76"/>
    <w:rsid w:val="002104C0"/>
    <w:rsid w:val="00210794"/>
    <w:rsid w:val="00213838"/>
    <w:rsid w:val="00221A29"/>
    <w:rsid w:val="002362F1"/>
    <w:rsid w:val="002563CB"/>
    <w:rsid w:val="002604E8"/>
    <w:rsid w:val="00261FDB"/>
    <w:rsid w:val="00290D96"/>
    <w:rsid w:val="00291809"/>
    <w:rsid w:val="002934C0"/>
    <w:rsid w:val="002B25C1"/>
    <w:rsid w:val="002C3F4F"/>
    <w:rsid w:val="002D21B5"/>
    <w:rsid w:val="002F587A"/>
    <w:rsid w:val="00302884"/>
    <w:rsid w:val="00312660"/>
    <w:rsid w:val="00314907"/>
    <w:rsid w:val="003173AC"/>
    <w:rsid w:val="00317638"/>
    <w:rsid w:val="003177AB"/>
    <w:rsid w:val="0032068C"/>
    <w:rsid w:val="00333921"/>
    <w:rsid w:val="00343E7B"/>
    <w:rsid w:val="003451BB"/>
    <w:rsid w:val="00351623"/>
    <w:rsid w:val="00352134"/>
    <w:rsid w:val="00353BEB"/>
    <w:rsid w:val="00353C5A"/>
    <w:rsid w:val="0036078A"/>
    <w:rsid w:val="00364745"/>
    <w:rsid w:val="00377F1F"/>
    <w:rsid w:val="003846EB"/>
    <w:rsid w:val="00385B43"/>
    <w:rsid w:val="00394813"/>
    <w:rsid w:val="00394FD5"/>
    <w:rsid w:val="003A30C7"/>
    <w:rsid w:val="003B4BE1"/>
    <w:rsid w:val="003C2664"/>
    <w:rsid w:val="003C352F"/>
    <w:rsid w:val="003D3A1D"/>
    <w:rsid w:val="003D6544"/>
    <w:rsid w:val="003F18F8"/>
    <w:rsid w:val="00401DB2"/>
    <w:rsid w:val="00402EB6"/>
    <w:rsid w:val="0040541D"/>
    <w:rsid w:val="00414CB7"/>
    <w:rsid w:val="00415667"/>
    <w:rsid w:val="00417DCE"/>
    <w:rsid w:val="004312D7"/>
    <w:rsid w:val="00436DFC"/>
    <w:rsid w:val="00452BFD"/>
    <w:rsid w:val="00463288"/>
    <w:rsid w:val="00466FC6"/>
    <w:rsid w:val="00483186"/>
    <w:rsid w:val="004940C8"/>
    <w:rsid w:val="004A06EC"/>
    <w:rsid w:val="004A1D07"/>
    <w:rsid w:val="004A2B04"/>
    <w:rsid w:val="004B04E4"/>
    <w:rsid w:val="004C0FCD"/>
    <w:rsid w:val="004C29CF"/>
    <w:rsid w:val="004E4718"/>
    <w:rsid w:val="00501529"/>
    <w:rsid w:val="00507BAF"/>
    <w:rsid w:val="005111BD"/>
    <w:rsid w:val="00533792"/>
    <w:rsid w:val="00533CB5"/>
    <w:rsid w:val="005471EE"/>
    <w:rsid w:val="005525C6"/>
    <w:rsid w:val="005558E6"/>
    <w:rsid w:val="00564BA1"/>
    <w:rsid w:val="00567601"/>
    <w:rsid w:val="0058256E"/>
    <w:rsid w:val="005829F2"/>
    <w:rsid w:val="00593344"/>
    <w:rsid w:val="005C594D"/>
    <w:rsid w:val="005D0623"/>
    <w:rsid w:val="005E44BF"/>
    <w:rsid w:val="005E55DC"/>
    <w:rsid w:val="005E6002"/>
    <w:rsid w:val="005F182F"/>
    <w:rsid w:val="005F417C"/>
    <w:rsid w:val="005F4BAA"/>
    <w:rsid w:val="00604F2E"/>
    <w:rsid w:val="0061178E"/>
    <w:rsid w:val="006137D7"/>
    <w:rsid w:val="006455FB"/>
    <w:rsid w:val="00652389"/>
    <w:rsid w:val="006536F2"/>
    <w:rsid w:val="00657F00"/>
    <w:rsid w:val="00666BEA"/>
    <w:rsid w:val="00666E3B"/>
    <w:rsid w:val="00672D33"/>
    <w:rsid w:val="006759AF"/>
    <w:rsid w:val="006859F7"/>
    <w:rsid w:val="00690AE8"/>
    <w:rsid w:val="006A0883"/>
    <w:rsid w:val="006A0A09"/>
    <w:rsid w:val="006A20EF"/>
    <w:rsid w:val="006A32A0"/>
    <w:rsid w:val="006B4299"/>
    <w:rsid w:val="006D17F0"/>
    <w:rsid w:val="006E3C68"/>
    <w:rsid w:val="006E4738"/>
    <w:rsid w:val="006E5589"/>
    <w:rsid w:val="006E66AD"/>
    <w:rsid w:val="006F7AF8"/>
    <w:rsid w:val="007009EE"/>
    <w:rsid w:val="0070381C"/>
    <w:rsid w:val="00707F34"/>
    <w:rsid w:val="00714354"/>
    <w:rsid w:val="007228F9"/>
    <w:rsid w:val="0072611A"/>
    <w:rsid w:val="007266F7"/>
    <w:rsid w:val="00727626"/>
    <w:rsid w:val="00744236"/>
    <w:rsid w:val="00752051"/>
    <w:rsid w:val="00756024"/>
    <w:rsid w:val="007668CC"/>
    <w:rsid w:val="00772F32"/>
    <w:rsid w:val="00773912"/>
    <w:rsid w:val="00783B04"/>
    <w:rsid w:val="0078572B"/>
    <w:rsid w:val="007879A1"/>
    <w:rsid w:val="007A4523"/>
    <w:rsid w:val="007B43DB"/>
    <w:rsid w:val="007C0529"/>
    <w:rsid w:val="007E1B0A"/>
    <w:rsid w:val="007F5313"/>
    <w:rsid w:val="008015D2"/>
    <w:rsid w:val="008052B3"/>
    <w:rsid w:val="008122CD"/>
    <w:rsid w:val="00812797"/>
    <w:rsid w:val="00814A27"/>
    <w:rsid w:val="008176C4"/>
    <w:rsid w:val="008322B2"/>
    <w:rsid w:val="00855A61"/>
    <w:rsid w:val="008566FA"/>
    <w:rsid w:val="0087114A"/>
    <w:rsid w:val="0087644E"/>
    <w:rsid w:val="00880B82"/>
    <w:rsid w:val="00881F37"/>
    <w:rsid w:val="00895170"/>
    <w:rsid w:val="00896D91"/>
    <w:rsid w:val="008A0B17"/>
    <w:rsid w:val="008A30FD"/>
    <w:rsid w:val="008B2E2B"/>
    <w:rsid w:val="008E7387"/>
    <w:rsid w:val="008E73DF"/>
    <w:rsid w:val="008E7C1B"/>
    <w:rsid w:val="008F34D3"/>
    <w:rsid w:val="008F397B"/>
    <w:rsid w:val="00903567"/>
    <w:rsid w:val="0090699E"/>
    <w:rsid w:val="00910A03"/>
    <w:rsid w:val="00910DF0"/>
    <w:rsid w:val="00911A67"/>
    <w:rsid w:val="00912BD0"/>
    <w:rsid w:val="00914DE3"/>
    <w:rsid w:val="00920A60"/>
    <w:rsid w:val="00940521"/>
    <w:rsid w:val="00940661"/>
    <w:rsid w:val="00955871"/>
    <w:rsid w:val="009701D8"/>
    <w:rsid w:val="00977593"/>
    <w:rsid w:val="00981444"/>
    <w:rsid w:val="0098576C"/>
    <w:rsid w:val="00991FC1"/>
    <w:rsid w:val="00992210"/>
    <w:rsid w:val="009A1F26"/>
    <w:rsid w:val="009A49F8"/>
    <w:rsid w:val="009C7BF7"/>
    <w:rsid w:val="009D090E"/>
    <w:rsid w:val="009D0FCB"/>
    <w:rsid w:val="009D458F"/>
    <w:rsid w:val="009E037D"/>
    <w:rsid w:val="009E27BA"/>
    <w:rsid w:val="009F3C12"/>
    <w:rsid w:val="00A00E95"/>
    <w:rsid w:val="00A05963"/>
    <w:rsid w:val="00A22C0B"/>
    <w:rsid w:val="00A441EE"/>
    <w:rsid w:val="00A558B5"/>
    <w:rsid w:val="00A56926"/>
    <w:rsid w:val="00A72EB7"/>
    <w:rsid w:val="00A743A0"/>
    <w:rsid w:val="00A770B1"/>
    <w:rsid w:val="00A80C11"/>
    <w:rsid w:val="00A84ACA"/>
    <w:rsid w:val="00A91023"/>
    <w:rsid w:val="00A9399D"/>
    <w:rsid w:val="00A94BE8"/>
    <w:rsid w:val="00A97CD7"/>
    <w:rsid w:val="00AA32A6"/>
    <w:rsid w:val="00AA5152"/>
    <w:rsid w:val="00AC3FB5"/>
    <w:rsid w:val="00AD6336"/>
    <w:rsid w:val="00AD66AF"/>
    <w:rsid w:val="00AE06E3"/>
    <w:rsid w:val="00AE11BD"/>
    <w:rsid w:val="00AF4B35"/>
    <w:rsid w:val="00B040A5"/>
    <w:rsid w:val="00B06199"/>
    <w:rsid w:val="00B15084"/>
    <w:rsid w:val="00B166BA"/>
    <w:rsid w:val="00B31221"/>
    <w:rsid w:val="00B364F0"/>
    <w:rsid w:val="00B41262"/>
    <w:rsid w:val="00B447D5"/>
    <w:rsid w:val="00B52966"/>
    <w:rsid w:val="00B5333C"/>
    <w:rsid w:val="00B81221"/>
    <w:rsid w:val="00B830BA"/>
    <w:rsid w:val="00B86E18"/>
    <w:rsid w:val="00BA6B44"/>
    <w:rsid w:val="00BA73BB"/>
    <w:rsid w:val="00BB10CA"/>
    <w:rsid w:val="00BE3483"/>
    <w:rsid w:val="00BE5407"/>
    <w:rsid w:val="00BF3513"/>
    <w:rsid w:val="00C02627"/>
    <w:rsid w:val="00C10F7C"/>
    <w:rsid w:val="00C13BD5"/>
    <w:rsid w:val="00C1742D"/>
    <w:rsid w:val="00C335C3"/>
    <w:rsid w:val="00C4137B"/>
    <w:rsid w:val="00C52A81"/>
    <w:rsid w:val="00C5383F"/>
    <w:rsid w:val="00C6303C"/>
    <w:rsid w:val="00C67DF9"/>
    <w:rsid w:val="00C70020"/>
    <w:rsid w:val="00C75051"/>
    <w:rsid w:val="00C92983"/>
    <w:rsid w:val="00C92A2D"/>
    <w:rsid w:val="00C93855"/>
    <w:rsid w:val="00CA2C13"/>
    <w:rsid w:val="00CA31BA"/>
    <w:rsid w:val="00CA42E8"/>
    <w:rsid w:val="00CB073D"/>
    <w:rsid w:val="00CB3ADA"/>
    <w:rsid w:val="00CB44ED"/>
    <w:rsid w:val="00CB545A"/>
    <w:rsid w:val="00CD3A08"/>
    <w:rsid w:val="00D00291"/>
    <w:rsid w:val="00D26E3B"/>
    <w:rsid w:val="00D37FC3"/>
    <w:rsid w:val="00D40785"/>
    <w:rsid w:val="00D53FE8"/>
    <w:rsid w:val="00D60134"/>
    <w:rsid w:val="00D602F8"/>
    <w:rsid w:val="00D611CC"/>
    <w:rsid w:val="00D72430"/>
    <w:rsid w:val="00D85608"/>
    <w:rsid w:val="00D905E6"/>
    <w:rsid w:val="00D91FF8"/>
    <w:rsid w:val="00DA0BE8"/>
    <w:rsid w:val="00DA2FB5"/>
    <w:rsid w:val="00DB45B0"/>
    <w:rsid w:val="00DC00D1"/>
    <w:rsid w:val="00DE45EA"/>
    <w:rsid w:val="00DF2E96"/>
    <w:rsid w:val="00DF56FB"/>
    <w:rsid w:val="00E01B92"/>
    <w:rsid w:val="00E06638"/>
    <w:rsid w:val="00E1180E"/>
    <w:rsid w:val="00E12532"/>
    <w:rsid w:val="00E16692"/>
    <w:rsid w:val="00E20F1E"/>
    <w:rsid w:val="00E23F7E"/>
    <w:rsid w:val="00E339F7"/>
    <w:rsid w:val="00E720FF"/>
    <w:rsid w:val="00E76D48"/>
    <w:rsid w:val="00E80A0A"/>
    <w:rsid w:val="00E81A04"/>
    <w:rsid w:val="00E86EF2"/>
    <w:rsid w:val="00E91A88"/>
    <w:rsid w:val="00E946E8"/>
    <w:rsid w:val="00EA0BB8"/>
    <w:rsid w:val="00EA63E2"/>
    <w:rsid w:val="00EA6B1C"/>
    <w:rsid w:val="00EB46D3"/>
    <w:rsid w:val="00EC31AD"/>
    <w:rsid w:val="00ED07FF"/>
    <w:rsid w:val="00ED21E3"/>
    <w:rsid w:val="00ED3E57"/>
    <w:rsid w:val="00ED5295"/>
    <w:rsid w:val="00ED5567"/>
    <w:rsid w:val="00ED7DA9"/>
    <w:rsid w:val="00EF12EC"/>
    <w:rsid w:val="00EF6FBE"/>
    <w:rsid w:val="00F01648"/>
    <w:rsid w:val="00F04789"/>
    <w:rsid w:val="00F200F3"/>
    <w:rsid w:val="00F20242"/>
    <w:rsid w:val="00F37E06"/>
    <w:rsid w:val="00F43841"/>
    <w:rsid w:val="00F478BD"/>
    <w:rsid w:val="00F62B9F"/>
    <w:rsid w:val="00F667E9"/>
    <w:rsid w:val="00F87F3E"/>
    <w:rsid w:val="00FA68E6"/>
    <w:rsid w:val="00FA71C0"/>
    <w:rsid w:val="00FB30CD"/>
    <w:rsid w:val="00FC5604"/>
    <w:rsid w:val="00FD026D"/>
    <w:rsid w:val="00FD7119"/>
    <w:rsid w:val="00FD74B8"/>
    <w:rsid w:val="00FF28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C256EBE-05A4-49BF-84FA-6CFEBC4F9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53FE8"/>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HTML">
    <w:name w:val="HTML Preformatted"/>
    <w:basedOn w:val="a"/>
    <w:link w:val="HTML0"/>
    <w:rsid w:val="00D53F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kern w:val="0"/>
      <w:sz w:val="20"/>
      <w:szCs w:val="20"/>
    </w:rPr>
  </w:style>
  <w:style w:type="character" w:customStyle="1" w:styleId="HTML0">
    <w:name w:val="HTML 預設格式 字元"/>
    <w:link w:val="HTML"/>
    <w:rsid w:val="00D53FE8"/>
    <w:rPr>
      <w:rFonts w:ascii="細明體" w:eastAsia="細明體" w:hAnsi="Courier New" w:cs="Courier New"/>
      <w:lang w:val="en-US" w:eastAsia="zh-TW" w:bidi="ar-SA"/>
    </w:rPr>
  </w:style>
  <w:style w:type="paragraph" w:styleId="a3">
    <w:name w:val="header"/>
    <w:basedOn w:val="a"/>
    <w:link w:val="a4"/>
    <w:rsid w:val="00221A29"/>
    <w:pPr>
      <w:tabs>
        <w:tab w:val="center" w:pos="4153"/>
        <w:tab w:val="right" w:pos="8306"/>
      </w:tabs>
      <w:snapToGrid w:val="0"/>
    </w:pPr>
    <w:rPr>
      <w:sz w:val="20"/>
      <w:szCs w:val="20"/>
    </w:rPr>
  </w:style>
  <w:style w:type="character" w:customStyle="1" w:styleId="a4">
    <w:name w:val="頁首 字元"/>
    <w:link w:val="a3"/>
    <w:rsid w:val="00221A29"/>
    <w:rPr>
      <w:kern w:val="2"/>
    </w:rPr>
  </w:style>
  <w:style w:type="paragraph" w:styleId="a5">
    <w:name w:val="footer"/>
    <w:basedOn w:val="a"/>
    <w:link w:val="a6"/>
    <w:rsid w:val="00221A29"/>
    <w:pPr>
      <w:tabs>
        <w:tab w:val="center" w:pos="4153"/>
        <w:tab w:val="right" w:pos="8306"/>
      </w:tabs>
      <w:snapToGrid w:val="0"/>
    </w:pPr>
    <w:rPr>
      <w:sz w:val="20"/>
      <w:szCs w:val="20"/>
    </w:rPr>
  </w:style>
  <w:style w:type="character" w:customStyle="1" w:styleId="a6">
    <w:name w:val="頁尾 字元"/>
    <w:link w:val="a5"/>
    <w:rsid w:val="00221A29"/>
    <w:rPr>
      <w:kern w:val="2"/>
    </w:rPr>
  </w:style>
  <w:style w:type="paragraph" w:styleId="a7">
    <w:name w:val="Balloon Text"/>
    <w:basedOn w:val="a"/>
    <w:link w:val="a8"/>
    <w:rsid w:val="00FF2875"/>
    <w:rPr>
      <w:rFonts w:ascii="Calibri Light" w:hAnsi="Calibri Light"/>
      <w:sz w:val="18"/>
      <w:szCs w:val="18"/>
    </w:rPr>
  </w:style>
  <w:style w:type="character" w:customStyle="1" w:styleId="a8">
    <w:name w:val="註解方塊文字 字元"/>
    <w:link w:val="a7"/>
    <w:rsid w:val="00FF2875"/>
    <w:rPr>
      <w:rFonts w:ascii="Calibri Light" w:eastAsia="新細明體" w:hAnsi="Calibri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125</Words>
  <Characters>714</Characters>
  <Application>Microsoft Office Word</Application>
  <DocSecurity>0</DocSecurity>
  <Lines>5</Lines>
  <Paragraphs>1</Paragraphs>
  <ScaleCrop>false</ScaleCrop>
  <Company>MOE</Company>
  <LinksUpToDate>false</LinksUpToDate>
  <CharactersWithSpaces>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原住民學生升學保障及原住民公費留學辦法第五條</dc:title>
  <dc:subject/>
  <dc:creator>MOEIT</dc:creator>
  <cp:keywords/>
  <dc:description/>
  <cp:lastModifiedBy>鄭諺澧</cp:lastModifiedBy>
  <cp:revision>2</cp:revision>
  <cp:lastPrinted>2014-06-27T09:48:00Z</cp:lastPrinted>
  <dcterms:created xsi:type="dcterms:W3CDTF">2020-09-28T01:55:00Z</dcterms:created>
  <dcterms:modified xsi:type="dcterms:W3CDTF">2020-09-28T01:55:00Z</dcterms:modified>
</cp:coreProperties>
</file>