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21" w:rsidRDefault="00BA4321" w:rsidP="00FD7D40">
      <w:pPr>
        <w:spacing w:before="240" w:line="400" w:lineRule="exact"/>
        <w:rPr>
          <w:rFonts w:ascii="標楷體" w:eastAsia="標楷體" w:hAnsi="標楷體" w:cs="新細明體"/>
          <w:b/>
          <w:kern w:val="0"/>
          <w:sz w:val="32"/>
          <w:szCs w:val="28"/>
        </w:rPr>
      </w:pPr>
      <w:r w:rsidRPr="00BA4321">
        <w:rPr>
          <w:rFonts w:ascii="標楷體" w:eastAsia="標楷體" w:hAnsi="標楷體" w:cs="新細明體" w:hint="eastAsia"/>
          <w:b/>
          <w:kern w:val="0"/>
          <w:sz w:val="32"/>
          <w:szCs w:val="28"/>
        </w:rPr>
        <w:t>附件1：國人閱讀習慣調查結果（摘要）</w:t>
      </w:r>
    </w:p>
    <w:p w:rsidR="00FD7D40" w:rsidRPr="00FD7D40" w:rsidRDefault="00FD7D40" w:rsidP="00BA4321">
      <w:pPr>
        <w:spacing w:before="240" w:line="400" w:lineRule="exact"/>
        <w:jc w:val="both"/>
        <w:rPr>
          <w:rFonts w:ascii="標楷體" w:eastAsia="標楷體" w:hAnsi="標楷體" w:cs="新細明體"/>
          <w:b/>
          <w:kern w:val="0"/>
          <w:sz w:val="32"/>
          <w:szCs w:val="28"/>
        </w:rPr>
      </w:pPr>
      <w:r w:rsidRPr="00FD7D40">
        <w:rPr>
          <w:rFonts w:ascii="標楷體" w:eastAsia="標楷體" w:hAnsi="標楷體" w:cs="新細明體" w:hint="eastAsia"/>
          <w:b/>
          <w:kern w:val="0"/>
          <w:sz w:val="32"/>
          <w:szCs w:val="28"/>
        </w:rPr>
        <w:t>國人閱讀習慣</w:t>
      </w:r>
    </w:p>
    <w:p w:rsidR="00FD7D40" w:rsidRPr="00FD7D40" w:rsidRDefault="00FD7D40" w:rsidP="00BA4321">
      <w:pPr>
        <w:spacing w:before="240" w:line="400" w:lineRule="exact"/>
        <w:jc w:val="both"/>
        <w:rPr>
          <w:rFonts w:ascii="標楷體" w:eastAsia="標楷體" w:hAnsi="標楷體" w:cs="新細明體"/>
          <w:b/>
          <w:kern w:val="0"/>
          <w:sz w:val="28"/>
          <w:szCs w:val="28"/>
        </w:rPr>
      </w:pPr>
      <w:r w:rsidRPr="00FD7D40">
        <w:rPr>
          <w:rFonts w:ascii="標楷體" w:eastAsia="標楷體" w:hAnsi="標楷體" w:cs="新細明體" w:hint="eastAsia"/>
          <w:b/>
          <w:kern w:val="0"/>
          <w:sz w:val="28"/>
          <w:szCs w:val="28"/>
        </w:rPr>
        <w:t>103年全國</w:t>
      </w:r>
      <w:proofErr w:type="gramStart"/>
      <w:r w:rsidRPr="00FD7D40">
        <w:rPr>
          <w:rFonts w:ascii="標楷體" w:eastAsia="標楷體" w:hAnsi="標楷體" w:cs="新細明體" w:hint="eastAsia"/>
          <w:b/>
          <w:kern w:val="0"/>
          <w:sz w:val="28"/>
          <w:szCs w:val="28"/>
        </w:rPr>
        <w:t>借閱冊數</w:t>
      </w:r>
      <w:proofErr w:type="gramEnd"/>
      <w:r w:rsidRPr="00FD7D40">
        <w:rPr>
          <w:rFonts w:ascii="標楷體" w:eastAsia="標楷體" w:hAnsi="標楷體" w:cs="新細明體" w:hint="eastAsia"/>
          <w:b/>
          <w:kern w:val="0"/>
          <w:sz w:val="28"/>
          <w:szCs w:val="28"/>
        </w:rPr>
        <w:t>為6,358餘萬，成長2％、借閱人次逾1,722萬，提升3%</w:t>
      </w:r>
    </w:p>
    <w:p w:rsidR="00FD7D40" w:rsidRPr="00FD7D40" w:rsidRDefault="00FD7D40" w:rsidP="00BA4321">
      <w:pPr>
        <w:spacing w:before="240" w:after="240" w:line="400" w:lineRule="exact"/>
        <w:ind w:firstLineChars="192" w:firstLine="538"/>
        <w:jc w:val="both"/>
        <w:rPr>
          <w:rFonts w:ascii="標楷體" w:eastAsia="標楷體" w:hAnsi="標楷體" w:cs="Times New Roman"/>
          <w:sz w:val="28"/>
          <w:szCs w:val="28"/>
        </w:rPr>
      </w:pPr>
      <w:r w:rsidRPr="00FD7D40">
        <w:rPr>
          <w:rFonts w:ascii="標楷體" w:eastAsia="標楷體" w:hAnsi="標楷體" w:cs="Times New Roman" w:hint="eastAsia"/>
          <w:sz w:val="28"/>
          <w:szCs w:val="28"/>
        </w:rPr>
        <w:t>103年國人走入各地公共圖書館的人次逾8,219萬，年度</w:t>
      </w:r>
      <w:proofErr w:type="gramStart"/>
      <w:r w:rsidRPr="00FD7D40">
        <w:rPr>
          <w:rFonts w:ascii="標楷體" w:eastAsia="標楷體" w:hAnsi="標楷體" w:cs="Times New Roman" w:hint="eastAsia"/>
          <w:sz w:val="28"/>
          <w:szCs w:val="28"/>
        </w:rPr>
        <w:t>借閱總冊</w:t>
      </w:r>
      <w:proofErr w:type="gramEnd"/>
      <w:r w:rsidRPr="00FD7D40">
        <w:rPr>
          <w:rFonts w:ascii="標楷體" w:eastAsia="標楷體" w:hAnsi="標楷體" w:cs="Times New Roman" w:hint="eastAsia"/>
          <w:sz w:val="28"/>
          <w:szCs w:val="28"/>
        </w:rPr>
        <w:t>數達6,358萬冊，較102年（6,209萬冊）增加149萬冊，成長2%。借閱人次逾1,722萬人次，較102年（1,663萬人次）增加59萬人次，成長3%，顯見，國人的閱讀風氣又再次向上提升。</w:t>
      </w:r>
    </w:p>
    <w:p w:rsidR="00FD7D40" w:rsidRPr="00FD7D40" w:rsidRDefault="00FD7D40" w:rsidP="00BA4321">
      <w:pPr>
        <w:spacing w:before="240" w:after="240" w:line="400" w:lineRule="exact"/>
        <w:ind w:firstLineChars="192" w:firstLine="538"/>
        <w:jc w:val="both"/>
        <w:rPr>
          <w:rFonts w:ascii="標楷體" w:eastAsia="標楷體" w:hAnsi="標楷體" w:cs="Times New Roman"/>
          <w:sz w:val="28"/>
          <w:szCs w:val="28"/>
        </w:rPr>
      </w:pPr>
      <w:r w:rsidRPr="00FD7D40">
        <w:rPr>
          <w:rFonts w:ascii="標楷體" w:eastAsia="標楷體" w:hAnsi="標楷體" w:cs="Times New Roman" w:hint="eastAsia"/>
          <w:sz w:val="28"/>
          <w:szCs w:val="28"/>
        </w:rPr>
        <w:t>從國人利用圖書館的統計數據，也可顯見民眾利用公共圖書館的踴躍情形。103年利用圖書館網站查詢資料人次高達7,051萬人次、圖書館增加了60萬位新讀者，全國民眾</w:t>
      </w:r>
      <w:proofErr w:type="gramStart"/>
      <w:r w:rsidRPr="00FD7D40">
        <w:rPr>
          <w:rFonts w:ascii="標楷體" w:eastAsia="標楷體" w:hAnsi="標楷體" w:cs="Times New Roman" w:hint="eastAsia"/>
          <w:sz w:val="28"/>
          <w:szCs w:val="28"/>
        </w:rPr>
        <w:t>辦證數累積</w:t>
      </w:r>
      <w:proofErr w:type="gramEnd"/>
      <w:r w:rsidRPr="00FD7D40">
        <w:rPr>
          <w:rFonts w:ascii="標楷體" w:eastAsia="標楷體" w:hAnsi="標楷體" w:cs="Times New Roman" w:hint="eastAsia"/>
          <w:sz w:val="28"/>
          <w:szCs w:val="28"/>
        </w:rPr>
        <w:t>達1,202萬張。</w:t>
      </w:r>
    </w:p>
    <w:p w:rsidR="00FD7D40" w:rsidRPr="00FD7D40" w:rsidRDefault="00FD7D40" w:rsidP="00BA4321">
      <w:pPr>
        <w:spacing w:before="240" w:line="400" w:lineRule="exact"/>
        <w:jc w:val="both"/>
        <w:rPr>
          <w:rFonts w:ascii="標楷體" w:eastAsia="標楷體" w:hAnsi="標楷體" w:cs="新細明體"/>
          <w:b/>
          <w:kern w:val="0"/>
          <w:sz w:val="32"/>
          <w:szCs w:val="28"/>
        </w:rPr>
      </w:pPr>
      <w:r w:rsidRPr="00FD7D40">
        <w:rPr>
          <w:rFonts w:ascii="標楷體" w:eastAsia="標楷體" w:hAnsi="標楷體" w:cs="新細明體" w:hint="eastAsia"/>
          <w:b/>
          <w:kern w:val="0"/>
          <w:sz w:val="32"/>
          <w:szCs w:val="28"/>
        </w:rPr>
        <w:t>國人閱讀風貌</w:t>
      </w:r>
    </w:p>
    <w:p w:rsidR="00FD7D40" w:rsidRPr="00FD7D40" w:rsidRDefault="00FD7D40" w:rsidP="00BA4321">
      <w:pPr>
        <w:spacing w:before="240" w:after="240" w:line="400" w:lineRule="exact"/>
        <w:jc w:val="both"/>
        <w:rPr>
          <w:rFonts w:ascii="標楷體" w:eastAsia="標楷體" w:hAnsi="標楷體" w:cs="Times New Roman"/>
          <w:b/>
          <w:sz w:val="28"/>
          <w:szCs w:val="28"/>
        </w:rPr>
      </w:pPr>
      <w:r w:rsidRPr="00FD7D40">
        <w:rPr>
          <w:rFonts w:ascii="標楷體" w:eastAsia="標楷體" w:hAnsi="標楷體" w:cs="Times New Roman" w:hint="eastAsia"/>
          <w:b/>
          <w:sz w:val="28"/>
          <w:szCs w:val="28"/>
        </w:rPr>
        <w:t>103年最受歡迎的圖書TOP 20～</w:t>
      </w:r>
      <w:r w:rsidRPr="00FD7D40">
        <w:rPr>
          <w:rFonts w:ascii="標楷體" w:eastAsia="標楷體" w:hAnsi="標楷體" w:cs="Times New Roman" w:hint="eastAsia"/>
          <w:sz w:val="28"/>
          <w:szCs w:val="28"/>
        </w:rPr>
        <w:t>奇幻、武俠及推理三分天下</w:t>
      </w:r>
    </w:p>
    <w:p w:rsidR="00FD7D40" w:rsidRPr="00FD7D40" w:rsidRDefault="00FD7D40" w:rsidP="00BA4321">
      <w:pPr>
        <w:spacing w:before="120" w:line="400" w:lineRule="exact"/>
        <w:ind w:firstLineChars="200" w:firstLine="560"/>
        <w:jc w:val="both"/>
        <w:rPr>
          <w:rFonts w:ascii="標楷體" w:eastAsia="標楷體" w:hAnsi="標楷體" w:cs="Times New Roman"/>
          <w:sz w:val="28"/>
          <w:szCs w:val="28"/>
        </w:rPr>
      </w:pPr>
      <w:r w:rsidRPr="00FD7D40">
        <w:rPr>
          <w:rFonts w:ascii="標楷體" w:eastAsia="標楷體" w:hAnsi="標楷體" w:cs="Times New Roman" w:hint="eastAsia"/>
          <w:sz w:val="28"/>
          <w:szCs w:val="28"/>
        </w:rPr>
        <w:t>根據全國公共圖書館提供103年</w:t>
      </w:r>
      <w:proofErr w:type="gramStart"/>
      <w:r w:rsidRPr="00FD7D40">
        <w:rPr>
          <w:rFonts w:ascii="標楷體" w:eastAsia="標楷體" w:hAnsi="標楷體" w:cs="Times New Roman" w:hint="eastAsia"/>
          <w:sz w:val="28"/>
          <w:szCs w:val="28"/>
        </w:rPr>
        <w:t>借閱冊數</w:t>
      </w:r>
      <w:proofErr w:type="gramEnd"/>
      <w:r w:rsidRPr="00FD7D40">
        <w:rPr>
          <w:rFonts w:ascii="標楷體" w:eastAsia="標楷體" w:hAnsi="標楷體" w:cs="Times New Roman" w:hint="eastAsia"/>
          <w:sz w:val="28"/>
          <w:szCs w:val="28"/>
        </w:rPr>
        <w:t>最多的圖書名單而進行統計，彙整成為全國讀者歡迎的圖書Top20，發現國人103年的閱讀偏好主要是奇幻冒險、歷史武俠、懸</w:t>
      </w:r>
      <w:proofErr w:type="gramStart"/>
      <w:r w:rsidRPr="00FD7D40">
        <w:rPr>
          <w:rFonts w:ascii="標楷體" w:eastAsia="標楷體" w:hAnsi="標楷體" w:cs="Times New Roman" w:hint="eastAsia"/>
          <w:sz w:val="28"/>
          <w:szCs w:val="28"/>
        </w:rPr>
        <w:t>疑</w:t>
      </w:r>
      <w:proofErr w:type="gramEnd"/>
      <w:r w:rsidRPr="00FD7D40">
        <w:rPr>
          <w:rFonts w:ascii="標楷體" w:eastAsia="標楷體" w:hAnsi="標楷體" w:cs="Times New Roman" w:hint="eastAsia"/>
          <w:sz w:val="28"/>
          <w:szCs w:val="28"/>
        </w:rPr>
        <w:t>推理等三大類作品，共有19本上榜；進一步分析，奇幻小說居首位(8本)、武俠小說居次(7本)及推理小說第三(4本)，形成三分天下的局面。其他各類作品能夠突破重圍而在103年排行榜中占有一席之地者，僅有洪蘭教授的著作《洪蘭老師開書單》。</w:t>
      </w:r>
    </w:p>
    <w:p w:rsidR="00FD7D40" w:rsidRPr="00FD7D40" w:rsidRDefault="00FD7D40" w:rsidP="00BA4321">
      <w:pPr>
        <w:spacing w:line="400" w:lineRule="exact"/>
        <w:jc w:val="both"/>
        <w:rPr>
          <w:rFonts w:ascii="標楷體" w:eastAsia="標楷體" w:hAnsi="標楷體" w:cs="Times New Roman"/>
          <w:b/>
          <w:szCs w:val="28"/>
        </w:rPr>
      </w:pPr>
    </w:p>
    <w:p w:rsidR="00FD7D40" w:rsidRPr="00FD7D40" w:rsidRDefault="00FD7D40" w:rsidP="00BA4321">
      <w:pPr>
        <w:spacing w:line="400" w:lineRule="exact"/>
        <w:jc w:val="both"/>
        <w:rPr>
          <w:rFonts w:ascii="標楷體" w:eastAsia="標楷體" w:hAnsi="標楷體" w:cs="Times New Roman"/>
          <w:b/>
          <w:bCs/>
          <w:sz w:val="28"/>
          <w:szCs w:val="28"/>
        </w:rPr>
      </w:pPr>
      <w:r w:rsidRPr="00FD7D40">
        <w:rPr>
          <w:rFonts w:ascii="標楷體" w:eastAsia="標楷體" w:hAnsi="標楷體" w:cs="Times New Roman" w:hint="eastAsia"/>
          <w:b/>
          <w:sz w:val="28"/>
          <w:szCs w:val="28"/>
        </w:rPr>
        <w:t>文學閱讀，</w:t>
      </w:r>
      <w:r w:rsidRPr="00FD7D40">
        <w:rPr>
          <w:rFonts w:ascii="標楷體" w:eastAsia="標楷體" w:hAnsi="標楷體" w:cs="Times New Roman" w:hint="eastAsia"/>
          <w:b/>
          <w:bCs/>
          <w:sz w:val="28"/>
          <w:szCs w:val="28"/>
        </w:rPr>
        <w:t>奇幻冒險是讀者最愛</w:t>
      </w:r>
    </w:p>
    <w:p w:rsidR="00FD7D40" w:rsidRPr="00FD7D40" w:rsidRDefault="00FD7D40" w:rsidP="00BA4321">
      <w:pPr>
        <w:spacing w:before="120" w:line="400" w:lineRule="exact"/>
        <w:ind w:firstLineChars="200" w:firstLine="560"/>
        <w:jc w:val="both"/>
        <w:rPr>
          <w:rFonts w:ascii="標楷體" w:eastAsia="標楷體" w:hAnsi="標楷體" w:cs="Times New Roman"/>
          <w:szCs w:val="24"/>
        </w:rPr>
      </w:pPr>
      <w:r w:rsidRPr="00FD7D40">
        <w:rPr>
          <w:rFonts w:ascii="標楷體" w:eastAsia="標楷體" w:hAnsi="標楷體" w:cs="Times New Roman" w:hint="eastAsia"/>
          <w:sz w:val="28"/>
          <w:szCs w:val="28"/>
        </w:rPr>
        <w:t>研究結果發現文學作品的種類雖然涵蓋散文、詩詞、小說等多元形式，但公共圖書館讀者對小說一直情有獨鍾，因此各大公共圖書館提供的文學類排行榜</w:t>
      </w:r>
      <w:r w:rsidRPr="00FD7D40">
        <w:rPr>
          <w:rFonts w:ascii="標楷體" w:eastAsia="標楷體" w:hAnsi="標楷體" w:cs="Times New Roman"/>
          <w:sz w:val="28"/>
          <w:szCs w:val="28"/>
        </w:rPr>
        <w:t>(</w:t>
      </w:r>
      <w:r w:rsidRPr="00FD7D40">
        <w:rPr>
          <w:rFonts w:ascii="標楷體" w:eastAsia="標楷體" w:hAnsi="標楷體" w:cs="Times New Roman" w:hint="eastAsia"/>
          <w:sz w:val="28"/>
          <w:szCs w:val="28"/>
        </w:rPr>
        <w:t>不含武俠小說</w:t>
      </w:r>
      <w:r w:rsidRPr="00FD7D40">
        <w:rPr>
          <w:rFonts w:ascii="標楷體" w:eastAsia="標楷體" w:hAnsi="標楷體" w:cs="Times New Roman"/>
          <w:sz w:val="28"/>
          <w:szCs w:val="28"/>
        </w:rPr>
        <w:t>)</w:t>
      </w:r>
      <w:r w:rsidRPr="00FD7D40">
        <w:rPr>
          <w:rFonts w:ascii="標楷體" w:eastAsia="標楷體" w:hAnsi="標楷體" w:cs="Times New Roman" w:hint="eastAsia"/>
          <w:sz w:val="28"/>
          <w:szCs w:val="28"/>
        </w:rPr>
        <w:t>幾乎皆是小說的天下。此次共有</w:t>
      </w:r>
      <w:r w:rsidRPr="00FD7D40">
        <w:rPr>
          <w:rFonts w:ascii="標楷體" w:eastAsia="標楷體" w:hAnsi="標楷體" w:cs="Times New Roman"/>
          <w:sz w:val="28"/>
          <w:szCs w:val="28"/>
        </w:rPr>
        <w:t>17</w:t>
      </w:r>
      <w:r w:rsidRPr="00FD7D40">
        <w:rPr>
          <w:rFonts w:ascii="標楷體" w:eastAsia="標楷體" w:hAnsi="標楷體" w:cs="Times New Roman" w:hint="eastAsia"/>
          <w:sz w:val="28"/>
          <w:szCs w:val="28"/>
        </w:rPr>
        <w:t>種小說形式的作品進入排行榜，較</w:t>
      </w:r>
      <w:r w:rsidRPr="00FD7D40">
        <w:rPr>
          <w:rFonts w:ascii="標楷體" w:eastAsia="標楷體" w:hAnsi="標楷體" w:cs="Times New Roman"/>
          <w:sz w:val="28"/>
          <w:szCs w:val="28"/>
        </w:rPr>
        <w:t>102</w:t>
      </w:r>
      <w:r w:rsidRPr="00FD7D40">
        <w:rPr>
          <w:rFonts w:ascii="標楷體" w:eastAsia="標楷體" w:hAnsi="標楷體" w:cs="Times New Roman" w:hint="eastAsia"/>
          <w:sz w:val="28"/>
          <w:szCs w:val="28"/>
        </w:rPr>
        <w:t>年增加</w:t>
      </w:r>
      <w:r w:rsidRPr="00FD7D40">
        <w:rPr>
          <w:rFonts w:ascii="標楷體" w:eastAsia="標楷體" w:hAnsi="標楷體" w:cs="Times New Roman"/>
          <w:sz w:val="28"/>
          <w:szCs w:val="28"/>
        </w:rPr>
        <w:t>1</w:t>
      </w:r>
      <w:r w:rsidRPr="00FD7D40">
        <w:rPr>
          <w:rFonts w:ascii="標楷體" w:eastAsia="標楷體" w:hAnsi="標楷體" w:cs="Times New Roman" w:hint="eastAsia"/>
          <w:sz w:val="28"/>
          <w:szCs w:val="28"/>
        </w:rPr>
        <w:t>種；另外</w:t>
      </w:r>
      <w:r w:rsidRPr="00FD7D40">
        <w:rPr>
          <w:rFonts w:ascii="標楷體" w:eastAsia="標楷體" w:hAnsi="標楷體" w:cs="Times New Roman"/>
          <w:sz w:val="28"/>
          <w:szCs w:val="28"/>
        </w:rPr>
        <w:t>3</w:t>
      </w:r>
      <w:r w:rsidRPr="00FD7D40">
        <w:rPr>
          <w:rFonts w:ascii="標楷體" w:eastAsia="標楷體" w:hAnsi="標楷體" w:cs="Times New Roman" w:hint="eastAsia"/>
          <w:sz w:val="28"/>
          <w:szCs w:val="28"/>
        </w:rPr>
        <w:t>種則是</w:t>
      </w:r>
      <w:r w:rsidRPr="00FD7D40">
        <w:rPr>
          <w:rFonts w:ascii="標楷體" w:eastAsia="標楷體" w:hAnsi="標楷體" w:cs="Times New Roman"/>
          <w:sz w:val="28"/>
          <w:szCs w:val="28"/>
        </w:rPr>
        <w:t>2</w:t>
      </w:r>
      <w:r w:rsidRPr="00FD7D40">
        <w:rPr>
          <w:rFonts w:ascii="標楷體" w:eastAsia="標楷體" w:hAnsi="標楷體" w:cs="Times New Roman" w:hint="eastAsia"/>
          <w:sz w:val="28"/>
          <w:szCs w:val="28"/>
        </w:rPr>
        <w:t>本</w:t>
      </w:r>
      <w:proofErr w:type="gramStart"/>
      <w:r w:rsidRPr="00FD7D40">
        <w:rPr>
          <w:rFonts w:ascii="標楷體" w:eastAsia="標楷體" w:hAnsi="標楷體" w:cs="Times New Roman" w:hint="eastAsia"/>
          <w:sz w:val="28"/>
          <w:szCs w:val="28"/>
        </w:rPr>
        <w:t>圖文繪本</w:t>
      </w:r>
      <w:proofErr w:type="gramEnd"/>
      <w:r w:rsidRPr="00FD7D40">
        <w:rPr>
          <w:rFonts w:ascii="標楷體" w:eastAsia="標楷體" w:hAnsi="標楷體" w:cs="Times New Roman" w:hint="eastAsia"/>
          <w:sz w:val="28"/>
          <w:szCs w:val="28"/>
        </w:rPr>
        <w:t>及</w:t>
      </w:r>
      <w:r w:rsidRPr="00FD7D40">
        <w:rPr>
          <w:rFonts w:ascii="標楷體" w:eastAsia="標楷體" w:hAnsi="標楷體" w:cs="Times New Roman"/>
          <w:sz w:val="28"/>
          <w:szCs w:val="28"/>
        </w:rPr>
        <w:t>1</w:t>
      </w:r>
      <w:r w:rsidRPr="00FD7D40">
        <w:rPr>
          <w:rFonts w:ascii="標楷體" w:eastAsia="標楷體" w:hAnsi="標楷體" w:cs="Times New Roman" w:hint="eastAsia"/>
          <w:sz w:val="28"/>
          <w:szCs w:val="28"/>
        </w:rPr>
        <w:t>本英語學習圖書。在</w:t>
      </w:r>
      <w:r w:rsidRPr="00FD7D40">
        <w:rPr>
          <w:rFonts w:ascii="標楷體" w:eastAsia="標楷體" w:hAnsi="標楷體" w:cs="Times New Roman"/>
          <w:sz w:val="28"/>
          <w:szCs w:val="28"/>
        </w:rPr>
        <w:t>17</w:t>
      </w:r>
      <w:r w:rsidRPr="00FD7D40">
        <w:rPr>
          <w:rFonts w:ascii="標楷體" w:eastAsia="標楷體" w:hAnsi="標楷體" w:cs="Times New Roman" w:hint="eastAsia"/>
          <w:sz w:val="28"/>
          <w:szCs w:val="28"/>
        </w:rPr>
        <w:t>種小說中，如同意料般仍是充滿瑰麗想像之奇幻冒險小說勝出，共計有</w:t>
      </w:r>
      <w:r w:rsidRPr="00FD7D40">
        <w:rPr>
          <w:rFonts w:ascii="標楷體" w:eastAsia="標楷體" w:hAnsi="標楷體" w:cs="Times New Roman"/>
          <w:sz w:val="28"/>
          <w:szCs w:val="28"/>
        </w:rPr>
        <w:t>10</w:t>
      </w:r>
      <w:r w:rsidRPr="00FD7D40">
        <w:rPr>
          <w:rFonts w:ascii="標楷體" w:eastAsia="標楷體" w:hAnsi="標楷體" w:cs="Times New Roman" w:hint="eastAsia"/>
          <w:sz w:val="28"/>
          <w:szCs w:val="28"/>
        </w:rPr>
        <w:t>種；因此公共圖書館讀者對奇幻冒險小說一直情有獨鍾。</w:t>
      </w:r>
    </w:p>
    <w:p w:rsidR="00FD7D40" w:rsidRDefault="00FD7D40" w:rsidP="00BA4321">
      <w:pPr>
        <w:spacing w:line="400" w:lineRule="exact"/>
        <w:jc w:val="both"/>
        <w:rPr>
          <w:rFonts w:ascii="標楷體" w:eastAsia="標楷體" w:hAnsi="標楷體" w:cs="Times New Roman"/>
          <w:b/>
          <w:bCs/>
          <w:sz w:val="28"/>
          <w:szCs w:val="28"/>
        </w:rPr>
      </w:pPr>
    </w:p>
    <w:p w:rsidR="00BA4321" w:rsidRPr="00FD7D40" w:rsidRDefault="00BA4321" w:rsidP="00BA4321">
      <w:pPr>
        <w:spacing w:line="400" w:lineRule="exact"/>
        <w:jc w:val="both"/>
        <w:rPr>
          <w:rFonts w:ascii="標楷體" w:eastAsia="標楷體" w:hAnsi="標楷體" w:cs="Times New Roman" w:hint="eastAsia"/>
          <w:b/>
          <w:bCs/>
          <w:sz w:val="28"/>
          <w:szCs w:val="28"/>
        </w:rPr>
      </w:pPr>
    </w:p>
    <w:p w:rsidR="00FD7D40" w:rsidRPr="00FD7D40" w:rsidRDefault="00FD7D40" w:rsidP="00BA4321">
      <w:pPr>
        <w:spacing w:after="240" w:line="400" w:lineRule="exact"/>
        <w:jc w:val="both"/>
        <w:rPr>
          <w:rFonts w:ascii="標楷體" w:eastAsia="標楷體" w:hAnsi="標楷體" w:cs="Times New Roman"/>
          <w:szCs w:val="24"/>
        </w:rPr>
      </w:pPr>
      <w:r w:rsidRPr="00FD7D40">
        <w:rPr>
          <w:rFonts w:ascii="標楷體" w:eastAsia="標楷體" w:hAnsi="標楷體" w:cs="Times New Roman" w:hint="eastAsia"/>
          <w:b/>
          <w:sz w:val="28"/>
          <w:szCs w:val="28"/>
        </w:rPr>
        <w:lastRenderedPageBreak/>
        <w:t>非文學類排行 發現臺灣生活之重點議題</w:t>
      </w:r>
    </w:p>
    <w:p w:rsidR="00FD7D40" w:rsidRPr="00FD7D40" w:rsidRDefault="00FD7D40" w:rsidP="00BA4321">
      <w:pPr>
        <w:spacing w:before="120" w:line="400" w:lineRule="exact"/>
        <w:ind w:firstLineChars="200" w:firstLine="560"/>
        <w:jc w:val="both"/>
        <w:rPr>
          <w:rFonts w:ascii="標楷體" w:eastAsia="標楷體" w:hAnsi="標楷體" w:cs="Times New Roman"/>
          <w:sz w:val="28"/>
          <w:szCs w:val="28"/>
        </w:rPr>
      </w:pPr>
      <w:r w:rsidRPr="00FD7D40">
        <w:rPr>
          <w:rFonts w:ascii="標楷體" w:eastAsia="標楷體" w:hAnsi="標楷體" w:cs="Times New Roman" w:hint="eastAsia"/>
          <w:sz w:val="28"/>
          <w:szCs w:val="28"/>
        </w:rPr>
        <w:t>非文學類借閱Top20排行榜係以進入公共圖書館各類圖書前</w:t>
      </w:r>
      <w:proofErr w:type="gramStart"/>
      <w:r w:rsidRPr="00FD7D40">
        <w:rPr>
          <w:rFonts w:ascii="標楷體" w:eastAsia="標楷體" w:hAnsi="標楷體" w:cs="Times New Roman" w:hint="eastAsia"/>
          <w:sz w:val="28"/>
          <w:szCs w:val="28"/>
        </w:rPr>
        <w:t>20名榜</w:t>
      </w:r>
      <w:proofErr w:type="gramEnd"/>
      <w:r w:rsidRPr="00FD7D40">
        <w:rPr>
          <w:rFonts w:ascii="標楷體" w:eastAsia="標楷體" w:hAnsi="標楷體" w:cs="Times New Roman" w:hint="eastAsia"/>
          <w:sz w:val="28"/>
          <w:szCs w:val="28"/>
        </w:rPr>
        <w:t>單的次數計算之，</w:t>
      </w:r>
      <w:proofErr w:type="gramStart"/>
      <w:r w:rsidRPr="00FD7D40">
        <w:rPr>
          <w:rFonts w:ascii="標楷體" w:eastAsia="標楷體" w:hAnsi="標楷體" w:cs="Times New Roman" w:hint="eastAsia"/>
          <w:sz w:val="28"/>
          <w:szCs w:val="28"/>
        </w:rPr>
        <w:t>俾</w:t>
      </w:r>
      <w:proofErr w:type="gramEnd"/>
      <w:r w:rsidRPr="00FD7D40">
        <w:rPr>
          <w:rFonts w:ascii="標楷體" w:eastAsia="標楷體" w:hAnsi="標楷體" w:cs="Times New Roman" w:hint="eastAsia"/>
          <w:sz w:val="28"/>
          <w:szCs w:val="28"/>
        </w:rPr>
        <w:t>能以整體面向分析各類圖書於全國各縣市受到民眾喜好之程度。經由彙整比較各大公共圖書館</w:t>
      </w:r>
      <w:proofErr w:type="gramStart"/>
      <w:r w:rsidRPr="00FD7D40">
        <w:rPr>
          <w:rFonts w:ascii="標楷體" w:eastAsia="標楷體" w:hAnsi="標楷體" w:cs="Times New Roman" w:hint="eastAsia"/>
          <w:sz w:val="28"/>
          <w:szCs w:val="28"/>
        </w:rPr>
        <w:t>提供之榜單</w:t>
      </w:r>
      <w:proofErr w:type="gramEnd"/>
      <w:r w:rsidRPr="00FD7D40">
        <w:rPr>
          <w:rFonts w:ascii="標楷體" w:eastAsia="標楷體" w:hAnsi="標楷體" w:cs="Times New Roman" w:hint="eastAsia"/>
          <w:sz w:val="28"/>
          <w:szCs w:val="28"/>
        </w:rPr>
        <w:t>，奪得各類主題圖書借閱TOP 1的8本圖書分別是：總類-《洪蘭老師開書單》（洪蘭）、哲學類-《29張當票》（秦嗣林）、宗教類-《神秘的星座魔法書》（鄭</w:t>
      </w:r>
      <w:proofErr w:type="gramStart"/>
      <w:r w:rsidRPr="00FD7D40">
        <w:rPr>
          <w:rFonts w:ascii="標楷體" w:eastAsia="標楷體" w:hAnsi="標楷體" w:cs="Times New Roman" w:hint="eastAsia"/>
          <w:sz w:val="28"/>
          <w:szCs w:val="28"/>
        </w:rPr>
        <w:t>渼</w:t>
      </w:r>
      <w:proofErr w:type="gramEnd"/>
      <w:r w:rsidRPr="00FD7D40">
        <w:rPr>
          <w:rFonts w:ascii="標楷體" w:eastAsia="標楷體" w:hAnsi="標楷體" w:cs="Times New Roman" w:hint="eastAsia"/>
          <w:sz w:val="28"/>
          <w:szCs w:val="28"/>
        </w:rPr>
        <w:t>錦）、自然科學類-《一定要學會的Excel九個基本關鍵》（王俊詠）、應用科學類-《怦然心動的人生整理魔法》（近藤麻理惠）、社會科學類-《非常關係》（鄧惠文）、</w:t>
      </w:r>
      <w:proofErr w:type="gramStart"/>
      <w:r w:rsidRPr="00FD7D40">
        <w:rPr>
          <w:rFonts w:ascii="標楷體" w:eastAsia="標楷體" w:hAnsi="標楷體" w:cs="Times New Roman" w:hint="eastAsia"/>
          <w:sz w:val="28"/>
          <w:szCs w:val="28"/>
        </w:rPr>
        <w:t>史地類</w:t>
      </w:r>
      <w:proofErr w:type="gramEnd"/>
      <w:r w:rsidRPr="00FD7D40">
        <w:rPr>
          <w:rFonts w:ascii="標楷體" w:eastAsia="標楷體" w:hAnsi="標楷體" w:cs="Times New Roman" w:hint="eastAsia"/>
          <w:sz w:val="28"/>
          <w:szCs w:val="28"/>
        </w:rPr>
        <w:t>-《地理課沒教的事》（廖振順）、藝術類-《一枝鉛筆就能畫》（奇斯勒）。</w:t>
      </w:r>
    </w:p>
    <w:p w:rsidR="00FD7D40" w:rsidRPr="00FD7D40" w:rsidRDefault="00FD7D40" w:rsidP="00BA4321">
      <w:pPr>
        <w:spacing w:before="240" w:line="400" w:lineRule="exact"/>
        <w:jc w:val="both"/>
        <w:rPr>
          <w:rFonts w:ascii="標楷體" w:eastAsia="標楷體" w:hAnsi="標楷體" w:cs="Times New Roman"/>
          <w:sz w:val="28"/>
          <w:szCs w:val="28"/>
        </w:rPr>
      </w:pPr>
      <w:r w:rsidRPr="00FD7D40">
        <w:rPr>
          <w:rFonts w:ascii="標楷體" w:eastAsia="標楷體" w:hAnsi="標楷體" w:cs="Times New Roman" w:hint="eastAsia"/>
          <w:sz w:val="28"/>
          <w:szCs w:val="28"/>
        </w:rPr>
        <w:t xml:space="preserve">    整體觀察讀者對於非文學類主題圖書的喜好，可發現到各類圖書排行榜第一名幾乎能反映出時代的發展脈絡及眾人關注之焦點，包括子女教養、食安問題、星座與血型、臺灣旅遊等；所以每年發布公共圖書館借閱排行榜，等同是回顧寶島一年來的社會發展重心。</w:t>
      </w:r>
    </w:p>
    <w:p w:rsidR="00FD7D40" w:rsidRPr="00FD7D40" w:rsidRDefault="00FD7D40" w:rsidP="00BA4321">
      <w:pPr>
        <w:spacing w:line="400" w:lineRule="exact"/>
        <w:jc w:val="both"/>
        <w:rPr>
          <w:rFonts w:ascii="標楷體" w:eastAsia="標楷體" w:hAnsi="標楷體" w:cs="Calisto MT"/>
          <w:b/>
          <w:sz w:val="28"/>
          <w:szCs w:val="28"/>
        </w:rPr>
      </w:pPr>
    </w:p>
    <w:p w:rsidR="00FD7D40" w:rsidRPr="00FD7D40" w:rsidRDefault="00FD7D40" w:rsidP="00BA4321">
      <w:pPr>
        <w:spacing w:after="240" w:line="400" w:lineRule="exact"/>
        <w:jc w:val="both"/>
        <w:rPr>
          <w:rFonts w:ascii="標楷體" w:eastAsia="標楷體" w:hAnsi="標楷體" w:cs="Times New Roman"/>
          <w:b/>
          <w:sz w:val="28"/>
          <w:szCs w:val="28"/>
        </w:rPr>
      </w:pPr>
      <w:r w:rsidRPr="00FD7D40">
        <w:rPr>
          <w:rFonts w:ascii="標楷體" w:eastAsia="標楷體" w:hAnsi="標楷體" w:cs="Times New Roman" w:hint="eastAsia"/>
          <w:b/>
          <w:sz w:val="28"/>
          <w:szCs w:val="28"/>
        </w:rPr>
        <w:t>漫畫類排行  韓國多元主題漫畫方興未艾</w:t>
      </w:r>
    </w:p>
    <w:p w:rsidR="00FD7D40" w:rsidRPr="00FD7D40" w:rsidRDefault="00FD7D40" w:rsidP="00BA4321">
      <w:pPr>
        <w:spacing w:line="400" w:lineRule="exact"/>
        <w:ind w:firstLineChars="200" w:firstLine="560"/>
        <w:jc w:val="both"/>
        <w:rPr>
          <w:rFonts w:ascii="標楷體" w:eastAsia="標楷體" w:hAnsi="標楷體" w:cs="Times New Roman"/>
          <w:szCs w:val="24"/>
        </w:rPr>
      </w:pPr>
      <w:r w:rsidRPr="00FD7D40">
        <w:rPr>
          <w:rFonts w:ascii="標楷體" w:eastAsia="標楷體" w:hAnsi="標楷體" w:cs="Times New Roman" w:hint="eastAsia"/>
          <w:sz w:val="28"/>
          <w:szCs w:val="28"/>
        </w:rPr>
        <w:t>出版社引入及翻譯之韓國知識學習、偵探、科普、歷史及血型等類型漫畫，近年來已在全國</w:t>
      </w:r>
      <w:proofErr w:type="gramStart"/>
      <w:r w:rsidRPr="00FD7D40">
        <w:rPr>
          <w:rFonts w:ascii="標楷體" w:eastAsia="標楷體" w:hAnsi="標楷體" w:cs="Times New Roman" w:hint="eastAsia"/>
          <w:sz w:val="28"/>
          <w:szCs w:val="28"/>
        </w:rPr>
        <w:t>各地蔚為</w:t>
      </w:r>
      <w:proofErr w:type="gramEnd"/>
      <w:r w:rsidRPr="00FD7D40">
        <w:rPr>
          <w:rFonts w:ascii="標楷體" w:eastAsia="標楷體" w:hAnsi="標楷體" w:cs="Times New Roman" w:hint="eastAsia"/>
          <w:sz w:val="28"/>
          <w:szCs w:val="28"/>
        </w:rPr>
        <w:t>借閱風潮。這些超人氣作品以活潑生動之圖文內容，不僅是中小學生汲取知識及休閒閱讀之重要來源，也是很多成人喜歡借閱的書籍。因此，大量的韓國漫畫書在老少咸宜的前提下，逐漸取代日本</w:t>
      </w:r>
      <w:proofErr w:type="gramStart"/>
      <w:r w:rsidRPr="00FD7D40">
        <w:rPr>
          <w:rFonts w:ascii="標楷體" w:eastAsia="標楷體" w:hAnsi="標楷體" w:cs="Times New Roman" w:hint="eastAsia"/>
          <w:sz w:val="28"/>
          <w:szCs w:val="28"/>
        </w:rPr>
        <w:t>漫晝在臺灣</w:t>
      </w:r>
      <w:proofErr w:type="gramEnd"/>
      <w:r w:rsidRPr="00FD7D40">
        <w:rPr>
          <w:rFonts w:ascii="標楷體" w:eastAsia="標楷體" w:hAnsi="標楷體" w:cs="Times New Roman" w:hint="eastAsia"/>
          <w:sz w:val="28"/>
          <w:szCs w:val="28"/>
        </w:rPr>
        <w:t>的地位，並於</w:t>
      </w:r>
      <w:r w:rsidRPr="00FD7D40">
        <w:rPr>
          <w:rFonts w:ascii="標楷體" w:eastAsia="標楷體" w:hAnsi="標楷體" w:cs="Times New Roman"/>
          <w:sz w:val="28"/>
          <w:szCs w:val="28"/>
        </w:rPr>
        <w:t>103</w:t>
      </w:r>
      <w:r w:rsidRPr="00FD7D40">
        <w:rPr>
          <w:rFonts w:ascii="標楷體" w:eastAsia="標楷體" w:hAnsi="標楷體" w:cs="Times New Roman" w:hint="eastAsia"/>
          <w:sz w:val="28"/>
          <w:szCs w:val="28"/>
        </w:rPr>
        <w:t>年成為進入我國公共圖書館借閱排行榜的最多種類之作品，共計有</w:t>
      </w:r>
      <w:r w:rsidRPr="00FD7D40">
        <w:rPr>
          <w:rFonts w:ascii="標楷體" w:eastAsia="標楷體" w:hAnsi="標楷體" w:cs="Times New Roman"/>
          <w:sz w:val="28"/>
          <w:szCs w:val="28"/>
        </w:rPr>
        <w:t>12</w:t>
      </w:r>
      <w:r w:rsidRPr="00FD7D40">
        <w:rPr>
          <w:rFonts w:ascii="標楷體" w:eastAsia="標楷體" w:hAnsi="標楷體" w:cs="Times New Roman" w:hint="eastAsia"/>
          <w:sz w:val="28"/>
          <w:szCs w:val="28"/>
        </w:rPr>
        <w:t>種作品。</w:t>
      </w:r>
    </w:p>
    <w:p w:rsidR="00FD7D40" w:rsidRPr="00FD7D40" w:rsidRDefault="00FD7D40" w:rsidP="00BA4321">
      <w:pPr>
        <w:spacing w:after="240" w:line="400" w:lineRule="exact"/>
        <w:jc w:val="both"/>
        <w:rPr>
          <w:rFonts w:ascii="標楷體" w:eastAsia="標楷體" w:hAnsi="標楷體" w:cs="Times New Roman"/>
          <w:b/>
          <w:sz w:val="28"/>
          <w:szCs w:val="28"/>
        </w:rPr>
      </w:pPr>
    </w:p>
    <w:p w:rsidR="00FD7D40" w:rsidRPr="00FD7D40" w:rsidRDefault="00FD7D40" w:rsidP="00BA4321">
      <w:pPr>
        <w:spacing w:after="240" w:line="400" w:lineRule="exact"/>
        <w:jc w:val="both"/>
        <w:rPr>
          <w:rFonts w:ascii="標楷體" w:eastAsia="標楷體" w:hAnsi="標楷體" w:cs="Times New Roman"/>
          <w:b/>
          <w:sz w:val="28"/>
          <w:szCs w:val="28"/>
        </w:rPr>
      </w:pPr>
      <w:r w:rsidRPr="00FD7D40">
        <w:rPr>
          <w:rFonts w:ascii="標楷體" w:eastAsia="標楷體" w:hAnsi="標楷體" w:cs="Times New Roman" w:hint="eastAsia"/>
          <w:b/>
          <w:sz w:val="28"/>
          <w:szCs w:val="28"/>
        </w:rPr>
        <w:t>武俠小說排行　金庸寶刀未老，鄭</w:t>
      </w:r>
      <w:proofErr w:type="gramStart"/>
      <w:r w:rsidRPr="00FD7D40">
        <w:rPr>
          <w:rFonts w:ascii="標楷體" w:eastAsia="標楷體" w:hAnsi="標楷體" w:cs="Times New Roman" w:hint="eastAsia"/>
          <w:b/>
          <w:sz w:val="28"/>
          <w:szCs w:val="28"/>
        </w:rPr>
        <w:t>丰</w:t>
      </w:r>
      <w:proofErr w:type="gramEnd"/>
      <w:r w:rsidRPr="00FD7D40">
        <w:rPr>
          <w:rFonts w:ascii="標楷體" w:eastAsia="標楷體" w:hAnsi="標楷體" w:cs="Times New Roman" w:hint="eastAsia"/>
          <w:b/>
          <w:sz w:val="28"/>
          <w:szCs w:val="28"/>
        </w:rPr>
        <w:t>展現接班氣勢</w:t>
      </w:r>
    </w:p>
    <w:p w:rsidR="00FD7D40" w:rsidRPr="00FD7D40" w:rsidRDefault="00FD7D40" w:rsidP="00BA4321">
      <w:pPr>
        <w:spacing w:before="120" w:line="400" w:lineRule="exact"/>
        <w:ind w:firstLineChars="200" w:firstLine="560"/>
        <w:jc w:val="both"/>
        <w:rPr>
          <w:rFonts w:ascii="標楷體" w:eastAsia="標楷體" w:hAnsi="標楷體" w:cs="Times New Roman"/>
          <w:sz w:val="28"/>
          <w:szCs w:val="28"/>
        </w:rPr>
      </w:pPr>
      <w:r w:rsidRPr="00FD7D40">
        <w:rPr>
          <w:rFonts w:ascii="標楷體" w:eastAsia="標楷體" w:hAnsi="標楷體" w:cs="Times New Roman" w:hint="eastAsia"/>
          <w:sz w:val="28"/>
          <w:szCs w:val="28"/>
        </w:rPr>
        <w:t>金庸大師的上榜作品在100年有4種，101年計6種，102增加到7種，103年則有6種，因此近4年的平均上榜種數逾5種，仍然是多數人心目中的經典作品。再從三年來入榜作品之趨勢來看，臺灣旅港作家鄭</w:t>
      </w:r>
      <w:proofErr w:type="gramStart"/>
      <w:r w:rsidRPr="00FD7D40">
        <w:rPr>
          <w:rFonts w:ascii="標楷體" w:eastAsia="標楷體" w:hAnsi="標楷體" w:cs="Times New Roman" w:hint="eastAsia"/>
          <w:sz w:val="28"/>
          <w:szCs w:val="28"/>
        </w:rPr>
        <w:t>丰</w:t>
      </w:r>
      <w:proofErr w:type="gramEnd"/>
      <w:r w:rsidRPr="00FD7D40">
        <w:rPr>
          <w:rFonts w:ascii="標楷體" w:eastAsia="標楷體" w:hAnsi="標楷體" w:cs="Times New Roman" w:hint="eastAsia"/>
          <w:sz w:val="28"/>
          <w:szCs w:val="28"/>
        </w:rPr>
        <w:t>的實力最不容小覷；她的三部作品《神偷天下》《天觀雙俠》及《靈劍》總是出現在每年的借閱排行榜上，前述兩部作品更於102年攻佔排行榜的第2名及第3名，103年的鄭</w:t>
      </w:r>
      <w:proofErr w:type="gramStart"/>
      <w:r w:rsidRPr="00FD7D40">
        <w:rPr>
          <w:rFonts w:ascii="標楷體" w:eastAsia="標楷體" w:hAnsi="標楷體" w:cs="Times New Roman" w:hint="eastAsia"/>
          <w:sz w:val="28"/>
          <w:szCs w:val="28"/>
        </w:rPr>
        <w:t>丰</w:t>
      </w:r>
      <w:proofErr w:type="gramEnd"/>
      <w:r w:rsidRPr="00FD7D40">
        <w:rPr>
          <w:rFonts w:ascii="標楷體" w:eastAsia="標楷體" w:hAnsi="標楷體" w:cs="Times New Roman" w:hint="eastAsia"/>
          <w:sz w:val="28"/>
          <w:szCs w:val="28"/>
        </w:rPr>
        <w:t>更發揮驚人的後勁，其作品分別</w:t>
      </w:r>
      <w:proofErr w:type="gramStart"/>
      <w:r w:rsidRPr="00FD7D40">
        <w:rPr>
          <w:rFonts w:ascii="標楷體" w:eastAsia="標楷體" w:hAnsi="標楷體" w:cs="Times New Roman" w:hint="eastAsia"/>
          <w:sz w:val="28"/>
          <w:szCs w:val="28"/>
        </w:rPr>
        <w:t>雄踞在第2名</w:t>
      </w:r>
      <w:proofErr w:type="gramEnd"/>
      <w:r w:rsidRPr="00FD7D40">
        <w:rPr>
          <w:rFonts w:ascii="標楷體" w:eastAsia="標楷體" w:hAnsi="標楷體" w:cs="Times New Roman" w:hint="eastAsia"/>
          <w:sz w:val="28"/>
          <w:szCs w:val="28"/>
        </w:rPr>
        <w:t>、第3名、第8名及第9名，成為唯一在前</w:t>
      </w:r>
      <w:proofErr w:type="gramStart"/>
      <w:r w:rsidRPr="00FD7D40">
        <w:rPr>
          <w:rFonts w:ascii="標楷體" w:eastAsia="標楷體" w:hAnsi="標楷體" w:cs="Times New Roman" w:hint="eastAsia"/>
          <w:sz w:val="28"/>
          <w:szCs w:val="28"/>
        </w:rPr>
        <w:t>10名榜</w:t>
      </w:r>
      <w:proofErr w:type="gramEnd"/>
      <w:r w:rsidRPr="00FD7D40">
        <w:rPr>
          <w:rFonts w:ascii="標楷體" w:eastAsia="標楷體" w:hAnsi="標楷體" w:cs="Times New Roman" w:hint="eastAsia"/>
          <w:sz w:val="28"/>
          <w:szCs w:val="28"/>
        </w:rPr>
        <w:t>單中出現4部作品的作家，充分展現出新世代欲接班武林盟主的氣勢。</w:t>
      </w:r>
    </w:p>
    <w:p w:rsidR="00FD7D40" w:rsidRDefault="00FD7D40" w:rsidP="00BA4321">
      <w:pPr>
        <w:spacing w:after="240" w:line="400" w:lineRule="exact"/>
        <w:jc w:val="both"/>
        <w:rPr>
          <w:rFonts w:ascii="標楷體" w:eastAsia="標楷體" w:hAnsi="標楷體" w:cs="Times New Roman"/>
          <w:b/>
          <w:sz w:val="28"/>
          <w:szCs w:val="28"/>
        </w:rPr>
      </w:pPr>
    </w:p>
    <w:p w:rsidR="00FD7D40" w:rsidRPr="00FD7D40" w:rsidRDefault="00FD7D40" w:rsidP="00BA4321">
      <w:pPr>
        <w:spacing w:after="240" w:line="400" w:lineRule="exact"/>
        <w:jc w:val="both"/>
        <w:rPr>
          <w:rFonts w:ascii="標楷體" w:eastAsia="標楷體" w:hAnsi="標楷體" w:cs="Times New Roman"/>
          <w:b/>
          <w:sz w:val="28"/>
          <w:szCs w:val="28"/>
        </w:rPr>
      </w:pPr>
      <w:r w:rsidRPr="00FD7D40">
        <w:rPr>
          <w:rFonts w:ascii="標楷體" w:eastAsia="標楷體" w:hAnsi="標楷體" w:cs="Times New Roman" w:hint="eastAsia"/>
          <w:b/>
          <w:sz w:val="28"/>
          <w:szCs w:val="28"/>
        </w:rPr>
        <w:lastRenderedPageBreak/>
        <w:t>《飢餓遊戲》蟬聯</w:t>
      </w:r>
      <w:proofErr w:type="gramStart"/>
      <w:r w:rsidRPr="00FD7D40">
        <w:rPr>
          <w:rFonts w:ascii="標楷體" w:eastAsia="標楷體" w:hAnsi="標楷體" w:cs="Times New Roman" w:hint="eastAsia"/>
          <w:b/>
          <w:sz w:val="28"/>
          <w:szCs w:val="28"/>
        </w:rPr>
        <w:t>電子書借閱</w:t>
      </w:r>
      <w:proofErr w:type="gramEnd"/>
      <w:r w:rsidRPr="00FD7D40">
        <w:rPr>
          <w:rFonts w:ascii="標楷體" w:eastAsia="標楷體" w:hAnsi="標楷體" w:cs="Times New Roman" w:hint="eastAsia"/>
          <w:b/>
          <w:sz w:val="28"/>
          <w:szCs w:val="28"/>
        </w:rPr>
        <w:t>冠軍</w:t>
      </w:r>
    </w:p>
    <w:p w:rsidR="00FD7D40" w:rsidRPr="00FD7D40" w:rsidRDefault="00FD7D40" w:rsidP="00BA4321">
      <w:pPr>
        <w:spacing w:after="240" w:line="400" w:lineRule="exact"/>
        <w:jc w:val="both"/>
        <w:rPr>
          <w:rFonts w:ascii="標楷體" w:eastAsia="標楷體" w:hAnsi="標楷體" w:cs="Times New Roman"/>
          <w:sz w:val="28"/>
          <w:szCs w:val="28"/>
        </w:rPr>
      </w:pPr>
      <w:r w:rsidRPr="00FD7D40">
        <w:rPr>
          <w:rFonts w:ascii="標楷體" w:eastAsia="標楷體" w:hAnsi="標楷體" w:cs="Times New Roman" w:hint="eastAsia"/>
          <w:sz w:val="28"/>
          <w:szCs w:val="28"/>
        </w:rPr>
        <w:t xml:space="preserve">　　依據全國公共圖書館提供103年</w:t>
      </w:r>
      <w:proofErr w:type="gramStart"/>
      <w:r w:rsidRPr="00FD7D40">
        <w:rPr>
          <w:rFonts w:ascii="標楷體" w:eastAsia="標楷體" w:hAnsi="標楷體" w:cs="Times New Roman" w:hint="eastAsia"/>
          <w:sz w:val="28"/>
          <w:szCs w:val="28"/>
        </w:rPr>
        <w:t>電子書借閱</w:t>
      </w:r>
      <w:proofErr w:type="gramEnd"/>
      <w:r w:rsidRPr="00FD7D40">
        <w:rPr>
          <w:rFonts w:ascii="標楷體" w:eastAsia="標楷體" w:hAnsi="標楷體" w:cs="Times New Roman" w:hint="eastAsia"/>
          <w:sz w:val="28"/>
          <w:szCs w:val="28"/>
        </w:rPr>
        <w:t>次數前20名進行分析，曾經榮獲多項出版殊榮及拍攝成電影的《飢餓遊戲》系列圖書延續102年之地位，亦是103年借閱次數最多的電子書。</w:t>
      </w:r>
    </w:p>
    <w:p w:rsidR="00FD7D40" w:rsidRPr="00FD7D40" w:rsidRDefault="00FD7D40" w:rsidP="00BA4321">
      <w:pPr>
        <w:spacing w:after="240" w:line="400" w:lineRule="exact"/>
        <w:jc w:val="both"/>
        <w:rPr>
          <w:rFonts w:ascii="標楷體" w:eastAsia="標楷體" w:hAnsi="標楷體" w:cs="Times New Roman"/>
          <w:b/>
          <w:sz w:val="28"/>
          <w:szCs w:val="28"/>
        </w:rPr>
      </w:pPr>
    </w:p>
    <w:p w:rsidR="00FD7D40" w:rsidRPr="00FD7D40" w:rsidRDefault="00FD7D40" w:rsidP="00BA4321">
      <w:pPr>
        <w:spacing w:after="240" w:line="400" w:lineRule="exact"/>
        <w:jc w:val="both"/>
        <w:rPr>
          <w:rFonts w:ascii="標楷體" w:eastAsia="標楷體" w:hAnsi="標楷體" w:cs="Times New Roman"/>
          <w:b/>
          <w:sz w:val="28"/>
          <w:szCs w:val="28"/>
        </w:rPr>
      </w:pPr>
      <w:r w:rsidRPr="00FD7D40">
        <w:rPr>
          <w:rFonts w:ascii="標楷體" w:eastAsia="標楷體" w:hAnsi="標楷體" w:cs="Times New Roman" w:hint="eastAsia"/>
          <w:b/>
          <w:sz w:val="28"/>
          <w:szCs w:val="28"/>
        </w:rPr>
        <w:t>兒童讀物以生活學習及百科知識最受小讀者歡迎</w:t>
      </w:r>
    </w:p>
    <w:p w:rsidR="00CA79E4" w:rsidRPr="00FD7D40" w:rsidRDefault="00FD7D40" w:rsidP="00BA4321">
      <w:pPr>
        <w:spacing w:line="400" w:lineRule="exact"/>
        <w:ind w:firstLineChars="200" w:firstLine="560"/>
        <w:jc w:val="both"/>
      </w:pPr>
      <w:r w:rsidRPr="00FD7D40">
        <w:rPr>
          <w:rFonts w:ascii="標楷體" w:eastAsia="標楷體" w:hAnsi="標楷體" w:cs="Times New Roman" w:hint="eastAsia"/>
          <w:sz w:val="28"/>
          <w:szCs w:val="28"/>
        </w:rPr>
        <w:t>兒童讀物借閱排行榜分列為嬰幼兒圖書</w:t>
      </w:r>
      <w:r w:rsidRPr="00FD7D40">
        <w:rPr>
          <w:rFonts w:ascii="標楷體" w:eastAsia="標楷體" w:hAnsi="標楷體" w:cs="Times New Roman"/>
          <w:sz w:val="28"/>
          <w:szCs w:val="28"/>
        </w:rPr>
        <w:t>(</w:t>
      </w:r>
      <w:r w:rsidRPr="00FD7D40">
        <w:rPr>
          <w:rFonts w:ascii="標楷體" w:eastAsia="標楷體" w:hAnsi="標楷體" w:cs="Times New Roman" w:hint="eastAsia"/>
          <w:sz w:val="28"/>
          <w:szCs w:val="28"/>
        </w:rPr>
        <w:t>0至6歲</w:t>
      </w:r>
      <w:proofErr w:type="gramStart"/>
      <w:r w:rsidRPr="00FD7D40">
        <w:rPr>
          <w:rFonts w:ascii="標楷體" w:eastAsia="標楷體" w:hAnsi="標楷體" w:cs="Times New Roman" w:hint="eastAsia"/>
          <w:sz w:val="28"/>
          <w:szCs w:val="28"/>
        </w:rPr>
        <w:t>）</w:t>
      </w:r>
      <w:proofErr w:type="gramEnd"/>
      <w:r w:rsidRPr="00FD7D40">
        <w:rPr>
          <w:rFonts w:ascii="標楷體" w:eastAsia="標楷體" w:hAnsi="標楷體" w:cs="Times New Roman" w:hint="eastAsia"/>
          <w:sz w:val="28"/>
          <w:szCs w:val="28"/>
        </w:rPr>
        <w:t>及國小兒童圖書</w:t>
      </w:r>
      <w:r w:rsidRPr="00FD7D40">
        <w:rPr>
          <w:rFonts w:ascii="標楷體" w:eastAsia="標楷體" w:hAnsi="標楷體" w:cs="Times New Roman"/>
          <w:sz w:val="28"/>
          <w:szCs w:val="28"/>
        </w:rPr>
        <w:t>(</w:t>
      </w:r>
      <w:r w:rsidRPr="00FD7D40">
        <w:rPr>
          <w:rFonts w:ascii="標楷體" w:eastAsia="標楷體" w:hAnsi="標楷體" w:cs="Times New Roman" w:hint="eastAsia"/>
          <w:sz w:val="28"/>
          <w:szCs w:val="28"/>
        </w:rPr>
        <w:t>7至12歲)進行</w:t>
      </w:r>
      <w:bookmarkStart w:id="0" w:name="_GoBack"/>
      <w:bookmarkEnd w:id="0"/>
      <w:r w:rsidRPr="00FD7D40">
        <w:rPr>
          <w:rFonts w:ascii="標楷體" w:eastAsia="標楷體" w:hAnsi="標楷體" w:cs="Times New Roman" w:hint="eastAsia"/>
          <w:sz w:val="28"/>
          <w:szCs w:val="28"/>
        </w:rPr>
        <w:t>統計分析。從0至6歲讀者借閱圖書排行榜之結果觀察，涵蓋生活能力學習、事物認知等兩大類；7至12歲圖書借閱排行榜前20名中的百科全書即占有5本，顯示出學童到公共圖書館的借閱喜好以各學科知識為主，有助於他們培養多元興趣；對推動12年國教而言，亦是值得鼓勵之正向發展。</w:t>
      </w:r>
    </w:p>
    <w:sectPr w:rsidR="00CA79E4" w:rsidRPr="00FD7D40" w:rsidSect="00812243">
      <w:pgSz w:w="12240" w:h="15840" w:code="1"/>
      <w:pgMar w:top="1134" w:right="1134" w:bottom="1134" w:left="1134" w:header="720" w:footer="720" w:gutter="0"/>
      <w:cols w:space="425"/>
      <w:titlePg/>
      <w:docGrid w:linePitch="565"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6"/>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40"/>
    <w:rsid w:val="006479E0"/>
    <w:rsid w:val="00812243"/>
    <w:rsid w:val="00BA4321"/>
    <w:rsid w:val="00CA79E4"/>
    <w:rsid w:val="00FD7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484B1-8D8E-4B5C-8608-B948D626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cp:revision>
  <dcterms:created xsi:type="dcterms:W3CDTF">2015-02-11T09:30:00Z</dcterms:created>
  <dcterms:modified xsi:type="dcterms:W3CDTF">2015-02-11T09:34:00Z</dcterms:modified>
</cp:coreProperties>
</file>