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83" w:rsidRPr="00822500" w:rsidRDefault="00126383" w:rsidP="00126383">
      <w:pPr>
        <w:jc w:val="center"/>
        <w:rPr>
          <w:rFonts w:ascii="標楷體" w:eastAsia="標楷體" w:hAnsi="標楷體" w:hint="eastAsia"/>
          <w:b/>
          <w:sz w:val="52"/>
          <w:szCs w:val="56"/>
        </w:rPr>
      </w:pPr>
      <w:r w:rsidRPr="00822500">
        <w:rPr>
          <w:rFonts w:ascii="標楷體" w:eastAsia="標楷體" w:hAnsi="標楷體" w:hint="eastAsia"/>
          <w:b/>
          <w:sz w:val="52"/>
          <w:szCs w:val="56"/>
        </w:rPr>
        <w:t>第1</w:t>
      </w:r>
      <w:r w:rsidRPr="00822500">
        <w:rPr>
          <w:rFonts w:ascii="標楷體" w:eastAsia="標楷體" w:hAnsi="標楷體"/>
          <w:b/>
          <w:sz w:val="52"/>
          <w:szCs w:val="56"/>
        </w:rPr>
        <w:t>9</w:t>
      </w:r>
      <w:r w:rsidRPr="00822500">
        <w:rPr>
          <w:rFonts w:ascii="標楷體" w:eastAsia="標楷體" w:hAnsi="標楷體" w:hint="eastAsia"/>
          <w:b/>
          <w:sz w:val="52"/>
          <w:szCs w:val="56"/>
        </w:rPr>
        <w:t>屆國家講座</w:t>
      </w:r>
    </w:p>
    <w:tbl>
      <w:tblPr>
        <w:tblpPr w:leftFromText="180" w:rightFromText="180" w:vertAnchor="page" w:horzAnchor="margin" w:tblpY="2472"/>
        <w:tblW w:w="53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452"/>
        <w:gridCol w:w="2351"/>
        <w:gridCol w:w="2768"/>
        <w:gridCol w:w="1490"/>
      </w:tblGrid>
      <w:tr w:rsidR="00126383" w:rsidRPr="00822500" w:rsidTr="007C4109">
        <w:trPr>
          <w:trHeight w:val="678"/>
        </w:trPr>
        <w:tc>
          <w:tcPr>
            <w:tcW w:w="830" w:type="pct"/>
            <w:shd w:val="clear" w:color="auto" w:fill="auto"/>
            <w:vAlign w:val="center"/>
          </w:tcPr>
          <w:p w:rsidR="00126383" w:rsidRPr="00822500" w:rsidRDefault="00126383" w:rsidP="007C41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類科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26383" w:rsidRPr="00822500" w:rsidRDefault="00126383" w:rsidP="007C41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26383" w:rsidRPr="00822500" w:rsidRDefault="00126383" w:rsidP="007C41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126383" w:rsidRPr="00822500" w:rsidRDefault="00126383" w:rsidP="007C41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學術專長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是否曾獲國家講座</w:t>
            </w:r>
          </w:p>
        </w:tc>
      </w:tr>
      <w:tr w:rsidR="00126383" w:rsidRPr="00822500" w:rsidTr="007C4109">
        <w:trPr>
          <w:trHeight w:val="930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126383" w:rsidRPr="00822500" w:rsidRDefault="00126383" w:rsidP="007C41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數學及</w:t>
            </w:r>
          </w:p>
          <w:p w:rsidR="00126383" w:rsidRPr="00822500" w:rsidRDefault="00126383" w:rsidP="007C41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自然科學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季昀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有機金屬、無機化學、材料化學、有機發光二極體、染敏太陽電池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第14屆</w:t>
            </w:r>
          </w:p>
        </w:tc>
      </w:tr>
      <w:tr w:rsidR="00126383" w:rsidRPr="00822500" w:rsidTr="007C4109">
        <w:trPr>
          <w:trHeight w:val="1001"/>
        </w:trPr>
        <w:tc>
          <w:tcPr>
            <w:tcW w:w="830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葉永烜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國立中央大學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彗星物理、太陽系及行星起源、太陽系電漿物理、行星大氣及外大氣系統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第10屆</w:t>
            </w:r>
          </w:p>
        </w:tc>
      </w:tr>
      <w:tr w:rsidR="00126383" w:rsidRPr="00822500" w:rsidTr="007C4109">
        <w:trPr>
          <w:trHeight w:val="1001"/>
        </w:trPr>
        <w:tc>
          <w:tcPr>
            <w:tcW w:w="830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郭光宇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國立臺灣大學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凝態物理、固態電子理論、電磁理論模擬、計算材料物理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126383" w:rsidRPr="00822500" w:rsidTr="007C4109">
        <w:trPr>
          <w:trHeight w:val="930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126383" w:rsidRPr="00822500" w:rsidRDefault="00126383" w:rsidP="007C41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生物及</w:t>
            </w:r>
          </w:p>
          <w:p w:rsidR="00126383" w:rsidRPr="00822500" w:rsidRDefault="00126383" w:rsidP="007C41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醫農科學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江安世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腦神經科學、神經基因學、生物影像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126383" w:rsidRPr="00822500" w:rsidTr="007C4109">
        <w:trPr>
          <w:trHeight w:val="768"/>
        </w:trPr>
        <w:tc>
          <w:tcPr>
            <w:tcW w:w="830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高嘉宏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國立臺灣大學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腸胃內科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126383" w:rsidRPr="00822500" w:rsidTr="007C4109">
        <w:trPr>
          <w:trHeight w:val="991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126383" w:rsidRPr="00822500" w:rsidRDefault="00126383" w:rsidP="007C41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工程及</w:t>
            </w:r>
          </w:p>
          <w:p w:rsidR="00126383" w:rsidRPr="00822500" w:rsidRDefault="00126383" w:rsidP="007C410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應用科學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宋信文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生醫材料、奈米生醫、藥物制放、組織工程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126383" w:rsidRPr="00822500" w:rsidTr="007C4109">
        <w:trPr>
          <w:trHeight w:val="844"/>
        </w:trPr>
        <w:tc>
          <w:tcPr>
            <w:tcW w:w="830" w:type="pct"/>
            <w:vMerge/>
            <w:shd w:val="clear" w:color="auto" w:fill="auto"/>
          </w:tcPr>
          <w:p w:rsidR="00126383" w:rsidRPr="00822500" w:rsidRDefault="00126383" w:rsidP="007C4109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陳銘憲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國立臺灣大學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資料庫、資料探勘、多媒體網路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</w:tbl>
    <w:p w:rsidR="00126383" w:rsidRPr="00822500" w:rsidRDefault="00126383" w:rsidP="00126383">
      <w:pPr>
        <w:spacing w:line="480" w:lineRule="exact"/>
        <w:jc w:val="both"/>
        <w:rPr>
          <w:rFonts w:ascii="標楷體" w:eastAsia="標楷體" w:hAnsi="標楷體" w:hint="eastAsia"/>
          <w:sz w:val="28"/>
          <w:szCs w:val="20"/>
        </w:rPr>
      </w:pPr>
    </w:p>
    <w:p w:rsidR="00126383" w:rsidRPr="00822500" w:rsidRDefault="00126383" w:rsidP="00126383">
      <w:pPr>
        <w:spacing w:line="480" w:lineRule="exact"/>
        <w:ind w:firstLineChars="250" w:firstLine="700"/>
        <w:jc w:val="both"/>
        <w:rPr>
          <w:rFonts w:ascii="標楷體" w:eastAsia="標楷體" w:hAnsi="標楷體" w:hint="eastAsia"/>
          <w:sz w:val="28"/>
          <w:szCs w:val="20"/>
        </w:rPr>
      </w:pPr>
    </w:p>
    <w:p w:rsidR="00126383" w:rsidRDefault="00126383" w:rsidP="0012638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126383" w:rsidRDefault="00126383" w:rsidP="00126383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126383" w:rsidRPr="00822500" w:rsidRDefault="00126383" w:rsidP="00126383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:rsidR="00126383" w:rsidRPr="00822500" w:rsidRDefault="00126383" w:rsidP="00126383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822500">
        <w:rPr>
          <w:rFonts w:ascii="標楷體" w:eastAsia="標楷體" w:hAnsi="標楷體" w:hint="eastAsia"/>
          <w:b/>
          <w:sz w:val="56"/>
          <w:szCs w:val="56"/>
        </w:rPr>
        <w:lastRenderedPageBreak/>
        <w:t>第59屆學術獎</w:t>
      </w:r>
    </w:p>
    <w:tbl>
      <w:tblPr>
        <w:tblpPr w:leftFromText="180" w:rightFromText="180" w:vertAnchor="page" w:horzAnchor="margin" w:tblpXSpec="center" w:tblpY="2292"/>
        <w:tblW w:w="54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492"/>
        <w:gridCol w:w="2529"/>
        <w:gridCol w:w="4192"/>
      </w:tblGrid>
      <w:tr w:rsidR="00126383" w:rsidRPr="00822500" w:rsidTr="007C4109">
        <w:trPr>
          <w:cantSplit/>
          <w:trHeight w:val="689"/>
        </w:trPr>
        <w:tc>
          <w:tcPr>
            <w:tcW w:w="817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類科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學校/機構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學術專長</w:t>
            </w:r>
          </w:p>
        </w:tc>
      </w:tr>
      <w:tr w:rsidR="00126383" w:rsidRPr="00822500" w:rsidTr="007C4109">
        <w:trPr>
          <w:cantSplit/>
          <w:trHeight w:val="861"/>
        </w:trPr>
        <w:tc>
          <w:tcPr>
            <w:tcW w:w="817" w:type="pct"/>
            <w:vMerge w:val="restar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人文藝術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林滿紅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中央研究院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/>
                <w:sz w:val="28"/>
                <w:szCs w:val="28"/>
              </w:rPr>
              <w:t>中國近代史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臺灣史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亞太區域史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政治經濟與政治經濟思想史</w:t>
            </w:r>
          </w:p>
        </w:tc>
      </w:tr>
      <w:tr w:rsidR="00126383" w:rsidRPr="00822500" w:rsidTr="007C4109">
        <w:trPr>
          <w:cantSplit/>
          <w:trHeight w:val="893"/>
        </w:trPr>
        <w:tc>
          <w:tcPr>
            <w:tcW w:w="817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馮品佳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國立交通大學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/>
                <w:sz w:val="28"/>
                <w:szCs w:val="28"/>
              </w:rPr>
              <w:t>美國文學、英美小說、女性作家、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弱勢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族裔作家、離散研究、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文化研究、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翻譯研究</w:t>
            </w:r>
          </w:p>
        </w:tc>
      </w:tr>
      <w:tr w:rsidR="00126383" w:rsidRPr="00822500" w:rsidTr="007C4109">
        <w:trPr>
          <w:cantSplit/>
          <w:trHeight w:val="960"/>
        </w:trPr>
        <w:tc>
          <w:tcPr>
            <w:tcW w:w="817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社會科學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阮啟弘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國立中央大學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pStyle w:val="a3"/>
              <w:framePr w:hSpace="0" w:wrap="auto" w:vAnchor="margin" w:yAlign="inline"/>
              <w:widowControl/>
              <w:snapToGrid w:val="0"/>
              <w:spacing w:line="360" w:lineRule="exact"/>
              <w:ind w:leftChars="-1" w:left="-1" w:hanging="1"/>
              <w:suppressOverlap w:val="0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/>
                <w:sz w:val="28"/>
                <w:szCs w:val="28"/>
              </w:rPr>
              <w:t>視覺注意力與眼球運動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神經機制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、認知控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制歷程與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衝動行為表現</w:t>
            </w:r>
          </w:p>
        </w:tc>
      </w:tr>
      <w:tr w:rsidR="00126383" w:rsidRPr="00822500" w:rsidTr="007C4109">
        <w:trPr>
          <w:cantSplit/>
          <w:trHeight w:val="681"/>
        </w:trPr>
        <w:tc>
          <w:tcPr>
            <w:tcW w:w="817" w:type="pct"/>
            <w:vMerge w:val="restar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數學及自然科學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李瑩英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國立臺灣大學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  <w:r w:rsidRPr="008225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822500">
              <w:rPr>
                <w:rFonts w:ascii="標楷體" w:eastAsia="標楷體" w:hAnsi="標楷體" w:cs="標楷體" w:hint="eastAsia"/>
                <w:sz w:val="28"/>
                <w:szCs w:val="28"/>
              </w:rPr>
              <w:t>微分幾何</w:t>
            </w:r>
            <w:r w:rsidRPr="008225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126383" w:rsidRPr="00822500" w:rsidTr="007C4109">
        <w:trPr>
          <w:cantSplit/>
          <w:trHeight w:val="692"/>
        </w:trPr>
        <w:tc>
          <w:tcPr>
            <w:tcW w:w="817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果尚志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/>
                <w:sz w:val="28"/>
                <w:szCs w:val="28"/>
              </w:rPr>
              <w:t>凝態物理(實驗)</w:t>
            </w:r>
          </w:p>
        </w:tc>
      </w:tr>
      <w:tr w:rsidR="00126383" w:rsidRPr="00822500" w:rsidTr="007C4109">
        <w:trPr>
          <w:cantSplit/>
          <w:trHeight w:val="702"/>
        </w:trPr>
        <w:tc>
          <w:tcPr>
            <w:tcW w:w="817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黃柏壽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中央研究院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pStyle w:val="a4"/>
              <w:spacing w:line="360" w:lineRule="exact"/>
              <w:jc w:val="center"/>
              <w:rPr>
                <w:rFonts w:ascii="標楷體" w:eastAsia="標楷體" w:hAnsi="標楷體" w:cs="Courier New"/>
                <w:sz w:val="28"/>
                <w:szCs w:val="28"/>
                <w:lang w:val="en-US" w:eastAsia="zh-TW"/>
              </w:rPr>
            </w:pPr>
            <w:r w:rsidRPr="00822500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地震學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2500">
              <w:rPr>
                <w:rFonts w:ascii="標楷體" w:eastAsia="標楷體" w:hAnsi="標楷體" w:cs="Courier New" w:hint="eastAsia"/>
                <w:sz w:val="28"/>
                <w:szCs w:val="28"/>
                <w:lang w:val="en-US" w:eastAsia="zh-TW"/>
              </w:rPr>
              <w:t>地球物理學</w:t>
            </w:r>
          </w:p>
        </w:tc>
      </w:tr>
      <w:tr w:rsidR="00126383" w:rsidRPr="00822500" w:rsidTr="007C4109">
        <w:trPr>
          <w:cantSplit/>
          <w:trHeight w:val="960"/>
        </w:trPr>
        <w:tc>
          <w:tcPr>
            <w:tcW w:w="817" w:type="pct"/>
            <w:vMerge w:val="restar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生物及</w:t>
            </w:r>
          </w:p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醫農科學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吳素幸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中央研究院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/>
                <w:sz w:val="28"/>
                <w:szCs w:val="28"/>
              </w:rPr>
              <w:t>植物發育生物學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細胞訊號傳遞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基因表現與調控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2500">
              <w:rPr>
                <w:rFonts w:ascii="標楷體" w:eastAsia="標楷體" w:hAnsi="標楷體"/>
                <w:sz w:val="28"/>
                <w:szCs w:val="28"/>
              </w:rPr>
              <w:t>系統生物學</w:t>
            </w:r>
          </w:p>
        </w:tc>
      </w:tr>
      <w:tr w:rsidR="00126383" w:rsidRPr="00822500" w:rsidTr="007C4109">
        <w:trPr>
          <w:cantSplit/>
          <w:trHeight w:val="960"/>
        </w:trPr>
        <w:tc>
          <w:tcPr>
            <w:tcW w:w="817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陳瑞華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中央研究院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訊息傳遞、蛋白質轉譯後修飾、癌症生物學、細胞生物學</w:t>
            </w:r>
          </w:p>
        </w:tc>
      </w:tr>
      <w:tr w:rsidR="00126383" w:rsidRPr="00822500" w:rsidTr="007C4109">
        <w:trPr>
          <w:cantSplit/>
          <w:trHeight w:val="818"/>
        </w:trPr>
        <w:tc>
          <w:tcPr>
            <w:tcW w:w="817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司徒惠康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國防醫學院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自體免疫疾病致病機轉之剖析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250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免疫調節及基因操控</w:t>
            </w: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82250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轉譯醫學</w:t>
            </w:r>
          </w:p>
        </w:tc>
      </w:tr>
      <w:tr w:rsidR="00126383" w:rsidRPr="00822500" w:rsidTr="007C4109">
        <w:trPr>
          <w:cantSplit/>
          <w:trHeight w:val="960"/>
        </w:trPr>
        <w:tc>
          <w:tcPr>
            <w:tcW w:w="817" w:type="pct"/>
            <w:vMerge w:val="restart"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工程及</w:t>
            </w:r>
          </w:p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應用科學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傅立成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國立臺灣大學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機器人與視覺應用、智慧生活空間、控制理論與應用、人機互動</w:t>
            </w:r>
          </w:p>
        </w:tc>
      </w:tr>
      <w:tr w:rsidR="00126383" w:rsidRPr="00822500" w:rsidTr="007C4109">
        <w:trPr>
          <w:cantSplit/>
          <w:trHeight w:val="344"/>
        </w:trPr>
        <w:tc>
          <w:tcPr>
            <w:tcW w:w="817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廖婉君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國立臺灣大學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多媒體網路、無線網路、綠色節能通訊</w:t>
            </w:r>
          </w:p>
        </w:tc>
      </w:tr>
      <w:tr w:rsidR="00126383" w:rsidRPr="00822500" w:rsidTr="007C4109">
        <w:trPr>
          <w:cantSplit/>
          <w:trHeight w:val="960"/>
        </w:trPr>
        <w:tc>
          <w:tcPr>
            <w:tcW w:w="817" w:type="pct"/>
            <w:vMerge/>
            <w:shd w:val="clear" w:color="auto" w:fill="auto"/>
            <w:vAlign w:val="center"/>
          </w:tcPr>
          <w:p w:rsidR="00126383" w:rsidRPr="00822500" w:rsidRDefault="00126383" w:rsidP="007C4109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陳信龍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2135" w:type="pct"/>
            <w:shd w:val="clear" w:color="auto" w:fill="auto"/>
            <w:vAlign w:val="center"/>
          </w:tcPr>
          <w:p w:rsidR="00126383" w:rsidRPr="00822500" w:rsidRDefault="00126383" w:rsidP="007C410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500">
              <w:rPr>
                <w:rFonts w:ascii="標楷體" w:eastAsia="標楷體" w:hAnsi="標楷體" w:hint="eastAsia"/>
                <w:sz w:val="28"/>
                <w:szCs w:val="28"/>
              </w:rPr>
              <w:t>高分子物理、高分子奈米材料、小角度散射於軟物質結構解析之應用</w:t>
            </w:r>
          </w:p>
        </w:tc>
      </w:tr>
    </w:tbl>
    <w:p w:rsidR="00126383" w:rsidRPr="00822500" w:rsidRDefault="00126383" w:rsidP="00126383">
      <w:pPr>
        <w:spacing w:afterLines="50" w:after="180" w:line="480" w:lineRule="exact"/>
        <w:rPr>
          <w:rFonts w:ascii="標楷體" w:eastAsia="標楷體" w:hAnsi="標楷體" w:hint="eastAsia"/>
        </w:rPr>
      </w:pPr>
    </w:p>
    <w:p w:rsidR="00473109" w:rsidRPr="00126383" w:rsidRDefault="00126383">
      <w:bookmarkStart w:id="0" w:name="_GoBack"/>
      <w:bookmarkEnd w:id="0"/>
    </w:p>
    <w:sectPr w:rsidR="00473109" w:rsidRPr="00126383" w:rsidSect="007B1C6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83"/>
    <w:rsid w:val="00074DCD"/>
    <w:rsid w:val="00126383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202C8-CCDE-43B2-9DF3-287AC16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83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26383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  <w:lang w:val="en-US"/>
    </w:rPr>
  </w:style>
  <w:style w:type="paragraph" w:styleId="a4">
    <w:name w:val="Plain Text"/>
    <w:basedOn w:val="a"/>
    <w:link w:val="a5"/>
    <w:rsid w:val="00126383"/>
    <w:rPr>
      <w:rFonts w:ascii="細明體" w:eastAsia="細明體" w:hAnsi="Courier New"/>
      <w:lang w:val="x-none" w:eastAsia="x-none"/>
    </w:rPr>
  </w:style>
  <w:style w:type="character" w:customStyle="1" w:styleId="a5">
    <w:name w:val="純文字 字元"/>
    <w:basedOn w:val="a0"/>
    <w:link w:val="a4"/>
    <w:rsid w:val="00126383"/>
    <w:rPr>
      <w:rFonts w:ascii="細明體" w:eastAsia="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2015-11-04T07:50:00Z</dcterms:created>
  <dcterms:modified xsi:type="dcterms:W3CDTF">2015-11-04T07:50:00Z</dcterms:modified>
</cp:coreProperties>
</file>