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E13A0" w14:textId="77777777" w:rsidR="00AC0A87" w:rsidRDefault="003B63A6">
      <w:pPr>
        <w:jc w:val="center"/>
        <w:rPr>
          <w:rFonts w:ascii="Times New Roman" w:hAnsi="Times New Roman" w:cs="Times New Roman"/>
          <w:b/>
          <w:sz w:val="20"/>
          <w:szCs w:val="20"/>
        </w:rPr>
      </w:pPr>
      <w:bookmarkStart w:id="0" w:name="_GoBack"/>
      <w:bookmarkEnd w:id="0"/>
      <w:r>
        <w:rPr>
          <w:rFonts w:ascii="Times New Roman" w:hAnsi="Times New Roman" w:cs="Times New Roman"/>
          <w:b/>
          <w:sz w:val="32"/>
          <w:szCs w:val="32"/>
        </w:rPr>
        <w:t>動滋券</w:t>
      </w:r>
      <w:r>
        <w:rPr>
          <w:rFonts w:ascii="Times New Roman" w:hAnsi="Times New Roman" w:cs="Times New Roman"/>
          <w:b/>
          <w:sz w:val="32"/>
          <w:szCs w:val="32"/>
        </w:rPr>
        <w:t>QA -</w:t>
      </w:r>
      <w:r>
        <w:rPr>
          <w:rFonts w:ascii="Times New Roman" w:hAnsi="Times New Roman" w:cs="Times New Roman" w:hint="eastAsia"/>
          <w:b/>
          <w:sz w:val="32"/>
          <w:szCs w:val="32"/>
        </w:rPr>
        <w:t>業者篇</w:t>
      </w:r>
      <w:r>
        <w:rPr>
          <w:rFonts w:ascii="Times New Roman" w:hAnsi="Times New Roman" w:cs="Times New Roman" w:hint="eastAsia"/>
          <w:b/>
          <w:sz w:val="32"/>
          <w:szCs w:val="32"/>
          <w:lang w:eastAsia="zh-TW"/>
        </w:rPr>
        <w:t xml:space="preserve">              </w:t>
      </w:r>
    </w:p>
    <w:p w14:paraId="3C53AD07" w14:textId="77777777" w:rsidR="00AC0A87" w:rsidRPr="007D2E86" w:rsidRDefault="003B63A6" w:rsidP="0002189E">
      <w:pPr>
        <w:pStyle w:val="1"/>
        <w:numPr>
          <w:ilvl w:val="0"/>
          <w:numId w:val="1"/>
        </w:numPr>
        <w:spacing w:line="500" w:lineRule="exact"/>
        <w:ind w:leftChars="0"/>
        <w:rPr>
          <w:rFonts w:ascii="標楷體" w:eastAsia="DengXian" w:hAnsi="標楷體" w:cs="標楷體"/>
          <w:b/>
          <w:bCs/>
          <w:sz w:val="24"/>
        </w:rPr>
      </w:pPr>
      <w:r w:rsidRPr="007D2E86">
        <w:rPr>
          <w:rFonts w:hint="eastAsia"/>
          <w:b/>
          <w:bCs/>
          <w:sz w:val="24"/>
        </w:rPr>
        <w:t>誰可以申請收受「動滋券」</w:t>
      </w:r>
      <w:r w:rsidRPr="007D2E86">
        <w:rPr>
          <w:rFonts w:ascii="標楷體" w:hAnsi="標楷體" w:cs="標楷體"/>
          <w:b/>
          <w:bCs/>
          <w:sz w:val="24"/>
        </w:rPr>
        <w:t>？</w:t>
      </w:r>
    </w:p>
    <w:p w14:paraId="7121BF74" w14:textId="77777777" w:rsidR="00AC0A87" w:rsidRPr="007D2E86" w:rsidRDefault="003B63A6" w:rsidP="0002189E">
      <w:pPr>
        <w:pStyle w:val="1"/>
        <w:spacing w:line="500" w:lineRule="exact"/>
        <w:ind w:leftChars="0" w:left="460"/>
        <w:rPr>
          <w:rFonts w:ascii="標楷體" w:hAnsi="標楷體" w:cs="標楷體"/>
          <w:sz w:val="24"/>
        </w:rPr>
      </w:pPr>
      <w:r w:rsidRPr="007D2E86">
        <w:rPr>
          <w:rFonts w:ascii="標楷體" w:hAnsi="標楷體" w:cs="標楷體" w:hint="eastAsia"/>
          <w:sz w:val="24"/>
        </w:rPr>
        <w:t>符合以下所述條件之運動事業：</w:t>
      </w:r>
    </w:p>
    <w:p w14:paraId="36BAC425" w14:textId="77777777" w:rsidR="00AC0A87" w:rsidRPr="007D2E86" w:rsidRDefault="003B63A6" w:rsidP="0002189E">
      <w:pPr>
        <w:pStyle w:val="1"/>
        <w:numPr>
          <w:ilvl w:val="0"/>
          <w:numId w:val="2"/>
        </w:numPr>
        <w:spacing w:line="500" w:lineRule="exact"/>
        <w:ind w:leftChars="0"/>
        <w:rPr>
          <w:rFonts w:ascii="標楷體" w:eastAsia="DengXian" w:hAnsi="標楷體" w:cs="標楷體"/>
          <w:sz w:val="24"/>
        </w:rPr>
      </w:pPr>
      <w:r w:rsidRPr="007D2E86">
        <w:rPr>
          <w:rFonts w:ascii="標楷體" w:hAnsi="標楷體" w:cs="標楷體" w:hint="eastAsia"/>
          <w:sz w:val="24"/>
        </w:rPr>
        <w:t>依法為於我國設立登記或立案之法人、非法人團體、機構或負責人具我國國籍之商號、事業。</w:t>
      </w:r>
    </w:p>
    <w:p w14:paraId="360394C9" w14:textId="77777777" w:rsidR="00AC0A87" w:rsidRPr="007D2E86" w:rsidRDefault="003B63A6" w:rsidP="0002189E">
      <w:pPr>
        <w:pStyle w:val="1"/>
        <w:numPr>
          <w:ilvl w:val="0"/>
          <w:numId w:val="2"/>
        </w:numPr>
        <w:spacing w:line="500" w:lineRule="exact"/>
        <w:ind w:leftChars="0"/>
        <w:rPr>
          <w:rFonts w:ascii="標楷體" w:hAnsi="標楷體" w:cs="標楷體"/>
          <w:sz w:val="24"/>
        </w:rPr>
      </w:pPr>
      <w:r w:rsidRPr="007D2E86">
        <w:rPr>
          <w:rFonts w:ascii="標楷體" w:hAnsi="標楷體" w:cs="標楷體" w:hint="eastAsia"/>
          <w:sz w:val="24"/>
        </w:rPr>
        <w:t>符合運動產業發展條例第4條所涵蓋的運動事業。</w:t>
      </w:r>
    </w:p>
    <w:tbl>
      <w:tblPr>
        <w:tblStyle w:val="a7"/>
        <w:tblW w:w="0" w:type="auto"/>
        <w:tblLook w:val="04A0" w:firstRow="1" w:lastRow="0" w:firstColumn="1" w:lastColumn="0" w:noHBand="0" w:noVBand="1"/>
      </w:tblPr>
      <w:tblGrid>
        <w:gridCol w:w="2840"/>
        <w:gridCol w:w="1581"/>
        <w:gridCol w:w="4101"/>
      </w:tblGrid>
      <w:tr w:rsidR="00AC0A87" w:rsidRPr="007D2E86" w14:paraId="023A0E47" w14:textId="77777777">
        <w:tc>
          <w:tcPr>
            <w:tcW w:w="2840" w:type="dxa"/>
          </w:tcPr>
          <w:p w14:paraId="426FB896"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t>產業類別</w:t>
            </w:r>
          </w:p>
        </w:tc>
        <w:tc>
          <w:tcPr>
            <w:tcW w:w="1581" w:type="dxa"/>
          </w:tcPr>
          <w:p w14:paraId="53093CF7"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t>中央目的事</w:t>
            </w:r>
          </w:p>
          <w:p w14:paraId="2474ADD8"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t>業主管機關</w:t>
            </w:r>
          </w:p>
        </w:tc>
        <w:tc>
          <w:tcPr>
            <w:tcW w:w="4101" w:type="dxa"/>
          </w:tcPr>
          <w:p w14:paraId="2B3DF057"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t>內容及範圍</w:t>
            </w:r>
          </w:p>
        </w:tc>
      </w:tr>
      <w:tr w:rsidR="00AC0A87" w:rsidRPr="007D2E86" w14:paraId="60E91CBE" w14:textId="77777777">
        <w:tc>
          <w:tcPr>
            <w:tcW w:w="2840" w:type="dxa"/>
          </w:tcPr>
          <w:p w14:paraId="08427703"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t>一、職業或業餘運動業</w:t>
            </w:r>
          </w:p>
        </w:tc>
        <w:tc>
          <w:tcPr>
            <w:tcW w:w="1581" w:type="dxa"/>
          </w:tcPr>
          <w:p w14:paraId="78DC70ED"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t>教育部</w:t>
            </w:r>
          </w:p>
        </w:tc>
        <w:tc>
          <w:tcPr>
            <w:tcW w:w="4101" w:type="dxa"/>
          </w:tcPr>
          <w:p w14:paraId="3BE525D4"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t>從事職業或業餘運動及競賽之行業，如職業或業餘運動聯盟、團隊、個人運動員等。</w:t>
            </w:r>
          </w:p>
        </w:tc>
      </w:tr>
      <w:tr w:rsidR="00AC0A87" w:rsidRPr="007D2E86" w14:paraId="43536AA9" w14:textId="77777777">
        <w:trPr>
          <w:trHeight w:val="90"/>
        </w:trPr>
        <w:tc>
          <w:tcPr>
            <w:tcW w:w="2840" w:type="dxa"/>
            <w:vAlign w:val="center"/>
          </w:tcPr>
          <w:p w14:paraId="6A007FFC"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t>二、運動休閒教育服務業</w:t>
            </w:r>
          </w:p>
        </w:tc>
        <w:tc>
          <w:tcPr>
            <w:tcW w:w="1581" w:type="dxa"/>
            <w:vAlign w:val="center"/>
          </w:tcPr>
          <w:p w14:paraId="303AD405"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t>教育部</w:t>
            </w:r>
          </w:p>
        </w:tc>
        <w:tc>
          <w:tcPr>
            <w:tcW w:w="4101" w:type="dxa"/>
            <w:vAlign w:val="center"/>
          </w:tcPr>
          <w:p w14:paraId="4252AD89" w14:textId="17A9C2BD" w:rsidR="004533EA" w:rsidRPr="007D2E86" w:rsidRDefault="003B63A6" w:rsidP="0002189E">
            <w:pPr>
              <w:pStyle w:val="a8"/>
              <w:numPr>
                <w:ilvl w:val="0"/>
                <w:numId w:val="4"/>
              </w:numPr>
              <w:spacing w:line="500" w:lineRule="exact"/>
              <w:ind w:leftChars="0" w:left="479" w:hanging="479"/>
              <w:rPr>
                <w:rFonts w:ascii="標楷體" w:eastAsia="標楷體" w:hAnsi="標楷體" w:cs="標楷體"/>
                <w:kern w:val="0"/>
                <w:szCs w:val="24"/>
              </w:rPr>
            </w:pPr>
            <w:r w:rsidRPr="007D2E86">
              <w:rPr>
                <w:rFonts w:ascii="標楷體" w:eastAsia="標楷體" w:hAnsi="標楷體" w:cs="標楷體" w:hint="eastAsia"/>
                <w:kern w:val="0"/>
                <w:szCs w:val="24"/>
              </w:rPr>
              <w:t>從事對群體或個人提供運動及休閒教育(指導)服務之行業，如各種球類運動、啦啦隊、體操、馬術、游泳、武術、圍棋、紙牌遊戲(橋牌等)、瑜珈等教育服務。</w:t>
            </w:r>
          </w:p>
          <w:p w14:paraId="68EC10F5" w14:textId="78D828FF" w:rsidR="00AC0A87" w:rsidRPr="007D2E86" w:rsidRDefault="003B63A6" w:rsidP="0002189E">
            <w:pPr>
              <w:pStyle w:val="a8"/>
              <w:numPr>
                <w:ilvl w:val="0"/>
                <w:numId w:val="4"/>
              </w:numPr>
              <w:spacing w:line="500" w:lineRule="exact"/>
              <w:ind w:leftChars="0" w:left="479" w:hanging="479"/>
              <w:rPr>
                <w:rFonts w:ascii="標楷體" w:eastAsia="DengXian" w:hAnsi="標楷體" w:cs="標楷體"/>
                <w:kern w:val="0"/>
                <w:szCs w:val="24"/>
              </w:rPr>
            </w:pPr>
            <w:r w:rsidRPr="007D2E86">
              <w:rPr>
                <w:rFonts w:ascii="標楷體" w:eastAsia="標楷體" w:hAnsi="標楷體" w:cs="標楷體" w:hint="eastAsia"/>
                <w:kern w:val="0"/>
                <w:szCs w:val="24"/>
              </w:rPr>
              <w:t>從事其他運動服務之行業，如不須以自有運動場所而籌辦之運動活動、運動裁判、登山嚮導及其他運動輔助服務。</w:t>
            </w:r>
          </w:p>
        </w:tc>
      </w:tr>
      <w:tr w:rsidR="00AC0A87" w:rsidRPr="007D2E86" w14:paraId="643C17D5" w14:textId="77777777">
        <w:trPr>
          <w:trHeight w:val="1263"/>
        </w:trPr>
        <w:tc>
          <w:tcPr>
            <w:tcW w:w="2840" w:type="dxa"/>
            <w:vMerge w:val="restart"/>
          </w:tcPr>
          <w:p w14:paraId="27FB3E25" w14:textId="12A2153E" w:rsidR="00AC0A87" w:rsidRPr="007D2E86" w:rsidRDefault="003B63A6" w:rsidP="007D2E86">
            <w:pPr>
              <w:spacing w:line="500" w:lineRule="exact"/>
              <w:ind w:left="485" w:hangingChars="202" w:hanging="485"/>
              <w:rPr>
                <w:rFonts w:ascii="標楷體" w:hAnsi="標楷體" w:cs="標楷體"/>
                <w:kern w:val="0"/>
                <w:sz w:val="24"/>
              </w:rPr>
            </w:pPr>
            <w:r w:rsidRPr="007D2E86">
              <w:rPr>
                <w:rFonts w:ascii="標楷體" w:hAnsi="標楷體" w:cs="標楷體" w:hint="eastAsia"/>
                <w:kern w:val="0"/>
                <w:sz w:val="24"/>
              </w:rPr>
              <w:t>三、運動傳播媒體或資訊出版業</w:t>
            </w:r>
          </w:p>
        </w:tc>
        <w:tc>
          <w:tcPr>
            <w:tcW w:w="1581" w:type="dxa"/>
          </w:tcPr>
          <w:p w14:paraId="6C8BEA61"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t>國家通訊傳</w:t>
            </w:r>
          </w:p>
          <w:p w14:paraId="4EAB7C61"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t>播委員會</w:t>
            </w:r>
          </w:p>
          <w:p w14:paraId="23CF79DE"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t>教育部</w:t>
            </w:r>
          </w:p>
        </w:tc>
        <w:tc>
          <w:tcPr>
            <w:tcW w:w="4101" w:type="dxa"/>
          </w:tcPr>
          <w:p w14:paraId="69831150"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t>從事將自製(如地方新聞、現場報導)、自外購買(如影片、紀錄片)或取得並授權他人播送之完整電視或廣播頻道運動節目、透過公共電波或衛星傳播影像及聲音，供公眾直接收視之行業(包括衛星廣播電視運動節目供應業)。</w:t>
            </w:r>
          </w:p>
        </w:tc>
      </w:tr>
      <w:tr w:rsidR="00AC0A87" w:rsidRPr="007D2E86" w14:paraId="16681750" w14:textId="77777777">
        <w:tc>
          <w:tcPr>
            <w:tcW w:w="2840" w:type="dxa"/>
            <w:vMerge/>
          </w:tcPr>
          <w:p w14:paraId="706B2430" w14:textId="77777777" w:rsidR="00AC0A87" w:rsidRPr="007D2E86" w:rsidRDefault="00AC0A87" w:rsidP="0002189E">
            <w:pPr>
              <w:spacing w:line="500" w:lineRule="exact"/>
              <w:rPr>
                <w:rFonts w:ascii="標楷體" w:hAnsi="標楷體" w:cs="標楷體"/>
                <w:kern w:val="0"/>
                <w:sz w:val="24"/>
              </w:rPr>
            </w:pPr>
          </w:p>
        </w:tc>
        <w:tc>
          <w:tcPr>
            <w:tcW w:w="1581" w:type="dxa"/>
          </w:tcPr>
          <w:p w14:paraId="59582F29"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t>文化部</w:t>
            </w:r>
          </w:p>
        </w:tc>
        <w:tc>
          <w:tcPr>
            <w:tcW w:w="4101" w:type="dxa"/>
          </w:tcPr>
          <w:p w14:paraId="27161D20"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t>從事運動相關新聞紙發行、雜誌(期刊)及圖書出版，以印刷、電子、有聲書或網路等形式發行之行業。</w:t>
            </w:r>
          </w:p>
        </w:tc>
      </w:tr>
      <w:tr w:rsidR="00AC0A87" w:rsidRPr="007D2E86" w14:paraId="69875223" w14:textId="77777777">
        <w:trPr>
          <w:trHeight w:val="90"/>
        </w:trPr>
        <w:tc>
          <w:tcPr>
            <w:tcW w:w="2840" w:type="dxa"/>
          </w:tcPr>
          <w:p w14:paraId="325324DD"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t>四、運動表演業</w:t>
            </w:r>
          </w:p>
          <w:p w14:paraId="3ABA1318" w14:textId="77777777" w:rsidR="00AC0A87" w:rsidRPr="007D2E86" w:rsidRDefault="00AC0A87" w:rsidP="0002189E">
            <w:pPr>
              <w:spacing w:line="500" w:lineRule="exact"/>
              <w:rPr>
                <w:rFonts w:ascii="標楷體" w:hAnsi="標楷體" w:cs="標楷體"/>
                <w:kern w:val="0"/>
                <w:sz w:val="24"/>
              </w:rPr>
            </w:pPr>
          </w:p>
        </w:tc>
        <w:tc>
          <w:tcPr>
            <w:tcW w:w="1581" w:type="dxa"/>
          </w:tcPr>
          <w:p w14:paraId="0F7B4D46"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t>教育部</w:t>
            </w:r>
          </w:p>
          <w:p w14:paraId="085029D6" w14:textId="77777777" w:rsidR="00AC0A87" w:rsidRPr="007D2E86" w:rsidRDefault="00AC0A87" w:rsidP="0002189E">
            <w:pPr>
              <w:spacing w:line="500" w:lineRule="exact"/>
              <w:rPr>
                <w:rFonts w:ascii="標楷體" w:hAnsi="標楷體" w:cs="標楷體"/>
                <w:kern w:val="0"/>
                <w:sz w:val="24"/>
              </w:rPr>
            </w:pPr>
          </w:p>
        </w:tc>
        <w:tc>
          <w:tcPr>
            <w:tcW w:w="4101" w:type="dxa"/>
          </w:tcPr>
          <w:p w14:paraId="06619B16"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t>群體或個人，藉由展現本身運動型式技巧及技術，或以搭配表演方式供現場(電子媒體)觀眾欣賞娛樂相關表演行業，如運動舞蹈、水(冰)上芭蕾、武術、拳擊等。</w:t>
            </w:r>
          </w:p>
        </w:tc>
      </w:tr>
      <w:tr w:rsidR="00AC0A87" w:rsidRPr="007D2E86" w14:paraId="1540BE7C" w14:textId="77777777">
        <w:tc>
          <w:tcPr>
            <w:tcW w:w="2840" w:type="dxa"/>
          </w:tcPr>
          <w:p w14:paraId="0766FCEF"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t>五、運動旅遊業</w:t>
            </w:r>
          </w:p>
          <w:p w14:paraId="150205BD" w14:textId="77777777" w:rsidR="00AC0A87" w:rsidRPr="007D2E86" w:rsidRDefault="00AC0A87" w:rsidP="0002189E">
            <w:pPr>
              <w:spacing w:line="500" w:lineRule="exact"/>
              <w:rPr>
                <w:rFonts w:ascii="標楷體" w:hAnsi="標楷體" w:cs="標楷體"/>
                <w:kern w:val="0"/>
                <w:sz w:val="24"/>
              </w:rPr>
            </w:pPr>
          </w:p>
        </w:tc>
        <w:tc>
          <w:tcPr>
            <w:tcW w:w="1581" w:type="dxa"/>
          </w:tcPr>
          <w:p w14:paraId="09A2DDE2"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t>教育部</w:t>
            </w:r>
          </w:p>
          <w:p w14:paraId="4826DFBF"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t>交通部</w:t>
            </w:r>
          </w:p>
          <w:p w14:paraId="16628884" w14:textId="77777777" w:rsidR="00AC0A87" w:rsidRPr="007D2E86" w:rsidRDefault="00AC0A87" w:rsidP="0002189E">
            <w:pPr>
              <w:spacing w:line="500" w:lineRule="exact"/>
              <w:rPr>
                <w:rFonts w:ascii="標楷體" w:hAnsi="標楷體" w:cs="標楷體"/>
                <w:kern w:val="0"/>
                <w:sz w:val="24"/>
              </w:rPr>
            </w:pPr>
          </w:p>
        </w:tc>
        <w:tc>
          <w:tcPr>
            <w:tcW w:w="4101" w:type="dxa"/>
          </w:tcPr>
          <w:p w14:paraId="5D1BF988"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t>從事提供消費者參與運動、觀賞運動賽會、參訪運動設施或景點及其他以運動為主要旅遊觀光服務而領有執照之旅行業。</w:t>
            </w:r>
          </w:p>
        </w:tc>
      </w:tr>
      <w:tr w:rsidR="00AC0A87" w:rsidRPr="007D2E86" w14:paraId="5DF4F60F" w14:textId="77777777">
        <w:tc>
          <w:tcPr>
            <w:tcW w:w="2840" w:type="dxa"/>
          </w:tcPr>
          <w:p w14:paraId="6FD859FC"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t>六、電子競技業</w:t>
            </w:r>
          </w:p>
          <w:p w14:paraId="5A010890" w14:textId="77777777" w:rsidR="00AC0A87" w:rsidRPr="007D2E86" w:rsidRDefault="00AC0A87" w:rsidP="0002189E">
            <w:pPr>
              <w:spacing w:line="500" w:lineRule="exact"/>
              <w:rPr>
                <w:rFonts w:ascii="標楷體" w:hAnsi="標楷體" w:cs="標楷體"/>
                <w:kern w:val="0"/>
                <w:sz w:val="24"/>
              </w:rPr>
            </w:pPr>
          </w:p>
        </w:tc>
        <w:tc>
          <w:tcPr>
            <w:tcW w:w="1581" w:type="dxa"/>
          </w:tcPr>
          <w:p w14:paraId="74B26B6E"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t>教育部</w:t>
            </w:r>
          </w:p>
          <w:p w14:paraId="7BD0431C"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t>經濟部</w:t>
            </w:r>
          </w:p>
          <w:p w14:paraId="7FAB7597" w14:textId="77777777" w:rsidR="00AC0A87" w:rsidRPr="007D2E86" w:rsidRDefault="00AC0A87" w:rsidP="0002189E">
            <w:pPr>
              <w:spacing w:line="500" w:lineRule="exact"/>
              <w:rPr>
                <w:rFonts w:ascii="標楷體" w:hAnsi="標楷體" w:cs="標楷體"/>
                <w:kern w:val="0"/>
                <w:sz w:val="24"/>
              </w:rPr>
            </w:pPr>
          </w:p>
        </w:tc>
        <w:tc>
          <w:tcPr>
            <w:tcW w:w="4101" w:type="dxa"/>
          </w:tcPr>
          <w:p w14:paraId="6FCB1BC3"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t>以數位遊戲運動競技從事選手培養、教練培育、競技教學、軟體出版、賽事之舉辦、宣傳及轉播等行業(不包括博弈之數位遊戲)。</w:t>
            </w:r>
          </w:p>
        </w:tc>
      </w:tr>
      <w:tr w:rsidR="00AC0A87" w:rsidRPr="007D2E86" w14:paraId="45F2DF28" w14:textId="77777777">
        <w:tc>
          <w:tcPr>
            <w:tcW w:w="2840" w:type="dxa"/>
          </w:tcPr>
          <w:p w14:paraId="19907EC9"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t>七、運動博弈業</w:t>
            </w:r>
          </w:p>
          <w:p w14:paraId="575C969F" w14:textId="77777777" w:rsidR="00AC0A87" w:rsidRPr="007D2E86" w:rsidRDefault="00AC0A87" w:rsidP="0002189E">
            <w:pPr>
              <w:spacing w:line="500" w:lineRule="exact"/>
              <w:rPr>
                <w:rFonts w:ascii="標楷體" w:hAnsi="標楷體" w:cs="標楷體"/>
                <w:kern w:val="0"/>
                <w:sz w:val="24"/>
              </w:rPr>
            </w:pPr>
          </w:p>
        </w:tc>
        <w:tc>
          <w:tcPr>
            <w:tcW w:w="1581" w:type="dxa"/>
          </w:tcPr>
          <w:p w14:paraId="160B350B"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t>教育部</w:t>
            </w:r>
          </w:p>
          <w:p w14:paraId="46FEB452" w14:textId="77777777" w:rsidR="00AC0A87" w:rsidRPr="007D2E86" w:rsidRDefault="00AC0A87" w:rsidP="0002189E">
            <w:pPr>
              <w:spacing w:line="500" w:lineRule="exact"/>
              <w:rPr>
                <w:rFonts w:ascii="標楷體" w:hAnsi="標楷體" w:cs="標楷體"/>
                <w:kern w:val="0"/>
                <w:sz w:val="24"/>
              </w:rPr>
            </w:pPr>
          </w:p>
        </w:tc>
        <w:tc>
          <w:tcPr>
            <w:tcW w:w="4101" w:type="dxa"/>
          </w:tcPr>
          <w:p w14:paraId="34589903"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t>從事運動彩券發行條例所定之運動彩券相關行業。</w:t>
            </w:r>
          </w:p>
        </w:tc>
      </w:tr>
      <w:tr w:rsidR="00AC0A87" w:rsidRPr="007D2E86" w14:paraId="32BC7496" w14:textId="77777777">
        <w:tc>
          <w:tcPr>
            <w:tcW w:w="2840" w:type="dxa"/>
          </w:tcPr>
          <w:p w14:paraId="1167DDEC" w14:textId="77777777" w:rsidR="00AC0A87" w:rsidRPr="007D2E86" w:rsidRDefault="003B63A6" w:rsidP="007D2E86">
            <w:pPr>
              <w:spacing w:line="500" w:lineRule="exact"/>
              <w:ind w:left="485" w:hangingChars="202" w:hanging="485"/>
              <w:rPr>
                <w:rFonts w:ascii="標楷體" w:hAnsi="標楷體" w:cs="標楷體"/>
                <w:kern w:val="0"/>
                <w:sz w:val="24"/>
              </w:rPr>
            </w:pPr>
            <w:r w:rsidRPr="007D2E86">
              <w:rPr>
                <w:rFonts w:ascii="標楷體" w:hAnsi="標楷體" w:cs="標楷體" w:hint="eastAsia"/>
                <w:kern w:val="0"/>
                <w:sz w:val="24"/>
              </w:rPr>
              <w:t>八、運動經紀、管理顧問或行政管理業</w:t>
            </w:r>
          </w:p>
          <w:p w14:paraId="58B958C9" w14:textId="77777777" w:rsidR="00AC0A87" w:rsidRPr="007D2E86" w:rsidRDefault="00AC0A87" w:rsidP="0002189E">
            <w:pPr>
              <w:spacing w:line="500" w:lineRule="exact"/>
              <w:rPr>
                <w:rFonts w:ascii="標楷體" w:hAnsi="標楷體" w:cs="標楷體"/>
                <w:kern w:val="0"/>
                <w:sz w:val="24"/>
              </w:rPr>
            </w:pPr>
          </w:p>
        </w:tc>
        <w:tc>
          <w:tcPr>
            <w:tcW w:w="1581" w:type="dxa"/>
          </w:tcPr>
          <w:p w14:paraId="598FFDBF"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t>教育部</w:t>
            </w:r>
          </w:p>
          <w:p w14:paraId="0406635B" w14:textId="77777777" w:rsidR="00AC0A87" w:rsidRPr="007D2E86" w:rsidRDefault="00AC0A87" w:rsidP="0002189E">
            <w:pPr>
              <w:spacing w:line="500" w:lineRule="exact"/>
              <w:rPr>
                <w:rFonts w:ascii="標楷體" w:hAnsi="標楷體" w:cs="標楷體"/>
                <w:kern w:val="0"/>
                <w:sz w:val="24"/>
              </w:rPr>
            </w:pPr>
          </w:p>
        </w:tc>
        <w:tc>
          <w:tcPr>
            <w:tcW w:w="4101" w:type="dxa"/>
          </w:tcPr>
          <w:p w14:paraId="0D4913C3" w14:textId="42498A82" w:rsidR="004533EA" w:rsidRPr="007D2E86" w:rsidRDefault="003B63A6" w:rsidP="0002189E">
            <w:pPr>
              <w:pStyle w:val="a8"/>
              <w:numPr>
                <w:ilvl w:val="0"/>
                <w:numId w:val="5"/>
              </w:numPr>
              <w:spacing w:line="500" w:lineRule="exact"/>
              <w:ind w:leftChars="0" w:left="465" w:hanging="465"/>
              <w:rPr>
                <w:rFonts w:ascii="標楷體" w:eastAsia="標楷體" w:hAnsi="標楷體" w:cs="標楷體"/>
                <w:kern w:val="0"/>
                <w:szCs w:val="24"/>
              </w:rPr>
            </w:pPr>
            <w:r w:rsidRPr="007D2E86">
              <w:rPr>
                <w:rFonts w:ascii="標楷體" w:eastAsia="標楷體" w:hAnsi="標楷體" w:cs="標楷體" w:hint="eastAsia"/>
                <w:kern w:val="0"/>
                <w:szCs w:val="24"/>
              </w:rPr>
              <w:t>從事代理運動員簽訂合約、規劃事業發展等經紀服務之行業。</w:t>
            </w:r>
          </w:p>
          <w:p w14:paraId="73EA464F" w14:textId="77777777" w:rsidR="004533EA" w:rsidRPr="007D2E86" w:rsidRDefault="003B63A6" w:rsidP="0002189E">
            <w:pPr>
              <w:pStyle w:val="a8"/>
              <w:numPr>
                <w:ilvl w:val="0"/>
                <w:numId w:val="5"/>
              </w:numPr>
              <w:spacing w:line="500" w:lineRule="exact"/>
              <w:ind w:leftChars="0" w:left="521" w:hanging="521"/>
              <w:rPr>
                <w:rFonts w:ascii="標楷體" w:eastAsia="標楷體" w:hAnsi="標楷體" w:cs="標楷體"/>
                <w:kern w:val="0"/>
                <w:szCs w:val="24"/>
              </w:rPr>
            </w:pPr>
            <w:r w:rsidRPr="007D2E86">
              <w:rPr>
                <w:rFonts w:ascii="標楷體" w:eastAsia="標楷體" w:hAnsi="標楷體" w:cs="標楷體" w:hint="eastAsia"/>
                <w:kern w:val="0"/>
                <w:szCs w:val="24"/>
              </w:rPr>
              <w:t>從事提供企業或其他組織有關運動管理問題諮詢及輔導之行業，如運動財務決策、運動行銷策略、運動人力資源規劃、運動生產管理等顧問或行政管理;提供運動公共關係服務、運動認證服</w:t>
            </w:r>
            <w:r w:rsidRPr="007D2E86">
              <w:rPr>
                <w:rFonts w:ascii="標楷體" w:eastAsia="標楷體" w:hAnsi="標楷體" w:cs="標楷體" w:hint="eastAsia"/>
                <w:kern w:val="0"/>
                <w:szCs w:val="24"/>
              </w:rPr>
              <w:lastRenderedPageBreak/>
              <w:t>務、</w:t>
            </w:r>
            <w:proofErr w:type="gramStart"/>
            <w:r w:rsidRPr="007D2E86">
              <w:rPr>
                <w:rFonts w:ascii="標楷體" w:eastAsia="標楷體" w:hAnsi="標楷體" w:cs="標楷體" w:hint="eastAsia"/>
                <w:kern w:val="0"/>
                <w:szCs w:val="24"/>
              </w:rPr>
              <w:t>職缺媒合</w:t>
            </w:r>
            <w:proofErr w:type="gramEnd"/>
            <w:r w:rsidRPr="007D2E86">
              <w:rPr>
                <w:rFonts w:ascii="標楷體" w:eastAsia="標楷體" w:hAnsi="標楷體" w:cs="標楷體" w:hint="eastAsia"/>
                <w:kern w:val="0"/>
                <w:szCs w:val="24"/>
              </w:rPr>
              <w:t>服務之行業。</w:t>
            </w:r>
          </w:p>
          <w:p w14:paraId="465129C6" w14:textId="7D98298D" w:rsidR="00AC0A87" w:rsidRPr="007D2E86" w:rsidRDefault="003B63A6" w:rsidP="0002189E">
            <w:pPr>
              <w:pStyle w:val="a8"/>
              <w:numPr>
                <w:ilvl w:val="0"/>
                <w:numId w:val="5"/>
              </w:numPr>
              <w:spacing w:line="500" w:lineRule="exact"/>
              <w:ind w:leftChars="0" w:left="507" w:hanging="507"/>
              <w:rPr>
                <w:rFonts w:ascii="標楷體" w:eastAsia="標楷體" w:hAnsi="標楷體" w:cs="標楷體"/>
                <w:kern w:val="0"/>
                <w:szCs w:val="24"/>
              </w:rPr>
            </w:pPr>
            <w:r w:rsidRPr="007D2E86">
              <w:rPr>
                <w:rFonts w:ascii="標楷體" w:eastAsia="標楷體" w:hAnsi="標楷體" w:cs="標楷體" w:hint="eastAsia"/>
                <w:kern w:val="0"/>
                <w:szCs w:val="24"/>
              </w:rPr>
              <w:t>從事體育學術研究、全民運動推廣、競技實力提升、國際體育交流、運動設施興建與經營管理或其他有關體育業務為目的之社團法人或財團法人。</w:t>
            </w:r>
          </w:p>
        </w:tc>
      </w:tr>
      <w:tr w:rsidR="00AC0A87" w:rsidRPr="007D2E86" w14:paraId="63AAAF80" w14:textId="77777777">
        <w:tc>
          <w:tcPr>
            <w:tcW w:w="2840" w:type="dxa"/>
            <w:vMerge w:val="restart"/>
          </w:tcPr>
          <w:p w14:paraId="369B023A" w14:textId="6F1594BB"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lastRenderedPageBreak/>
              <w:t>九、運動場館或設施營建業</w:t>
            </w:r>
          </w:p>
          <w:p w14:paraId="73B14402" w14:textId="77777777" w:rsidR="00AC0A87" w:rsidRPr="007D2E86" w:rsidRDefault="00AC0A87" w:rsidP="0002189E">
            <w:pPr>
              <w:spacing w:line="500" w:lineRule="exact"/>
              <w:rPr>
                <w:rFonts w:ascii="標楷體" w:hAnsi="標楷體" w:cs="標楷體"/>
                <w:kern w:val="0"/>
                <w:sz w:val="24"/>
              </w:rPr>
            </w:pPr>
          </w:p>
        </w:tc>
        <w:tc>
          <w:tcPr>
            <w:tcW w:w="1581" w:type="dxa"/>
          </w:tcPr>
          <w:p w14:paraId="728B08DE"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t>教育部</w:t>
            </w:r>
          </w:p>
          <w:p w14:paraId="5AE02E7F" w14:textId="77777777" w:rsidR="00AC0A87" w:rsidRPr="007D2E86" w:rsidRDefault="00AC0A87" w:rsidP="0002189E">
            <w:pPr>
              <w:spacing w:line="500" w:lineRule="exact"/>
              <w:rPr>
                <w:rFonts w:ascii="標楷體" w:hAnsi="標楷體" w:cs="標楷體"/>
                <w:kern w:val="0"/>
                <w:sz w:val="24"/>
              </w:rPr>
            </w:pPr>
          </w:p>
        </w:tc>
        <w:tc>
          <w:tcPr>
            <w:tcW w:w="4101" w:type="dxa"/>
          </w:tcPr>
          <w:p w14:paraId="6564B618"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t>從事室內(外)運動場館經營管理之行業，如球類運動場館、室內(外)游泳池、拳擊館、田徑場、健身中心及賽車場等經營管理之行業(以自有運動場所從事籌辦職業或業餘運動競賽亦歸入本類)。</w:t>
            </w:r>
          </w:p>
        </w:tc>
      </w:tr>
      <w:tr w:rsidR="00AC0A87" w:rsidRPr="007D2E86" w14:paraId="1BB45601" w14:textId="77777777">
        <w:tc>
          <w:tcPr>
            <w:tcW w:w="2840" w:type="dxa"/>
            <w:vMerge/>
          </w:tcPr>
          <w:p w14:paraId="261BBA36" w14:textId="77777777" w:rsidR="00AC0A87" w:rsidRPr="007D2E86" w:rsidRDefault="00AC0A87" w:rsidP="0002189E">
            <w:pPr>
              <w:spacing w:line="500" w:lineRule="exact"/>
              <w:rPr>
                <w:rFonts w:ascii="標楷體" w:hAnsi="標楷體" w:cs="標楷體"/>
                <w:kern w:val="0"/>
                <w:sz w:val="24"/>
              </w:rPr>
            </w:pPr>
          </w:p>
        </w:tc>
        <w:tc>
          <w:tcPr>
            <w:tcW w:w="1581" w:type="dxa"/>
          </w:tcPr>
          <w:p w14:paraId="10C37500"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t>內政部</w:t>
            </w:r>
          </w:p>
          <w:p w14:paraId="356C2A23"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t>教育部</w:t>
            </w:r>
          </w:p>
          <w:p w14:paraId="11994FD8" w14:textId="77777777" w:rsidR="00AC0A87" w:rsidRPr="007D2E86" w:rsidRDefault="00AC0A87" w:rsidP="0002189E">
            <w:pPr>
              <w:spacing w:line="500" w:lineRule="exact"/>
              <w:rPr>
                <w:rFonts w:ascii="標楷體" w:hAnsi="標楷體" w:cs="標楷體"/>
                <w:kern w:val="0"/>
                <w:sz w:val="24"/>
              </w:rPr>
            </w:pPr>
          </w:p>
        </w:tc>
        <w:tc>
          <w:tcPr>
            <w:tcW w:w="4101" w:type="dxa"/>
          </w:tcPr>
          <w:p w14:paraId="4198BDC0"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t>從事室內運動場館建物興建、改建或修繕等行業;各種室外運動(球)場土木工程興建、改建或修繕之行業。</w:t>
            </w:r>
          </w:p>
        </w:tc>
      </w:tr>
      <w:tr w:rsidR="00AC0A87" w:rsidRPr="007D2E86" w14:paraId="7563EA74" w14:textId="77777777">
        <w:tc>
          <w:tcPr>
            <w:tcW w:w="2840" w:type="dxa"/>
          </w:tcPr>
          <w:p w14:paraId="70542360" w14:textId="77777777" w:rsidR="00AC0A87" w:rsidRPr="007D2E86" w:rsidRDefault="003B63A6" w:rsidP="007D2E86">
            <w:pPr>
              <w:spacing w:line="500" w:lineRule="exact"/>
              <w:ind w:left="485" w:hangingChars="202" w:hanging="485"/>
              <w:rPr>
                <w:rFonts w:ascii="標楷體" w:hAnsi="標楷體" w:cs="標楷體"/>
                <w:kern w:val="0"/>
                <w:sz w:val="24"/>
              </w:rPr>
            </w:pPr>
            <w:r w:rsidRPr="007D2E86">
              <w:rPr>
                <w:rFonts w:ascii="標楷體" w:hAnsi="標楷體" w:cs="標楷體" w:hint="eastAsia"/>
                <w:kern w:val="0"/>
                <w:sz w:val="24"/>
              </w:rPr>
              <w:t>十、運動用品或器材製造、批發及零售業</w:t>
            </w:r>
          </w:p>
          <w:p w14:paraId="66DE10DC" w14:textId="77777777" w:rsidR="00AC0A87" w:rsidRPr="007D2E86" w:rsidRDefault="00AC0A87" w:rsidP="0002189E">
            <w:pPr>
              <w:spacing w:line="500" w:lineRule="exact"/>
              <w:rPr>
                <w:rFonts w:ascii="標楷體" w:hAnsi="標楷體" w:cs="標楷體"/>
                <w:kern w:val="0"/>
                <w:sz w:val="24"/>
              </w:rPr>
            </w:pPr>
          </w:p>
        </w:tc>
        <w:tc>
          <w:tcPr>
            <w:tcW w:w="1581" w:type="dxa"/>
          </w:tcPr>
          <w:p w14:paraId="7039B2D8"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t>經濟部</w:t>
            </w:r>
          </w:p>
        </w:tc>
        <w:tc>
          <w:tcPr>
            <w:tcW w:w="4101" w:type="dxa"/>
          </w:tcPr>
          <w:p w14:paraId="57F51076" w14:textId="6C43CB6B" w:rsidR="004533EA" w:rsidRPr="007D2E86" w:rsidRDefault="003B63A6" w:rsidP="0002189E">
            <w:pPr>
              <w:pStyle w:val="a8"/>
              <w:numPr>
                <w:ilvl w:val="0"/>
                <w:numId w:val="6"/>
              </w:numPr>
              <w:spacing w:line="500" w:lineRule="exact"/>
              <w:ind w:leftChars="0" w:left="479" w:hanging="479"/>
              <w:rPr>
                <w:rFonts w:ascii="標楷體" w:eastAsia="標楷體" w:hAnsi="標楷體" w:cs="標楷體"/>
                <w:kern w:val="0"/>
                <w:szCs w:val="24"/>
              </w:rPr>
            </w:pPr>
            <w:r w:rsidRPr="007D2E86">
              <w:rPr>
                <w:rFonts w:ascii="標楷體" w:eastAsia="標楷體" w:hAnsi="標楷體" w:cs="標楷體" w:hint="eastAsia"/>
                <w:kern w:val="0"/>
                <w:szCs w:val="24"/>
              </w:rPr>
              <w:t>從事各種材質體育用品及配備製造、批發及零售之行業(含運動服飾及運動鞋，不包括符合藥事法規定之醫療器材製造、批發及零售業)。</w:t>
            </w:r>
          </w:p>
          <w:p w14:paraId="35B4D534" w14:textId="6F856A16" w:rsidR="00AC0A87" w:rsidRPr="007D2E86" w:rsidRDefault="003B63A6" w:rsidP="0002189E">
            <w:pPr>
              <w:pStyle w:val="a8"/>
              <w:numPr>
                <w:ilvl w:val="0"/>
                <w:numId w:val="6"/>
              </w:numPr>
              <w:spacing w:line="500" w:lineRule="exact"/>
              <w:ind w:leftChars="0" w:left="507" w:hanging="507"/>
              <w:rPr>
                <w:rFonts w:ascii="標楷體" w:eastAsia="DengXian" w:hAnsi="標楷體" w:cs="標楷體"/>
                <w:kern w:val="0"/>
                <w:szCs w:val="24"/>
              </w:rPr>
            </w:pPr>
            <w:r w:rsidRPr="007D2E86">
              <w:rPr>
                <w:rFonts w:ascii="標楷體" w:eastAsia="標楷體" w:hAnsi="標楷體" w:cs="標楷體" w:hint="eastAsia"/>
                <w:kern w:val="0"/>
                <w:szCs w:val="24"/>
              </w:rPr>
              <w:t>從事電子競技遊戲專用電腦及其週邊設備、通訊傳播設備、視聽電子產品、資料儲存媒體設備等製造、批發及零售之行業。</w:t>
            </w:r>
          </w:p>
        </w:tc>
      </w:tr>
      <w:tr w:rsidR="00AC0A87" w:rsidRPr="007D2E86" w14:paraId="747BD553" w14:textId="77777777">
        <w:tc>
          <w:tcPr>
            <w:tcW w:w="2840" w:type="dxa"/>
          </w:tcPr>
          <w:p w14:paraId="152657AF" w14:textId="77777777" w:rsidR="00AC0A87" w:rsidRPr="007D2E86" w:rsidRDefault="003B63A6" w:rsidP="007D2E86">
            <w:pPr>
              <w:spacing w:line="500" w:lineRule="exact"/>
              <w:ind w:left="809" w:hangingChars="337" w:hanging="809"/>
              <w:rPr>
                <w:rFonts w:ascii="標楷體" w:hAnsi="標楷體" w:cs="標楷體"/>
                <w:kern w:val="0"/>
                <w:sz w:val="24"/>
              </w:rPr>
            </w:pPr>
            <w:r w:rsidRPr="007D2E86">
              <w:rPr>
                <w:rFonts w:ascii="標楷體" w:hAnsi="標楷體" w:cs="標楷體" w:hint="eastAsia"/>
                <w:kern w:val="0"/>
                <w:sz w:val="24"/>
              </w:rPr>
              <w:t>十一、運動用品或器材租賃業</w:t>
            </w:r>
          </w:p>
          <w:p w14:paraId="7AFE8BA5" w14:textId="77777777" w:rsidR="00AC0A87" w:rsidRPr="007D2E86" w:rsidRDefault="00AC0A87" w:rsidP="0002189E">
            <w:pPr>
              <w:spacing w:line="500" w:lineRule="exact"/>
              <w:rPr>
                <w:rFonts w:ascii="標楷體" w:hAnsi="標楷體" w:cs="標楷體"/>
                <w:kern w:val="0"/>
                <w:sz w:val="24"/>
              </w:rPr>
            </w:pPr>
          </w:p>
        </w:tc>
        <w:tc>
          <w:tcPr>
            <w:tcW w:w="1581" w:type="dxa"/>
          </w:tcPr>
          <w:p w14:paraId="12402631"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t>經濟部</w:t>
            </w:r>
          </w:p>
        </w:tc>
        <w:tc>
          <w:tcPr>
            <w:tcW w:w="4101" w:type="dxa"/>
          </w:tcPr>
          <w:p w14:paraId="4205D2FC" w14:textId="71079160" w:rsidR="00AC0A87" w:rsidRPr="007D2E86" w:rsidRDefault="004533EA" w:rsidP="0002189E">
            <w:pPr>
              <w:spacing w:line="500" w:lineRule="exact"/>
              <w:rPr>
                <w:rFonts w:ascii="標楷體" w:eastAsia="DengXian" w:hAnsi="標楷體" w:cs="標楷體"/>
                <w:kern w:val="0"/>
                <w:sz w:val="24"/>
              </w:rPr>
            </w:pPr>
            <w:r w:rsidRPr="007D2E86">
              <w:rPr>
                <w:rFonts w:ascii="標楷體" w:hAnsi="標楷體" w:cs="標楷體" w:hint="eastAsia"/>
                <w:kern w:val="0"/>
                <w:sz w:val="24"/>
              </w:rPr>
              <w:t>從事運動用品或器材租賃</w:t>
            </w:r>
            <w:r w:rsidRPr="007D2E86">
              <w:rPr>
                <w:rFonts w:ascii="標楷體" w:hAnsi="標楷體" w:cs="標楷體" w:hint="eastAsia"/>
                <w:kern w:val="0"/>
                <w:sz w:val="24"/>
                <w:lang w:eastAsia="zh-TW"/>
              </w:rPr>
              <w:t>，</w:t>
            </w:r>
            <w:r w:rsidR="003B63A6" w:rsidRPr="007D2E86">
              <w:rPr>
                <w:rFonts w:ascii="標楷體" w:hAnsi="標楷體" w:cs="標楷體" w:hint="eastAsia"/>
                <w:kern w:val="0"/>
                <w:sz w:val="24"/>
              </w:rPr>
              <w:t>以收取租金作為報酬之行業(不含符合藥事法規定之醫療器材租賃業)。</w:t>
            </w:r>
          </w:p>
        </w:tc>
      </w:tr>
      <w:tr w:rsidR="00AC0A87" w:rsidRPr="007D2E86" w14:paraId="7A74030E" w14:textId="77777777">
        <w:tc>
          <w:tcPr>
            <w:tcW w:w="2840" w:type="dxa"/>
          </w:tcPr>
          <w:p w14:paraId="4DB3D1CE"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lastRenderedPageBreak/>
              <w:t>十二、運動保健業</w:t>
            </w:r>
          </w:p>
          <w:p w14:paraId="0684A109" w14:textId="77777777" w:rsidR="00AC0A87" w:rsidRPr="007D2E86" w:rsidRDefault="00AC0A87" w:rsidP="0002189E">
            <w:pPr>
              <w:spacing w:line="500" w:lineRule="exact"/>
              <w:rPr>
                <w:rFonts w:ascii="標楷體" w:hAnsi="標楷體" w:cs="標楷體"/>
                <w:kern w:val="0"/>
                <w:sz w:val="24"/>
              </w:rPr>
            </w:pPr>
          </w:p>
        </w:tc>
        <w:tc>
          <w:tcPr>
            <w:tcW w:w="1581" w:type="dxa"/>
          </w:tcPr>
          <w:p w14:paraId="2922778A"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t>教育部</w:t>
            </w:r>
          </w:p>
          <w:p w14:paraId="2A50B57D" w14:textId="77777777" w:rsidR="00AC0A87" w:rsidRPr="007D2E86" w:rsidRDefault="003B63A6" w:rsidP="0002189E">
            <w:pPr>
              <w:spacing w:line="500" w:lineRule="exact"/>
              <w:rPr>
                <w:rFonts w:ascii="標楷體" w:hAnsi="標楷體" w:cs="標楷體"/>
                <w:kern w:val="0"/>
                <w:sz w:val="24"/>
              </w:rPr>
            </w:pPr>
            <w:r w:rsidRPr="007D2E86">
              <w:rPr>
                <w:rFonts w:ascii="標楷體" w:hAnsi="標楷體" w:cs="標楷體" w:hint="eastAsia"/>
                <w:kern w:val="0"/>
                <w:sz w:val="24"/>
              </w:rPr>
              <w:t>衛生福利部</w:t>
            </w:r>
          </w:p>
        </w:tc>
        <w:tc>
          <w:tcPr>
            <w:tcW w:w="4101" w:type="dxa"/>
          </w:tcPr>
          <w:p w14:paraId="754F3368" w14:textId="401A4337" w:rsidR="00AC0A87" w:rsidRPr="007D2E86" w:rsidRDefault="004533EA" w:rsidP="0002189E">
            <w:pPr>
              <w:spacing w:line="500" w:lineRule="exact"/>
              <w:rPr>
                <w:rFonts w:ascii="標楷體" w:hAnsi="標楷體" w:cs="標楷體"/>
                <w:kern w:val="0"/>
                <w:sz w:val="24"/>
              </w:rPr>
            </w:pPr>
            <w:r w:rsidRPr="007D2E86">
              <w:rPr>
                <w:rFonts w:ascii="標楷體" w:hAnsi="標楷體" w:cs="標楷體" w:hint="eastAsia"/>
                <w:kern w:val="0"/>
                <w:sz w:val="24"/>
              </w:rPr>
              <w:t>從事運動防護、運動保健、防護保健用品及器材產銷指導管理等</w:t>
            </w:r>
            <w:r w:rsidRPr="007D2E86">
              <w:rPr>
                <w:rFonts w:ascii="標楷體" w:hAnsi="標楷體" w:cs="標楷體" w:hint="eastAsia"/>
                <w:kern w:val="0"/>
                <w:sz w:val="24"/>
                <w:lang w:eastAsia="zh-TW"/>
              </w:rPr>
              <w:t>，</w:t>
            </w:r>
            <w:r w:rsidR="003B63A6" w:rsidRPr="007D2E86">
              <w:rPr>
                <w:rFonts w:ascii="標楷體" w:hAnsi="標楷體" w:cs="標楷體" w:hint="eastAsia"/>
                <w:kern w:val="0"/>
                <w:sz w:val="24"/>
              </w:rPr>
              <w:t>提供一般消費者及從事體能運動者專門知識管理或技術能力之行業。</w:t>
            </w:r>
          </w:p>
        </w:tc>
      </w:tr>
    </w:tbl>
    <w:p w14:paraId="47E804E0" w14:textId="77777777" w:rsidR="004533EA" w:rsidRPr="007D2E86" w:rsidRDefault="004533EA" w:rsidP="0002189E">
      <w:pPr>
        <w:spacing w:line="500" w:lineRule="exact"/>
        <w:rPr>
          <w:rFonts w:eastAsiaTheme="minorEastAsia"/>
          <w:b/>
          <w:bCs/>
          <w:sz w:val="24"/>
          <w:lang w:eastAsia="zh-TW"/>
        </w:rPr>
      </w:pPr>
    </w:p>
    <w:p w14:paraId="1DEF9021" w14:textId="77777777" w:rsidR="00AC0A87" w:rsidRPr="007D2E86" w:rsidRDefault="003B63A6" w:rsidP="0002189E">
      <w:pPr>
        <w:pStyle w:val="1"/>
        <w:numPr>
          <w:ilvl w:val="0"/>
          <w:numId w:val="1"/>
        </w:numPr>
        <w:spacing w:line="500" w:lineRule="exact"/>
        <w:ind w:leftChars="0"/>
        <w:rPr>
          <w:b/>
          <w:bCs/>
          <w:sz w:val="24"/>
        </w:rPr>
      </w:pPr>
      <w:r w:rsidRPr="007D2E86">
        <w:rPr>
          <w:rFonts w:hint="eastAsia"/>
          <w:b/>
          <w:bCs/>
          <w:sz w:val="24"/>
          <w:lang w:eastAsia="zh-TW"/>
        </w:rPr>
        <w:t>如何申請</w:t>
      </w:r>
      <w:r w:rsidRPr="007D2E86">
        <w:rPr>
          <w:rFonts w:hint="eastAsia"/>
          <w:b/>
          <w:bCs/>
          <w:sz w:val="24"/>
        </w:rPr>
        <w:t>？期程為何？</w:t>
      </w:r>
    </w:p>
    <w:p w14:paraId="0A7900DB" w14:textId="1C003274" w:rsidR="00AC0A87" w:rsidRPr="007D2E86" w:rsidRDefault="003B63A6" w:rsidP="0002189E">
      <w:pPr>
        <w:pStyle w:val="1"/>
        <w:spacing w:line="500" w:lineRule="exact"/>
        <w:ind w:leftChars="0" w:left="460"/>
        <w:rPr>
          <w:rFonts w:ascii="標楷體" w:eastAsia="DengXian" w:hAnsi="標楷體" w:cs="標楷體"/>
          <w:sz w:val="24"/>
        </w:rPr>
      </w:pPr>
      <w:r w:rsidRPr="007D2E86">
        <w:rPr>
          <w:rFonts w:ascii="標楷體" w:hAnsi="標楷體" w:cs="標楷體" w:hint="eastAsia"/>
          <w:sz w:val="24"/>
        </w:rPr>
        <w:t>一律採線上申請，業者須自</w:t>
      </w:r>
      <w:r w:rsidRPr="007D2E86">
        <w:rPr>
          <w:rFonts w:ascii="標楷體" w:hAnsi="標楷體" w:cs="標楷體" w:hint="eastAsia"/>
          <w:sz w:val="24"/>
          <w:lang w:eastAsia="zh-TW"/>
        </w:rPr>
        <w:t>1</w:t>
      </w:r>
      <w:r w:rsidRPr="007D2E86">
        <w:rPr>
          <w:rFonts w:ascii="標楷體" w:hAnsi="標楷體" w:cs="標楷體"/>
          <w:sz w:val="24"/>
          <w:lang w:eastAsia="zh-TW"/>
        </w:rPr>
        <w:t>09</w:t>
      </w:r>
      <w:r w:rsidRPr="007D2E86">
        <w:rPr>
          <w:rFonts w:ascii="標楷體" w:hAnsi="標楷體" w:cs="標楷體" w:hint="eastAsia"/>
          <w:sz w:val="24"/>
        </w:rPr>
        <w:t>年</w:t>
      </w:r>
      <w:r w:rsidRPr="007D2E86">
        <w:rPr>
          <w:rFonts w:ascii="標楷體" w:hAnsi="標楷體" w:cs="標楷體" w:hint="eastAsia"/>
          <w:sz w:val="24"/>
          <w:lang w:eastAsia="zh-TW"/>
        </w:rPr>
        <w:t>7</w:t>
      </w:r>
      <w:r w:rsidRPr="007D2E86">
        <w:rPr>
          <w:rFonts w:ascii="標楷體" w:hAnsi="標楷體" w:cs="標楷體" w:hint="eastAsia"/>
          <w:sz w:val="24"/>
        </w:rPr>
        <w:t>月</w:t>
      </w:r>
      <w:r w:rsidR="00045906" w:rsidRPr="007D2E86">
        <w:rPr>
          <w:rFonts w:ascii="標楷體" w:hAnsi="標楷體" w:cs="標楷體"/>
          <w:sz w:val="24"/>
          <w:lang w:eastAsia="zh-TW"/>
        </w:rPr>
        <w:t>9</w:t>
      </w:r>
      <w:r w:rsidRPr="007D2E86">
        <w:rPr>
          <w:rFonts w:ascii="標楷體" w:hAnsi="標楷體" w:cs="標楷體" w:hint="eastAsia"/>
          <w:sz w:val="24"/>
        </w:rPr>
        <w:t>日</w:t>
      </w:r>
      <w:r w:rsidR="005B0CB4" w:rsidRPr="007D2E86">
        <w:rPr>
          <w:rFonts w:ascii="標楷體" w:hAnsi="標楷體" w:cs="標楷體" w:hint="eastAsia"/>
          <w:sz w:val="24"/>
          <w:lang w:eastAsia="zh-TW"/>
        </w:rPr>
        <w:t>10時</w:t>
      </w:r>
      <w:r w:rsidRPr="007D2E86">
        <w:rPr>
          <w:rFonts w:ascii="標楷體" w:hAnsi="標楷體" w:cs="標楷體" w:hint="eastAsia"/>
          <w:sz w:val="24"/>
        </w:rPr>
        <w:t>起至</w:t>
      </w:r>
      <w:r w:rsidRPr="007D2E86">
        <w:rPr>
          <w:rFonts w:ascii="標楷體" w:hAnsi="標楷體" w:cs="標楷體" w:hint="eastAsia"/>
          <w:sz w:val="24"/>
          <w:lang w:eastAsia="zh-TW"/>
        </w:rPr>
        <w:t>1</w:t>
      </w:r>
      <w:r w:rsidRPr="007D2E86">
        <w:rPr>
          <w:rFonts w:ascii="標楷體" w:hAnsi="標楷體" w:cs="標楷體"/>
          <w:sz w:val="24"/>
          <w:lang w:eastAsia="zh-TW"/>
        </w:rPr>
        <w:t>09</w:t>
      </w:r>
      <w:r w:rsidRPr="007D2E86">
        <w:rPr>
          <w:rFonts w:ascii="標楷體" w:hAnsi="標楷體" w:cs="標楷體" w:hint="eastAsia"/>
          <w:sz w:val="24"/>
        </w:rPr>
        <w:t>年</w:t>
      </w:r>
      <w:r w:rsidRPr="007D2E86">
        <w:rPr>
          <w:rFonts w:ascii="標楷體" w:hAnsi="標楷體" w:cs="標楷體" w:hint="eastAsia"/>
          <w:sz w:val="24"/>
          <w:lang w:eastAsia="zh-TW"/>
        </w:rPr>
        <w:t>1</w:t>
      </w:r>
      <w:r w:rsidRPr="007D2E86">
        <w:rPr>
          <w:rFonts w:ascii="標楷體" w:hAnsi="標楷體" w:cs="標楷體"/>
          <w:sz w:val="24"/>
          <w:lang w:eastAsia="zh-TW"/>
        </w:rPr>
        <w:t>2</w:t>
      </w:r>
      <w:r w:rsidRPr="007D2E86">
        <w:rPr>
          <w:rFonts w:ascii="標楷體" w:hAnsi="標楷體" w:cs="標楷體" w:hint="eastAsia"/>
          <w:sz w:val="24"/>
        </w:rPr>
        <w:t>月</w:t>
      </w:r>
      <w:r w:rsidRPr="007D2E86">
        <w:rPr>
          <w:rFonts w:ascii="標楷體" w:hAnsi="標楷體" w:cs="標楷體" w:hint="eastAsia"/>
          <w:sz w:val="24"/>
          <w:lang w:eastAsia="zh-TW"/>
        </w:rPr>
        <w:t>3</w:t>
      </w:r>
      <w:r w:rsidRPr="007D2E86">
        <w:rPr>
          <w:rFonts w:ascii="標楷體" w:hAnsi="標楷體" w:cs="標楷體"/>
          <w:sz w:val="24"/>
          <w:lang w:eastAsia="zh-TW"/>
        </w:rPr>
        <w:t>1</w:t>
      </w:r>
      <w:r w:rsidRPr="007D2E86">
        <w:rPr>
          <w:rFonts w:ascii="標楷體" w:hAnsi="標楷體" w:cs="標楷體" w:hint="eastAsia"/>
          <w:sz w:val="24"/>
        </w:rPr>
        <w:t>日止於「動滋網」填具申請表及相關文件。如有欠缺或不符規定，體育署通知申請者限期補正，未補正或經補正仍不符規定者，得駁回申請。</w:t>
      </w:r>
    </w:p>
    <w:p w14:paraId="5F22943E" w14:textId="77777777" w:rsidR="00AC0A87" w:rsidRPr="007D2E86" w:rsidRDefault="003B63A6" w:rsidP="0002189E">
      <w:pPr>
        <w:pStyle w:val="1"/>
        <w:numPr>
          <w:ilvl w:val="0"/>
          <w:numId w:val="1"/>
        </w:numPr>
        <w:spacing w:line="500" w:lineRule="exact"/>
        <w:ind w:leftChars="0"/>
        <w:rPr>
          <w:b/>
          <w:bCs/>
          <w:sz w:val="24"/>
          <w:lang w:eastAsia="zh-TW"/>
        </w:rPr>
      </w:pPr>
      <w:r w:rsidRPr="007D2E86">
        <w:rPr>
          <w:rFonts w:hint="eastAsia"/>
          <w:b/>
          <w:bCs/>
          <w:sz w:val="24"/>
          <w:lang w:eastAsia="zh-TW"/>
        </w:rPr>
        <w:t>已申請紓困方案，要如何進行登錄？</w:t>
      </w:r>
    </w:p>
    <w:p w14:paraId="4C9E01B0" w14:textId="77777777" w:rsidR="00AC0A87" w:rsidRPr="007D2E86" w:rsidRDefault="003B63A6" w:rsidP="0002189E">
      <w:pPr>
        <w:pStyle w:val="1"/>
        <w:spacing w:line="500" w:lineRule="exact"/>
        <w:ind w:leftChars="0" w:left="460"/>
        <w:rPr>
          <w:rFonts w:ascii="標楷體" w:eastAsia="DengXian" w:hAnsi="標楷體" w:cs="標楷體"/>
          <w:sz w:val="24"/>
        </w:rPr>
      </w:pPr>
      <w:r w:rsidRPr="007D2E86">
        <w:rPr>
          <w:rFonts w:ascii="標楷體" w:hAnsi="標楷體" w:cs="標楷體" w:hint="eastAsia"/>
          <w:sz w:val="24"/>
        </w:rPr>
        <w:t>在選擇申請方式頁面，選擇「紓困登錄」方式，填入紓困案號並送出。若您符合條件，系統會將您先前提供的資訊填入申請表格，只要將申請表格確實填好送出，即完成登錄作業。</w:t>
      </w:r>
    </w:p>
    <w:p w14:paraId="64B39DBE" w14:textId="77777777" w:rsidR="00AC0A87" w:rsidRPr="007D2E86" w:rsidRDefault="003B63A6" w:rsidP="0002189E">
      <w:pPr>
        <w:pStyle w:val="1"/>
        <w:numPr>
          <w:ilvl w:val="0"/>
          <w:numId w:val="1"/>
        </w:numPr>
        <w:spacing w:line="500" w:lineRule="exact"/>
        <w:ind w:leftChars="0"/>
        <w:rPr>
          <w:b/>
          <w:bCs/>
          <w:sz w:val="24"/>
          <w:lang w:eastAsia="zh-TW"/>
        </w:rPr>
      </w:pPr>
      <w:r w:rsidRPr="007D2E86">
        <w:rPr>
          <w:rFonts w:hint="eastAsia"/>
          <w:b/>
          <w:bCs/>
          <w:sz w:val="24"/>
          <w:lang w:eastAsia="zh-TW"/>
        </w:rPr>
        <w:t>申請送出後可否進行修改？</w:t>
      </w:r>
    </w:p>
    <w:p w14:paraId="59B775F0" w14:textId="77777777" w:rsidR="00AC0A87" w:rsidRPr="007D2E86" w:rsidRDefault="003B63A6" w:rsidP="0002189E">
      <w:pPr>
        <w:pStyle w:val="1"/>
        <w:spacing w:line="500" w:lineRule="exact"/>
        <w:ind w:leftChars="0" w:left="460"/>
        <w:rPr>
          <w:rFonts w:ascii="標楷體" w:eastAsia="DengXian" w:hAnsi="標楷體" w:cs="標楷體"/>
          <w:sz w:val="24"/>
        </w:rPr>
      </w:pPr>
      <w:r w:rsidRPr="007D2E86">
        <w:rPr>
          <w:rFonts w:ascii="標楷體" w:hAnsi="標楷體" w:cs="標楷體" w:hint="eastAsia"/>
          <w:sz w:val="24"/>
        </w:rPr>
        <w:t>按下送出後則不可進行後續更改，如有欠缺或不符規定，體育署將以電子郵件通知申請者進行補正。</w:t>
      </w:r>
    </w:p>
    <w:p w14:paraId="6E3451F3" w14:textId="77777777" w:rsidR="00AC0A87" w:rsidRPr="007D2E86" w:rsidRDefault="003B63A6" w:rsidP="0002189E">
      <w:pPr>
        <w:pStyle w:val="1"/>
        <w:numPr>
          <w:ilvl w:val="0"/>
          <w:numId w:val="1"/>
        </w:numPr>
        <w:spacing w:line="500" w:lineRule="exact"/>
        <w:ind w:leftChars="0"/>
        <w:rPr>
          <w:rFonts w:ascii="標楷體" w:hAnsi="標楷體" w:cs="標楷體"/>
          <w:b/>
          <w:bCs/>
          <w:sz w:val="24"/>
        </w:rPr>
      </w:pPr>
      <w:r w:rsidRPr="007D2E86">
        <w:rPr>
          <w:rFonts w:ascii="標楷體" w:hAnsi="標楷體" w:cs="標楷體" w:hint="eastAsia"/>
          <w:b/>
          <w:bCs/>
          <w:sz w:val="24"/>
        </w:rPr>
        <w:t>申請送出後能否看到原填報資料</w:t>
      </w:r>
      <w:r w:rsidRPr="007D2E86">
        <w:rPr>
          <w:rFonts w:ascii="標楷體" w:hAnsi="標楷體" w:cs="標楷體"/>
          <w:b/>
          <w:bCs/>
          <w:sz w:val="24"/>
        </w:rPr>
        <w:t>？</w:t>
      </w:r>
    </w:p>
    <w:p w14:paraId="6838C858" w14:textId="77777777" w:rsidR="00AC0A87" w:rsidRPr="007D2E86" w:rsidRDefault="003B63A6" w:rsidP="007D2E86">
      <w:pPr>
        <w:spacing w:line="500" w:lineRule="exact"/>
        <w:ind w:firstLineChars="222" w:firstLine="533"/>
        <w:rPr>
          <w:rFonts w:ascii="標楷體" w:eastAsia="DengXian" w:hAnsi="標楷體" w:cs="標楷體"/>
          <w:sz w:val="24"/>
        </w:rPr>
      </w:pPr>
      <w:r w:rsidRPr="007D2E86">
        <w:rPr>
          <w:rFonts w:ascii="標楷體" w:hAnsi="標楷體" w:cs="標楷體" w:hint="eastAsia"/>
          <w:sz w:val="24"/>
        </w:rPr>
        <w:t>送出後因資安保密原則，無法看到已填寫之資料，因此請務必填寫正確。</w:t>
      </w:r>
    </w:p>
    <w:p w14:paraId="656AB58D" w14:textId="77777777" w:rsidR="00AC0A87" w:rsidRPr="007D2E86" w:rsidRDefault="003B63A6" w:rsidP="0002189E">
      <w:pPr>
        <w:pStyle w:val="1"/>
        <w:numPr>
          <w:ilvl w:val="0"/>
          <w:numId w:val="1"/>
        </w:numPr>
        <w:spacing w:line="500" w:lineRule="exact"/>
        <w:ind w:leftChars="0"/>
        <w:rPr>
          <w:rFonts w:ascii="標楷體" w:hAnsi="標楷體" w:cs="標楷體"/>
          <w:b/>
          <w:bCs/>
          <w:sz w:val="24"/>
        </w:rPr>
      </w:pPr>
      <w:r w:rsidRPr="007D2E86">
        <w:rPr>
          <w:rFonts w:ascii="標楷體" w:hAnsi="標楷體" w:cs="標楷體" w:hint="eastAsia"/>
          <w:b/>
          <w:bCs/>
          <w:sz w:val="24"/>
        </w:rPr>
        <w:t>進行登錄時，出現「您未符合規定之12項運動產業」，怎麼辦？</w:t>
      </w:r>
    </w:p>
    <w:p w14:paraId="49C3DD68" w14:textId="77777777" w:rsidR="00AC0A87" w:rsidRPr="007D2E86" w:rsidRDefault="003B63A6" w:rsidP="0002189E">
      <w:pPr>
        <w:pStyle w:val="1"/>
        <w:spacing w:line="500" w:lineRule="exact"/>
        <w:ind w:leftChars="0" w:left="460"/>
        <w:rPr>
          <w:rFonts w:ascii="標楷體" w:eastAsia="DengXian" w:hAnsi="標楷體" w:cs="標楷體"/>
          <w:sz w:val="24"/>
        </w:rPr>
      </w:pPr>
      <w:r w:rsidRPr="007D2E86">
        <w:rPr>
          <w:rFonts w:ascii="標楷體" w:hAnsi="標楷體" w:cs="標楷體" w:hint="eastAsia"/>
          <w:sz w:val="24"/>
        </w:rPr>
        <w:t>出現此訊息，表示貴單位未符合動滋券明定的12項業別。您可以點選頁面下方的申訴按鈕，提出申訴，審核結果將會以Email通知您。</w:t>
      </w:r>
    </w:p>
    <w:p w14:paraId="7A11A9EE" w14:textId="2704A423" w:rsidR="00AC0A87" w:rsidRPr="007D2E86" w:rsidRDefault="003B63A6" w:rsidP="0002189E">
      <w:pPr>
        <w:pStyle w:val="1"/>
        <w:numPr>
          <w:ilvl w:val="0"/>
          <w:numId w:val="1"/>
        </w:numPr>
        <w:spacing w:line="500" w:lineRule="exact"/>
        <w:ind w:leftChars="0"/>
        <w:rPr>
          <w:rFonts w:ascii="標楷體" w:eastAsia="DengXian" w:hAnsi="標楷體" w:cs="標楷體"/>
          <w:b/>
          <w:bCs/>
          <w:sz w:val="24"/>
          <w:lang w:eastAsia="zh-TW"/>
        </w:rPr>
      </w:pPr>
      <w:r w:rsidRPr="007D2E86">
        <w:rPr>
          <w:rFonts w:ascii="標楷體" w:hAnsi="標楷體" w:cs="標楷體" w:hint="eastAsia"/>
          <w:b/>
          <w:bCs/>
          <w:sz w:val="24"/>
        </w:rPr>
        <w:t>網路平台業者適用範圍？</w:t>
      </w:r>
    </w:p>
    <w:p w14:paraId="12B116C9" w14:textId="11EA31DF" w:rsidR="00AC0A87" w:rsidRPr="007D2E86" w:rsidRDefault="003B63A6" w:rsidP="0002189E">
      <w:pPr>
        <w:pStyle w:val="1"/>
        <w:spacing w:line="500" w:lineRule="exact"/>
        <w:ind w:leftChars="0" w:left="460"/>
        <w:rPr>
          <w:rFonts w:ascii="標楷體" w:hAnsi="標楷體" w:cs="標楷體"/>
          <w:color w:val="000000" w:themeColor="text1"/>
          <w:sz w:val="24"/>
          <w:lang w:eastAsia="zh-TW"/>
        </w:rPr>
      </w:pPr>
      <w:r w:rsidRPr="007D2E86">
        <w:rPr>
          <w:rFonts w:ascii="標楷體" w:hAnsi="標楷體" w:cs="標楷體" w:hint="eastAsia"/>
          <w:color w:val="000000" w:themeColor="text1"/>
          <w:sz w:val="24"/>
          <w:lang w:eastAsia="zh-TW"/>
        </w:rPr>
        <w:t>比照振興三倍</w:t>
      </w:r>
      <w:proofErr w:type="gramStart"/>
      <w:r w:rsidRPr="007D2E86">
        <w:rPr>
          <w:rFonts w:ascii="標楷體" w:hAnsi="標楷體" w:cs="標楷體" w:hint="eastAsia"/>
          <w:color w:val="000000" w:themeColor="text1"/>
          <w:sz w:val="24"/>
          <w:lang w:eastAsia="zh-TW"/>
        </w:rPr>
        <w:t>券</w:t>
      </w:r>
      <w:proofErr w:type="gramEnd"/>
      <w:r w:rsidRPr="007D2E86">
        <w:rPr>
          <w:rFonts w:ascii="標楷體" w:hAnsi="標楷體" w:cs="標楷體" w:hint="eastAsia"/>
          <w:color w:val="000000" w:themeColor="text1"/>
          <w:sz w:val="24"/>
          <w:lang w:eastAsia="zh-TW"/>
        </w:rPr>
        <w:t>通訊交易適用數位三倍</w:t>
      </w:r>
      <w:proofErr w:type="gramStart"/>
      <w:r w:rsidRPr="007D2E86">
        <w:rPr>
          <w:rFonts w:ascii="標楷體" w:hAnsi="標楷體" w:cs="標楷體" w:hint="eastAsia"/>
          <w:color w:val="000000" w:themeColor="text1"/>
          <w:sz w:val="24"/>
          <w:lang w:eastAsia="zh-TW"/>
        </w:rPr>
        <w:t>券</w:t>
      </w:r>
      <w:proofErr w:type="gramEnd"/>
      <w:r w:rsidRPr="007D2E86">
        <w:rPr>
          <w:rFonts w:ascii="標楷體" w:hAnsi="標楷體" w:cs="標楷體" w:hint="eastAsia"/>
          <w:color w:val="000000" w:themeColor="text1"/>
          <w:sz w:val="24"/>
          <w:lang w:eastAsia="zh-TW"/>
        </w:rPr>
        <w:t>之類型之規定，以納入</w:t>
      </w:r>
      <w:proofErr w:type="gramStart"/>
      <w:r w:rsidR="002E3D50" w:rsidRPr="007D2E86">
        <w:rPr>
          <w:rFonts w:ascii="標楷體" w:hAnsi="標楷體" w:cs="標楷體" w:hint="eastAsia"/>
          <w:color w:val="000000" w:themeColor="text1"/>
          <w:sz w:val="24"/>
          <w:lang w:eastAsia="zh-TW"/>
        </w:rPr>
        <w:t>體育類</w:t>
      </w:r>
      <w:r w:rsidRPr="007D2E86">
        <w:rPr>
          <w:rFonts w:ascii="標楷體" w:hAnsi="標楷體" w:cs="標楷體" w:hint="eastAsia"/>
          <w:color w:val="000000" w:themeColor="text1"/>
          <w:sz w:val="24"/>
          <w:lang w:eastAsia="zh-TW"/>
        </w:rPr>
        <w:t>白名單</w:t>
      </w:r>
      <w:proofErr w:type="gramEnd"/>
      <w:r w:rsidRPr="007D2E86">
        <w:rPr>
          <w:rFonts w:ascii="標楷體" w:hAnsi="標楷體" w:cs="標楷體" w:hint="eastAsia"/>
          <w:color w:val="000000" w:themeColor="text1"/>
          <w:sz w:val="24"/>
          <w:lang w:eastAsia="zh-TW"/>
        </w:rPr>
        <w:t>者為限。</w:t>
      </w:r>
      <w:proofErr w:type="gramStart"/>
      <w:r w:rsidRPr="007D2E86">
        <w:rPr>
          <w:rFonts w:ascii="標楷體" w:hAnsi="標楷體" w:cs="標楷體" w:hint="eastAsia"/>
          <w:color w:val="000000" w:themeColor="text1"/>
          <w:sz w:val="24"/>
          <w:lang w:eastAsia="zh-TW"/>
        </w:rPr>
        <w:t>體育署得對</w:t>
      </w:r>
      <w:proofErr w:type="gramEnd"/>
      <w:r w:rsidRPr="007D2E86">
        <w:rPr>
          <w:rFonts w:ascii="標楷體" w:hAnsi="標楷體" w:cs="標楷體" w:hint="eastAsia"/>
          <w:color w:val="000000" w:themeColor="text1"/>
          <w:sz w:val="24"/>
          <w:lang w:eastAsia="zh-TW"/>
        </w:rPr>
        <w:t>網路平台業者商品(服務)之類型及項目是否</w:t>
      </w:r>
      <w:proofErr w:type="gramStart"/>
      <w:r w:rsidRPr="007D2E86">
        <w:rPr>
          <w:rFonts w:ascii="標楷體" w:hAnsi="標楷體" w:cs="標楷體" w:hint="eastAsia"/>
          <w:color w:val="000000" w:themeColor="text1"/>
          <w:sz w:val="24"/>
          <w:lang w:eastAsia="zh-TW"/>
        </w:rPr>
        <w:t>符合線上交易</w:t>
      </w:r>
      <w:proofErr w:type="gramEnd"/>
      <w:r w:rsidRPr="007D2E86">
        <w:rPr>
          <w:rFonts w:ascii="標楷體" w:hAnsi="標楷體" w:cs="標楷體" w:hint="eastAsia"/>
          <w:color w:val="000000" w:themeColor="text1"/>
          <w:sz w:val="24"/>
        </w:rPr>
        <w:t>、</w:t>
      </w:r>
      <w:r w:rsidRPr="007D2E86">
        <w:rPr>
          <w:rFonts w:ascii="標楷體" w:hAnsi="標楷體" w:cs="標楷體" w:hint="eastAsia"/>
          <w:color w:val="000000" w:themeColor="text1"/>
          <w:sz w:val="24"/>
          <w:lang w:eastAsia="zh-TW"/>
        </w:rPr>
        <w:t>實體消費之原則</w:t>
      </w:r>
      <w:r w:rsidR="005243F4" w:rsidRPr="007D2E86">
        <w:rPr>
          <w:rFonts w:ascii="標楷體" w:hAnsi="標楷體" w:cs="標楷體" w:hint="eastAsia"/>
          <w:color w:val="000000" w:themeColor="text1"/>
          <w:sz w:val="24"/>
          <w:lang w:eastAsia="zh-TW"/>
        </w:rPr>
        <w:t>，</w:t>
      </w:r>
      <w:r w:rsidRPr="007D2E86">
        <w:rPr>
          <w:rFonts w:ascii="標楷體" w:hAnsi="標楷體" w:cs="標楷體" w:hint="eastAsia"/>
          <w:color w:val="000000" w:themeColor="text1"/>
          <w:sz w:val="24"/>
          <w:lang w:eastAsia="zh-TW"/>
        </w:rPr>
        <w:t>進行審核。</w:t>
      </w:r>
      <w:r w:rsidR="00AF6AAC" w:rsidRPr="007D2E86">
        <w:rPr>
          <w:rFonts w:ascii="標楷體" w:hAnsi="標楷體" w:cs="標楷體" w:hint="eastAsia"/>
          <w:color w:val="000000" w:themeColor="text1"/>
          <w:sz w:val="24"/>
          <w:lang w:eastAsia="zh-TW"/>
        </w:rPr>
        <w:t>如屬綜合型電商，</w:t>
      </w:r>
      <w:r w:rsidR="005243F4" w:rsidRPr="007D2E86">
        <w:rPr>
          <w:rFonts w:ascii="標楷體" w:hAnsi="標楷體" w:cs="標楷體" w:hint="eastAsia"/>
          <w:color w:val="000000" w:themeColor="text1"/>
          <w:sz w:val="24"/>
          <w:lang w:eastAsia="zh-TW"/>
        </w:rPr>
        <w:t>將</w:t>
      </w:r>
      <w:r w:rsidR="00AF6AAC" w:rsidRPr="007D2E86">
        <w:rPr>
          <w:rFonts w:ascii="標楷體" w:hAnsi="標楷體" w:cs="標楷體" w:hint="eastAsia"/>
          <w:color w:val="000000" w:themeColor="text1"/>
          <w:sz w:val="24"/>
          <w:lang w:eastAsia="zh-TW"/>
        </w:rPr>
        <w:t>請業者設置專區，</w:t>
      </w:r>
      <w:proofErr w:type="gramStart"/>
      <w:r w:rsidR="00AF6AAC" w:rsidRPr="007D2E86">
        <w:rPr>
          <w:rFonts w:ascii="標楷體" w:hAnsi="標楷體" w:cs="標楷體" w:hint="eastAsia"/>
          <w:color w:val="000000" w:themeColor="text1"/>
          <w:sz w:val="24"/>
          <w:lang w:eastAsia="zh-TW"/>
        </w:rPr>
        <w:t>以利區隔</w:t>
      </w:r>
      <w:proofErr w:type="gramEnd"/>
      <w:r w:rsidR="00AF6AAC" w:rsidRPr="007D2E86">
        <w:rPr>
          <w:rFonts w:ascii="標楷體" w:hAnsi="標楷體" w:cs="標楷體" w:hint="eastAsia"/>
          <w:color w:val="000000" w:themeColor="text1"/>
          <w:sz w:val="24"/>
          <w:lang w:eastAsia="zh-TW"/>
        </w:rPr>
        <w:t>。</w:t>
      </w:r>
    </w:p>
    <w:p w14:paraId="2EC3D24C" w14:textId="2D3B571E" w:rsidR="00AC0A87" w:rsidRPr="007D2E86" w:rsidRDefault="003B63A6" w:rsidP="0002189E">
      <w:pPr>
        <w:pStyle w:val="1"/>
        <w:numPr>
          <w:ilvl w:val="0"/>
          <w:numId w:val="1"/>
        </w:numPr>
        <w:spacing w:line="500" w:lineRule="exact"/>
        <w:ind w:leftChars="0"/>
        <w:rPr>
          <w:rFonts w:ascii="標楷體" w:hAnsi="標楷體" w:cs="標楷體"/>
          <w:b/>
          <w:bCs/>
          <w:color w:val="000000" w:themeColor="text1"/>
          <w:sz w:val="24"/>
          <w:lang w:eastAsia="zh-TW"/>
        </w:rPr>
      </w:pPr>
      <w:r w:rsidRPr="007D2E86">
        <w:rPr>
          <w:rFonts w:ascii="標楷體" w:hAnsi="標楷體" w:cs="標楷體" w:hint="eastAsia"/>
          <w:b/>
          <w:bCs/>
          <w:color w:val="000000" w:themeColor="text1"/>
          <w:sz w:val="24"/>
        </w:rPr>
        <w:t>實體業者如何收受民眾之「動滋券」</w:t>
      </w:r>
    </w:p>
    <w:p w14:paraId="296766B5" w14:textId="1B3722B6" w:rsidR="00AC0A87" w:rsidRPr="007D2E86" w:rsidRDefault="003B63A6" w:rsidP="0002189E">
      <w:pPr>
        <w:pStyle w:val="1"/>
        <w:spacing w:line="500" w:lineRule="exact"/>
        <w:ind w:left="440"/>
        <w:rPr>
          <w:rFonts w:ascii="標楷體" w:hAnsi="標楷體" w:cs="標楷體"/>
          <w:color w:val="000000" w:themeColor="text1"/>
          <w:sz w:val="24"/>
        </w:rPr>
      </w:pPr>
      <w:r w:rsidRPr="007D2E86">
        <w:rPr>
          <w:rFonts w:ascii="標楷體" w:hAnsi="標楷體" w:cs="標楷體"/>
          <w:color w:val="000000" w:themeColor="text1"/>
          <w:sz w:val="24"/>
        </w:rPr>
        <w:lastRenderedPageBreak/>
        <w:t>業者自備可上網並可拍照之智慧型行動裝置，開啟動滋網提供的「掃票機」功能。</w:t>
      </w:r>
      <w:r w:rsidRPr="007D2E86">
        <w:rPr>
          <w:rFonts w:ascii="標楷體" w:hAnsi="標楷體" w:cs="標楷體"/>
          <w:color w:val="000000" w:themeColor="text1"/>
          <w:sz w:val="24"/>
        </w:rPr>
        <w:br/>
        <w:t>當民眾至現場臨櫃出示動滋券QR-Code時：（1）使用掃票機掃描QR-Code，畫面</w:t>
      </w:r>
      <w:r w:rsidR="00E675C4" w:rsidRPr="007D2E86">
        <w:rPr>
          <w:rFonts w:ascii="標楷體" w:hAnsi="標楷體" w:cs="標楷體" w:hint="eastAsia"/>
          <w:color w:val="000000" w:themeColor="text1"/>
          <w:sz w:val="24"/>
          <w:lang w:eastAsia="zh-TW"/>
        </w:rPr>
        <w:t>會</w:t>
      </w:r>
      <w:r w:rsidRPr="007D2E86">
        <w:rPr>
          <w:rFonts w:ascii="標楷體" w:hAnsi="標楷體" w:cs="標楷體"/>
          <w:color w:val="000000" w:themeColor="text1"/>
          <w:sz w:val="24"/>
        </w:rPr>
        <w:t>顯示是否為有效票券（2）若為有效票券，填寫驗證資訊</w:t>
      </w:r>
      <w:r w:rsidR="00045906" w:rsidRPr="007D2E86">
        <w:rPr>
          <w:rFonts w:ascii="標楷體" w:hAnsi="標楷體" w:cs="標楷體" w:hint="eastAsia"/>
          <w:color w:val="000000" w:themeColor="text1"/>
          <w:sz w:val="24"/>
          <w:lang w:eastAsia="zh-TW"/>
        </w:rPr>
        <w:t>(民眾身分證字號末三碼)</w:t>
      </w:r>
      <w:r w:rsidRPr="007D2E86">
        <w:rPr>
          <w:rFonts w:ascii="標楷體" w:hAnsi="標楷體" w:cs="標楷體"/>
          <w:color w:val="000000" w:themeColor="text1"/>
          <w:sz w:val="24"/>
        </w:rPr>
        <w:t>、業者自行勾選「宣告交易有效」後確認抵用（3）若畫面顯示抵用成功即完成，業者自行收取差額。</w:t>
      </w:r>
    </w:p>
    <w:p w14:paraId="7EDBF0F6" w14:textId="77777777" w:rsidR="00AC0A87" w:rsidRPr="007D2E86" w:rsidRDefault="003B63A6" w:rsidP="0002189E">
      <w:pPr>
        <w:pStyle w:val="1"/>
        <w:numPr>
          <w:ilvl w:val="0"/>
          <w:numId w:val="1"/>
        </w:numPr>
        <w:spacing w:line="500" w:lineRule="exact"/>
        <w:ind w:leftChars="0"/>
        <w:rPr>
          <w:rFonts w:ascii="標楷體" w:eastAsia="DengXian" w:hAnsi="標楷體" w:cs="標楷體"/>
          <w:b/>
          <w:bCs/>
          <w:sz w:val="24"/>
        </w:rPr>
      </w:pPr>
      <w:r w:rsidRPr="007D2E86">
        <w:rPr>
          <w:rFonts w:ascii="標楷體" w:hAnsi="標楷體" w:cs="標楷體" w:hint="eastAsia"/>
          <w:b/>
          <w:bCs/>
          <w:sz w:val="24"/>
        </w:rPr>
        <w:t>網路平台業者如何使用</w:t>
      </w:r>
      <w:r w:rsidRPr="007D2E86">
        <w:rPr>
          <w:rFonts w:ascii="標楷體" w:hAnsi="標楷體" w:cs="標楷體" w:hint="eastAsia"/>
          <w:b/>
          <w:bCs/>
          <w:sz w:val="24"/>
          <w:lang w:eastAsia="zh-TW"/>
        </w:rPr>
        <w:t>API</w:t>
      </w:r>
      <w:r w:rsidRPr="007D2E86">
        <w:rPr>
          <w:rFonts w:ascii="標楷體" w:hAnsi="標楷體" w:cs="標楷體" w:hint="eastAsia"/>
          <w:b/>
          <w:bCs/>
          <w:sz w:val="24"/>
        </w:rPr>
        <w:t>串接？</w:t>
      </w:r>
    </w:p>
    <w:p w14:paraId="56B80AF2" w14:textId="0365F080" w:rsidR="00AC0A87" w:rsidRPr="007D2E86" w:rsidRDefault="003B63A6" w:rsidP="0002189E">
      <w:pPr>
        <w:pStyle w:val="1"/>
        <w:spacing w:line="500" w:lineRule="exact"/>
        <w:ind w:leftChars="0" w:left="460"/>
        <w:rPr>
          <w:rFonts w:ascii="標楷體" w:eastAsia="DengXian" w:hAnsi="標楷體" w:cs="標楷體"/>
          <w:b/>
          <w:bCs/>
          <w:sz w:val="24"/>
        </w:rPr>
      </w:pPr>
      <w:r w:rsidRPr="007D2E86">
        <w:rPr>
          <w:rFonts w:ascii="標楷體" w:hAnsi="標楷體" w:cs="標楷體"/>
          <w:sz w:val="24"/>
          <w:lang w:eastAsia="zh-TW"/>
        </w:rPr>
        <w:t>網路平台</w:t>
      </w:r>
      <w:r w:rsidR="00E675C4" w:rsidRPr="007D2E86">
        <w:rPr>
          <w:rFonts w:ascii="標楷體" w:hAnsi="標楷體" w:cs="標楷體" w:hint="eastAsia"/>
          <w:sz w:val="24"/>
          <w:lang w:eastAsia="zh-TW"/>
        </w:rPr>
        <w:t>業者先向體育</w:t>
      </w:r>
      <w:r w:rsidRPr="007D2E86">
        <w:rPr>
          <w:rFonts w:ascii="標楷體" w:hAnsi="標楷體" w:cs="標楷體" w:hint="eastAsia"/>
          <w:sz w:val="24"/>
          <w:lang w:eastAsia="zh-TW"/>
        </w:rPr>
        <w:t>署申請</w:t>
      </w:r>
      <w:r w:rsidRPr="007D2E86">
        <w:rPr>
          <w:rFonts w:ascii="標楷體" w:hAnsi="標楷體" w:cs="標楷體"/>
          <w:sz w:val="24"/>
          <w:lang w:eastAsia="zh-TW"/>
        </w:rPr>
        <w:t>，</w:t>
      </w:r>
      <w:r w:rsidR="00E675C4" w:rsidRPr="007D2E86">
        <w:rPr>
          <w:rFonts w:ascii="標楷體" w:hAnsi="標楷體" w:cs="標楷體" w:hint="eastAsia"/>
          <w:sz w:val="24"/>
          <w:lang w:eastAsia="zh-TW"/>
        </w:rPr>
        <w:t>經許可後</w:t>
      </w:r>
      <w:r w:rsidRPr="007D2E86">
        <w:rPr>
          <w:rFonts w:ascii="標楷體" w:hAnsi="標楷體" w:cs="標楷體" w:hint="eastAsia"/>
          <w:sz w:val="24"/>
          <w:lang w:eastAsia="zh-TW"/>
        </w:rPr>
        <w:t>提供API文件及</w:t>
      </w:r>
      <w:r w:rsidRPr="007D2E86">
        <w:rPr>
          <w:rFonts w:ascii="標楷體" w:hAnsi="標楷體" w:cs="標楷體"/>
          <w:sz w:val="24"/>
          <w:lang w:eastAsia="zh-TW"/>
        </w:rPr>
        <w:t>串接</w:t>
      </w:r>
      <w:r w:rsidRPr="007D2E86">
        <w:rPr>
          <w:rFonts w:ascii="標楷體" w:hAnsi="標楷體" w:cs="標楷體" w:hint="eastAsia"/>
          <w:sz w:val="24"/>
          <w:lang w:eastAsia="zh-TW"/>
        </w:rPr>
        <w:t>協助</w:t>
      </w:r>
      <w:r w:rsidRPr="007D2E86">
        <w:rPr>
          <w:rFonts w:ascii="標楷體" w:hAnsi="標楷體" w:cs="標楷體"/>
          <w:sz w:val="24"/>
          <w:lang w:eastAsia="zh-TW"/>
        </w:rPr>
        <w:t>。</w:t>
      </w:r>
    </w:p>
    <w:p w14:paraId="6D88D03C" w14:textId="77777777" w:rsidR="00AC0A87" w:rsidRPr="007D2E86" w:rsidRDefault="003B63A6" w:rsidP="0002189E">
      <w:pPr>
        <w:pStyle w:val="1"/>
        <w:numPr>
          <w:ilvl w:val="0"/>
          <w:numId w:val="1"/>
        </w:numPr>
        <w:spacing w:line="500" w:lineRule="exact"/>
        <w:ind w:leftChars="0"/>
        <w:rPr>
          <w:rFonts w:ascii="標楷體" w:hAnsi="標楷體" w:cs="標楷體"/>
          <w:b/>
          <w:bCs/>
          <w:sz w:val="24"/>
        </w:rPr>
      </w:pPr>
      <w:r w:rsidRPr="007D2E86">
        <w:rPr>
          <w:rFonts w:ascii="標楷體" w:hAnsi="標楷體" w:cs="標楷體" w:hint="eastAsia"/>
          <w:b/>
          <w:bCs/>
          <w:sz w:val="24"/>
        </w:rPr>
        <w:t>網路平台業者如何收受民眾之「動滋券」</w:t>
      </w:r>
      <w:r w:rsidRPr="007D2E86">
        <w:rPr>
          <w:rFonts w:ascii="標楷體" w:hAnsi="標楷體" w:cs="標楷體"/>
          <w:b/>
          <w:sz w:val="24"/>
        </w:rPr>
        <w:t>？</w:t>
      </w:r>
    </w:p>
    <w:p w14:paraId="34A98456" w14:textId="77777777" w:rsidR="00AC0A87" w:rsidRPr="007D2E86" w:rsidRDefault="003B63A6" w:rsidP="0002189E">
      <w:pPr>
        <w:pStyle w:val="1"/>
        <w:spacing w:line="500" w:lineRule="exact"/>
        <w:ind w:left="440"/>
        <w:rPr>
          <w:rFonts w:ascii="標楷體" w:hAnsi="標楷體" w:cs="標楷體"/>
          <w:b/>
          <w:bCs/>
          <w:sz w:val="24"/>
        </w:rPr>
      </w:pPr>
      <w:r w:rsidRPr="007D2E86">
        <w:rPr>
          <w:rFonts w:ascii="標楷體" w:hAnsi="標楷體" w:cs="標楷體"/>
          <w:sz w:val="24"/>
        </w:rPr>
        <w:t>業者須先完成動滋券</w:t>
      </w:r>
      <w:r w:rsidRPr="007D2E86">
        <w:rPr>
          <w:rFonts w:ascii="標楷體" w:hAnsi="標楷體" w:cs="標楷體" w:hint="eastAsia"/>
          <w:sz w:val="24"/>
          <w:lang w:eastAsia="zh-TW"/>
        </w:rPr>
        <w:t>API</w:t>
      </w:r>
      <w:r w:rsidRPr="007D2E86">
        <w:rPr>
          <w:rFonts w:ascii="標楷體" w:hAnsi="標楷體" w:cs="標楷體" w:hint="eastAsia"/>
          <w:sz w:val="24"/>
        </w:rPr>
        <w:t>串接</w:t>
      </w:r>
      <w:r w:rsidRPr="007D2E86">
        <w:rPr>
          <w:rFonts w:ascii="標楷體" w:hAnsi="標楷體" w:cs="標楷體"/>
          <w:sz w:val="24"/>
        </w:rPr>
        <w:t>。新增品項時選擇抵用方式為“網路預購”並填入串接網站連結，即完成品項設置。民眾瀏覽品項時，即可經由連結進入業者平台完成抵用交易，業者平台需顯示動滋券抵用金額，並引導民眾支付差額完成交易。</w:t>
      </w:r>
    </w:p>
    <w:p w14:paraId="66469881" w14:textId="77777777" w:rsidR="00AC0A87" w:rsidRPr="007D2E86" w:rsidRDefault="003B63A6" w:rsidP="0002189E">
      <w:pPr>
        <w:pStyle w:val="1"/>
        <w:numPr>
          <w:ilvl w:val="0"/>
          <w:numId w:val="1"/>
        </w:numPr>
        <w:spacing w:line="500" w:lineRule="exact"/>
        <w:ind w:leftChars="0"/>
        <w:rPr>
          <w:rFonts w:ascii="標楷體" w:eastAsia="DengXian" w:hAnsi="標楷體" w:cs="標楷體"/>
          <w:sz w:val="24"/>
          <w:lang w:eastAsia="zh-TW"/>
        </w:rPr>
      </w:pPr>
      <w:r w:rsidRPr="007D2E86">
        <w:rPr>
          <w:rFonts w:ascii="標楷體" w:hAnsi="標楷體" w:cs="標楷體" w:hint="eastAsia"/>
          <w:b/>
          <w:sz w:val="24"/>
        </w:rPr>
        <w:t>請問多久可以收到動滋券的抵用款項</w:t>
      </w:r>
      <w:r w:rsidRPr="007D2E86">
        <w:rPr>
          <w:rFonts w:ascii="標楷體" w:hAnsi="標楷體" w:cs="標楷體"/>
          <w:b/>
          <w:sz w:val="24"/>
        </w:rPr>
        <w:t>？</w:t>
      </w:r>
    </w:p>
    <w:p w14:paraId="470EB03D" w14:textId="77777777" w:rsidR="002E3D50" w:rsidRPr="007D2E86" w:rsidRDefault="003B63A6" w:rsidP="0002189E">
      <w:pPr>
        <w:pStyle w:val="1"/>
        <w:spacing w:line="500" w:lineRule="exact"/>
        <w:ind w:leftChars="0" w:left="460"/>
        <w:rPr>
          <w:rFonts w:ascii="標楷體" w:hAnsi="標楷體" w:cs="標楷體"/>
          <w:sz w:val="24"/>
          <w:lang w:eastAsia="zh-TW"/>
        </w:rPr>
      </w:pPr>
      <w:r w:rsidRPr="007D2E86">
        <w:rPr>
          <w:rFonts w:ascii="標楷體" w:hAnsi="標楷體" w:cs="標楷體" w:hint="eastAsia"/>
          <w:sz w:val="24"/>
          <w:lang w:eastAsia="zh-TW"/>
        </w:rPr>
        <w:t>業者天天可登錄「</w:t>
      </w:r>
      <w:proofErr w:type="gramStart"/>
      <w:r w:rsidRPr="007D2E86">
        <w:rPr>
          <w:rFonts w:ascii="標楷體" w:hAnsi="標楷體" w:cs="標楷體" w:hint="eastAsia"/>
          <w:sz w:val="24"/>
          <w:lang w:eastAsia="zh-TW"/>
        </w:rPr>
        <w:t>動滋網</w:t>
      </w:r>
      <w:proofErr w:type="gramEnd"/>
      <w:r w:rsidRPr="007D2E86">
        <w:rPr>
          <w:rFonts w:ascii="標楷體" w:hAnsi="標楷體" w:cs="標楷體" w:hint="eastAsia"/>
          <w:sz w:val="24"/>
          <w:lang w:eastAsia="zh-TW"/>
        </w:rPr>
        <w:t>」對帳，體育署每週結算抵用清單，經費審查核定後，交由金融機構撥款</w:t>
      </w:r>
      <w:r w:rsidR="002E3D50" w:rsidRPr="007D2E86">
        <w:rPr>
          <w:rFonts w:ascii="標楷體" w:hAnsi="標楷體" w:cs="標楷體" w:hint="eastAsia"/>
          <w:sz w:val="24"/>
          <w:lang w:eastAsia="zh-TW"/>
        </w:rPr>
        <w:t>。</w:t>
      </w:r>
    </w:p>
    <w:p w14:paraId="2BFEB63C" w14:textId="7284A9DB" w:rsidR="002E3D50" w:rsidRPr="007D2E86" w:rsidRDefault="002E3D50" w:rsidP="0002189E">
      <w:pPr>
        <w:pStyle w:val="1"/>
        <w:numPr>
          <w:ilvl w:val="0"/>
          <w:numId w:val="1"/>
        </w:numPr>
        <w:spacing w:line="500" w:lineRule="exact"/>
        <w:ind w:leftChars="0"/>
        <w:rPr>
          <w:rFonts w:ascii="標楷體" w:hAnsi="標楷體" w:cs="標楷體"/>
          <w:b/>
          <w:bCs/>
          <w:color w:val="000000" w:themeColor="text1"/>
          <w:sz w:val="24"/>
          <w:lang w:eastAsia="zh-TW"/>
        </w:rPr>
      </w:pPr>
      <w:r w:rsidRPr="007D2E86">
        <w:rPr>
          <w:rFonts w:ascii="Times New Roman" w:hAnsi="Times New Roman" w:cs="Times New Roman" w:hint="eastAsia"/>
          <w:b/>
          <w:bCs/>
          <w:color w:val="000000" w:themeColor="text1"/>
          <w:sz w:val="24"/>
        </w:rPr>
        <w:t>發票是全額開立嗎？</w:t>
      </w:r>
    </w:p>
    <w:p w14:paraId="22DAC093" w14:textId="401A8B53" w:rsidR="002E3D50" w:rsidRPr="007D2E86" w:rsidRDefault="002E3D50" w:rsidP="007D2E86">
      <w:pPr>
        <w:pStyle w:val="1"/>
        <w:spacing w:line="500" w:lineRule="exact"/>
        <w:ind w:leftChars="0" w:left="0" w:firstLineChars="210" w:firstLine="504"/>
        <w:rPr>
          <w:rFonts w:ascii="標楷體" w:hAnsi="標楷體" w:cs="標楷體"/>
          <w:color w:val="000000" w:themeColor="text1"/>
          <w:sz w:val="24"/>
          <w:lang w:eastAsia="zh-TW"/>
        </w:rPr>
      </w:pPr>
      <w:r w:rsidRPr="007D2E86">
        <w:rPr>
          <w:rFonts w:ascii="標楷體" w:hAnsi="標楷體" w:cs="標楷體" w:hint="eastAsia"/>
          <w:color w:val="000000" w:themeColor="text1"/>
          <w:sz w:val="24"/>
          <w:lang w:eastAsia="zh-TW"/>
        </w:rPr>
        <w:t>業者依實際消費金額(</w:t>
      </w:r>
      <w:proofErr w:type="gramStart"/>
      <w:r w:rsidRPr="007D2E86">
        <w:rPr>
          <w:rFonts w:ascii="標楷體" w:hAnsi="標楷體" w:cs="標楷體" w:hint="eastAsia"/>
          <w:color w:val="000000" w:themeColor="text1"/>
          <w:sz w:val="24"/>
          <w:lang w:eastAsia="zh-TW"/>
        </w:rPr>
        <w:t>含抵用</w:t>
      </w:r>
      <w:proofErr w:type="gramEnd"/>
      <w:r w:rsidRPr="007D2E86">
        <w:rPr>
          <w:rFonts w:ascii="標楷體" w:hAnsi="標楷體" w:cs="標楷體" w:hint="eastAsia"/>
          <w:color w:val="000000" w:themeColor="text1"/>
          <w:sz w:val="24"/>
          <w:lang w:eastAsia="zh-TW"/>
        </w:rPr>
        <w:t>金額)開立發票。</w:t>
      </w:r>
    </w:p>
    <w:p w14:paraId="11856B3A" w14:textId="77777777" w:rsidR="00AC0A87" w:rsidRPr="007D2E86" w:rsidRDefault="00AC0A87" w:rsidP="002E3D50">
      <w:pPr>
        <w:pStyle w:val="1"/>
        <w:ind w:leftChars="0" w:left="0"/>
        <w:rPr>
          <w:rFonts w:ascii="標楷體" w:eastAsia="DengXian" w:hAnsi="標楷體" w:cs="標楷體"/>
          <w:b/>
          <w:bCs/>
          <w:sz w:val="24"/>
        </w:rPr>
      </w:pPr>
    </w:p>
    <w:sectPr w:rsidR="00AC0A87" w:rsidRPr="007D2E8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0B20A" w14:textId="77777777" w:rsidR="008A7A10" w:rsidRDefault="008A7A10">
      <w:r>
        <w:separator/>
      </w:r>
    </w:p>
  </w:endnote>
  <w:endnote w:type="continuationSeparator" w:id="0">
    <w:p w14:paraId="25CB8521" w14:textId="77777777" w:rsidR="008A7A10" w:rsidRDefault="008A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0B9CE" w14:textId="77777777" w:rsidR="008A7A10" w:rsidRDefault="008A7A10">
      <w:r>
        <w:separator/>
      </w:r>
    </w:p>
  </w:footnote>
  <w:footnote w:type="continuationSeparator" w:id="0">
    <w:p w14:paraId="0C2239EC" w14:textId="77777777" w:rsidR="008A7A10" w:rsidRDefault="008A7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2A63"/>
    <w:multiLevelType w:val="multilevel"/>
    <w:tmpl w:val="0DF92A63"/>
    <w:lvl w:ilvl="0">
      <w:start w:val="1"/>
      <w:numFmt w:val="taiwaneseCountingThousand"/>
      <w:suff w:val="nothing"/>
      <w:lvlText w:val="%1、"/>
      <w:lvlJc w:val="left"/>
      <w:pPr>
        <w:ind w:left="567" w:hanging="567"/>
      </w:pPr>
      <w:rPr>
        <w:rFonts w:asciiTheme="minorHAnsi" w:eastAsia="標楷體" w:hAnsiTheme="minorHAnsi" w:cstheme="minorBidi" w:hint="default"/>
        <w:b/>
        <w:bC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112F5B23"/>
    <w:multiLevelType w:val="hybridMultilevel"/>
    <w:tmpl w:val="BAFA7B2A"/>
    <w:lvl w:ilvl="0" w:tplc="4EAECAF0">
      <w:start w:val="1"/>
      <w:numFmt w:val="taiwaneseCountingThousand"/>
      <w:suff w:val="nothing"/>
      <w:lvlText w:val="（%1）"/>
      <w:lvlJc w:val="left"/>
      <w:pPr>
        <w:ind w:left="567" w:hanging="567"/>
      </w:pPr>
      <w:rPr>
        <w:rFonts w:eastAsia="標楷體" w:hint="eastAsia"/>
        <w:lang w:val="en-US"/>
      </w:rPr>
    </w:lvl>
    <w:lvl w:ilvl="1" w:tplc="7E306EB0">
      <w:start w:val="1"/>
      <w:numFmt w:val="decimal"/>
      <w:suff w:val="nothing"/>
      <w:lvlText w:val="%2."/>
      <w:lvlJc w:val="left"/>
      <w:pPr>
        <w:ind w:left="567" w:hanging="87"/>
      </w:pPr>
      <w:rPr>
        <w:rFonts w:hint="eastAsia"/>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531139"/>
    <w:multiLevelType w:val="hybridMultilevel"/>
    <w:tmpl w:val="7890AC5A"/>
    <w:lvl w:ilvl="0" w:tplc="77C6483C">
      <w:start w:val="1"/>
      <w:numFmt w:val="taiwaneseCountingThousand"/>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DBB07EE"/>
    <w:multiLevelType w:val="multilevel"/>
    <w:tmpl w:val="DD7C8104"/>
    <w:lvl w:ilvl="0">
      <w:start w:val="1"/>
      <w:numFmt w:val="taiwaneseCountingThousand"/>
      <w:suff w:val="nothing"/>
      <w:lvlText w:val="(%1)"/>
      <w:lvlJc w:val="left"/>
      <w:pPr>
        <w:ind w:left="440" w:hanging="440"/>
      </w:pPr>
      <w:rPr>
        <w:rFonts w:eastAsia="標楷體" w:hint="default"/>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nsid w:val="669F37B9"/>
    <w:multiLevelType w:val="hybridMultilevel"/>
    <w:tmpl w:val="83085106"/>
    <w:lvl w:ilvl="0" w:tplc="EC5E518A">
      <w:start w:val="1"/>
      <w:numFmt w:val="taiwaneseCountingThousand"/>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FDE4772"/>
    <w:multiLevelType w:val="hybridMultilevel"/>
    <w:tmpl w:val="5E1A9870"/>
    <w:lvl w:ilvl="0" w:tplc="872C3D5C">
      <w:start w:val="1"/>
      <w:numFmt w:val="taiwaneseCountingThousand"/>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2EC"/>
    <w:rsid w:val="E95BD61E"/>
    <w:rsid w:val="0002189E"/>
    <w:rsid w:val="00045906"/>
    <w:rsid w:val="000A4A3E"/>
    <w:rsid w:val="00245A9E"/>
    <w:rsid w:val="002A1C28"/>
    <w:rsid w:val="002E3D50"/>
    <w:rsid w:val="002E4B39"/>
    <w:rsid w:val="002E7594"/>
    <w:rsid w:val="003B63A6"/>
    <w:rsid w:val="00433542"/>
    <w:rsid w:val="004533EA"/>
    <w:rsid w:val="005243F4"/>
    <w:rsid w:val="005B0CB4"/>
    <w:rsid w:val="00650F1C"/>
    <w:rsid w:val="00683ED1"/>
    <w:rsid w:val="00691CD2"/>
    <w:rsid w:val="007072EC"/>
    <w:rsid w:val="00790F35"/>
    <w:rsid w:val="007D2E86"/>
    <w:rsid w:val="008141A1"/>
    <w:rsid w:val="00823B32"/>
    <w:rsid w:val="00837B0A"/>
    <w:rsid w:val="008A7A10"/>
    <w:rsid w:val="008F6215"/>
    <w:rsid w:val="00965504"/>
    <w:rsid w:val="0098089B"/>
    <w:rsid w:val="00987698"/>
    <w:rsid w:val="009F586F"/>
    <w:rsid w:val="00AC0A87"/>
    <w:rsid w:val="00AD5FEC"/>
    <w:rsid w:val="00AD6CBF"/>
    <w:rsid w:val="00AF1A5F"/>
    <w:rsid w:val="00AF6AAC"/>
    <w:rsid w:val="00BB3FFE"/>
    <w:rsid w:val="00BF3973"/>
    <w:rsid w:val="00BF71C5"/>
    <w:rsid w:val="00C1732B"/>
    <w:rsid w:val="00C47224"/>
    <w:rsid w:val="00C51DC2"/>
    <w:rsid w:val="00C54793"/>
    <w:rsid w:val="00E4339D"/>
    <w:rsid w:val="00E675C4"/>
    <w:rsid w:val="00EA7647"/>
    <w:rsid w:val="7D779B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27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標楷體"/>
      <w:kern w:val="2"/>
      <w:sz w:val="22"/>
      <w:szCs w:val="24"/>
      <w:lang w:eastAsia="zh-CN"/>
    </w:rPr>
  </w:style>
  <w:style w:type="paragraph" w:styleId="2">
    <w:name w:val="heading 2"/>
    <w:basedOn w:val="a"/>
    <w:next w:val="a"/>
    <w:link w:val="20"/>
    <w:unhideWhenUsed/>
    <w:qFormat/>
    <w:pPr>
      <w:keepNext/>
      <w:spacing w:line="720" w:lineRule="auto"/>
      <w:outlineLvl w:val="1"/>
    </w:pPr>
    <w:rPr>
      <w:rFonts w:ascii="Arial" w:eastAsia="微軟正黑體"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153"/>
        <w:tab w:val="right" w:pos="8306"/>
      </w:tabs>
      <w:snapToGrid w:val="0"/>
      <w:jc w:val="left"/>
    </w:pPr>
    <w:rPr>
      <w:rFonts w:eastAsiaTheme="minorEastAsia"/>
      <w:sz w:val="20"/>
      <w:szCs w:val="20"/>
      <w:lang w:eastAsia="zh-TW"/>
    </w:rPr>
  </w:style>
  <w:style w:type="paragraph" w:styleId="a5">
    <w:name w:val="footer"/>
    <w:basedOn w:val="a"/>
    <w:link w:val="a6"/>
    <w:uiPriority w:val="99"/>
    <w:unhideWhenUsed/>
    <w:pPr>
      <w:tabs>
        <w:tab w:val="center" w:pos="4153"/>
        <w:tab w:val="right" w:pos="8306"/>
      </w:tabs>
      <w:snapToGrid w:val="0"/>
      <w:jc w:val="left"/>
    </w:pPr>
    <w:rPr>
      <w:rFonts w:eastAsiaTheme="minorEastAsia"/>
      <w:sz w:val="20"/>
      <w:szCs w:val="20"/>
      <w:lang w:eastAsia="zh-TW"/>
    </w:rPr>
  </w:style>
  <w:style w:type="table" w:styleId="a7">
    <w:name w:val="Table Grid"/>
    <w:basedOn w:val="a1"/>
    <w:pPr>
      <w:widowControl w:val="0"/>
      <w:jc w:val="both"/>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頁首 字元"/>
    <w:basedOn w:val="a0"/>
    <w:link w:val="a3"/>
    <w:uiPriority w:val="99"/>
    <w:rPr>
      <w:sz w:val="20"/>
      <w:szCs w:val="20"/>
    </w:rPr>
  </w:style>
  <w:style w:type="character" w:customStyle="1" w:styleId="a6">
    <w:name w:val="頁尾 字元"/>
    <w:basedOn w:val="a0"/>
    <w:link w:val="a5"/>
    <w:uiPriority w:val="99"/>
    <w:qFormat/>
    <w:rPr>
      <w:sz w:val="20"/>
      <w:szCs w:val="20"/>
    </w:rPr>
  </w:style>
  <w:style w:type="paragraph" w:customStyle="1" w:styleId="1">
    <w:name w:val="清單段落1"/>
    <w:basedOn w:val="a"/>
    <w:uiPriority w:val="34"/>
    <w:qFormat/>
    <w:pPr>
      <w:ind w:leftChars="200" w:left="480"/>
    </w:pPr>
  </w:style>
  <w:style w:type="character" w:customStyle="1" w:styleId="20">
    <w:name w:val="標題 2 字元"/>
    <w:basedOn w:val="a0"/>
    <w:link w:val="2"/>
    <w:rPr>
      <w:rFonts w:ascii="Arial" w:eastAsia="微軟正黑體" w:hAnsi="Arial"/>
      <w:b/>
      <w:szCs w:val="24"/>
      <w:lang w:eastAsia="zh-CN"/>
    </w:rPr>
  </w:style>
  <w:style w:type="paragraph" w:styleId="a8">
    <w:name w:val="List Paragraph"/>
    <w:basedOn w:val="a"/>
    <w:uiPriority w:val="34"/>
    <w:qFormat/>
    <w:rsid w:val="002E3D50"/>
    <w:pPr>
      <w:ind w:leftChars="200" w:left="480"/>
      <w:jc w:val="left"/>
    </w:pPr>
    <w:rPr>
      <w:rFonts w:eastAsiaTheme="minorEastAsia"/>
      <w:sz w:val="24"/>
      <w:szCs w:val="22"/>
      <w:lang w:eastAsia="zh-TW"/>
    </w:rPr>
  </w:style>
  <w:style w:type="paragraph" w:styleId="a9">
    <w:name w:val="Balloon Text"/>
    <w:basedOn w:val="a"/>
    <w:link w:val="aa"/>
    <w:uiPriority w:val="99"/>
    <w:semiHidden/>
    <w:unhideWhenUsed/>
    <w:rsid w:val="00AF6AA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F6AAC"/>
    <w:rPr>
      <w:rFonts w:asciiTheme="majorHAnsi" w:eastAsiaTheme="majorEastAsia" w:hAnsiTheme="majorHAnsi" w:cstheme="majorBidi"/>
      <w:kern w:val="2"/>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標楷體"/>
      <w:kern w:val="2"/>
      <w:sz w:val="22"/>
      <w:szCs w:val="24"/>
      <w:lang w:eastAsia="zh-CN"/>
    </w:rPr>
  </w:style>
  <w:style w:type="paragraph" w:styleId="2">
    <w:name w:val="heading 2"/>
    <w:basedOn w:val="a"/>
    <w:next w:val="a"/>
    <w:link w:val="20"/>
    <w:unhideWhenUsed/>
    <w:qFormat/>
    <w:pPr>
      <w:keepNext/>
      <w:spacing w:line="720" w:lineRule="auto"/>
      <w:outlineLvl w:val="1"/>
    </w:pPr>
    <w:rPr>
      <w:rFonts w:ascii="Arial" w:eastAsia="微軟正黑體"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153"/>
        <w:tab w:val="right" w:pos="8306"/>
      </w:tabs>
      <w:snapToGrid w:val="0"/>
      <w:jc w:val="left"/>
    </w:pPr>
    <w:rPr>
      <w:rFonts w:eastAsiaTheme="minorEastAsia"/>
      <w:sz w:val="20"/>
      <w:szCs w:val="20"/>
      <w:lang w:eastAsia="zh-TW"/>
    </w:rPr>
  </w:style>
  <w:style w:type="paragraph" w:styleId="a5">
    <w:name w:val="footer"/>
    <w:basedOn w:val="a"/>
    <w:link w:val="a6"/>
    <w:uiPriority w:val="99"/>
    <w:unhideWhenUsed/>
    <w:pPr>
      <w:tabs>
        <w:tab w:val="center" w:pos="4153"/>
        <w:tab w:val="right" w:pos="8306"/>
      </w:tabs>
      <w:snapToGrid w:val="0"/>
      <w:jc w:val="left"/>
    </w:pPr>
    <w:rPr>
      <w:rFonts w:eastAsiaTheme="minorEastAsia"/>
      <w:sz w:val="20"/>
      <w:szCs w:val="20"/>
      <w:lang w:eastAsia="zh-TW"/>
    </w:rPr>
  </w:style>
  <w:style w:type="table" w:styleId="a7">
    <w:name w:val="Table Grid"/>
    <w:basedOn w:val="a1"/>
    <w:pPr>
      <w:widowControl w:val="0"/>
      <w:jc w:val="both"/>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頁首 字元"/>
    <w:basedOn w:val="a0"/>
    <w:link w:val="a3"/>
    <w:uiPriority w:val="99"/>
    <w:rPr>
      <w:sz w:val="20"/>
      <w:szCs w:val="20"/>
    </w:rPr>
  </w:style>
  <w:style w:type="character" w:customStyle="1" w:styleId="a6">
    <w:name w:val="頁尾 字元"/>
    <w:basedOn w:val="a0"/>
    <w:link w:val="a5"/>
    <w:uiPriority w:val="99"/>
    <w:qFormat/>
    <w:rPr>
      <w:sz w:val="20"/>
      <w:szCs w:val="20"/>
    </w:rPr>
  </w:style>
  <w:style w:type="paragraph" w:customStyle="1" w:styleId="1">
    <w:name w:val="清單段落1"/>
    <w:basedOn w:val="a"/>
    <w:uiPriority w:val="34"/>
    <w:qFormat/>
    <w:pPr>
      <w:ind w:leftChars="200" w:left="480"/>
    </w:pPr>
  </w:style>
  <w:style w:type="character" w:customStyle="1" w:styleId="20">
    <w:name w:val="標題 2 字元"/>
    <w:basedOn w:val="a0"/>
    <w:link w:val="2"/>
    <w:rPr>
      <w:rFonts w:ascii="Arial" w:eastAsia="微軟正黑體" w:hAnsi="Arial"/>
      <w:b/>
      <w:szCs w:val="24"/>
      <w:lang w:eastAsia="zh-CN"/>
    </w:rPr>
  </w:style>
  <w:style w:type="paragraph" w:styleId="a8">
    <w:name w:val="List Paragraph"/>
    <w:basedOn w:val="a"/>
    <w:uiPriority w:val="34"/>
    <w:qFormat/>
    <w:rsid w:val="002E3D50"/>
    <w:pPr>
      <w:ind w:leftChars="200" w:left="480"/>
      <w:jc w:val="left"/>
    </w:pPr>
    <w:rPr>
      <w:rFonts w:eastAsiaTheme="minorEastAsia"/>
      <w:sz w:val="24"/>
      <w:szCs w:val="22"/>
      <w:lang w:eastAsia="zh-TW"/>
    </w:rPr>
  </w:style>
  <w:style w:type="paragraph" w:styleId="a9">
    <w:name w:val="Balloon Text"/>
    <w:basedOn w:val="a"/>
    <w:link w:val="aa"/>
    <w:uiPriority w:val="99"/>
    <w:semiHidden/>
    <w:unhideWhenUsed/>
    <w:rsid w:val="00AF6AA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F6AAC"/>
    <w:rPr>
      <w:rFonts w:asciiTheme="majorHAnsi" w:eastAsiaTheme="majorEastAsia" w:hAnsiTheme="majorHAnsi" w:cstheme="majorBid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彥璋 黃</dc:creator>
  <cp:lastModifiedBy>新聞組 林學婷</cp:lastModifiedBy>
  <cp:revision>14</cp:revision>
  <cp:lastPrinted>2020-07-07T11:24:00Z</cp:lastPrinted>
  <dcterms:created xsi:type="dcterms:W3CDTF">2020-07-07T01:19:00Z</dcterms:created>
  <dcterms:modified xsi:type="dcterms:W3CDTF">2020-07-08T03:34:00Z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1028-2.2.0.3563</vt:lpwstr>
  </property>
</Properties>
</file>