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40" w:rsidRPr="00C95C40" w:rsidRDefault="00C95C40" w:rsidP="00C95C40">
      <w:pPr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r w:rsidRPr="00C95C40">
        <w:rPr>
          <w:rFonts w:ascii="標楷體" w:eastAsia="標楷體" w:hAnsi="標楷體" w:hint="eastAsia"/>
          <w:color w:val="000000"/>
          <w:sz w:val="28"/>
          <w:szCs w:val="28"/>
        </w:rPr>
        <w:t>附件：</w:t>
      </w:r>
      <w:r w:rsidRPr="00C95C40">
        <w:rPr>
          <w:rFonts w:ascii="標楷體" w:eastAsia="標楷體" w:hAnsi="標楷體" w:hint="eastAsia"/>
          <w:sz w:val="28"/>
          <w:szCs w:val="28"/>
        </w:rPr>
        <w:t>資訊教育總藍圖架構表</w:t>
      </w:r>
    </w:p>
    <w:tbl>
      <w:tblPr>
        <w:tblW w:w="15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3989"/>
        <w:gridCol w:w="3989"/>
        <w:gridCol w:w="3989"/>
      </w:tblGrid>
      <w:tr w:rsidR="00C95C40" w:rsidRPr="00975CE6" w:rsidTr="00AA772A">
        <w:trPr>
          <w:trHeight w:val="401"/>
          <w:jc w:val="center"/>
        </w:trPr>
        <w:tc>
          <w:tcPr>
            <w:tcW w:w="159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bookmarkEnd w:id="0"/>
          <w:p w:rsidR="00C95C40" w:rsidRPr="00975CE6" w:rsidRDefault="00C95C40" w:rsidP="00AA77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5CE6">
              <w:rPr>
                <w:rFonts w:ascii="標楷體" w:eastAsia="標楷體" w:hAnsi="標楷體"/>
                <w:b/>
                <w:color w:val="000000"/>
              </w:rPr>
              <w:t>二大願景</w:t>
            </w:r>
          </w:p>
        </w:tc>
      </w:tr>
      <w:tr w:rsidR="00C95C40" w:rsidRPr="00975CE6" w:rsidTr="00AA772A">
        <w:trPr>
          <w:trHeight w:val="706"/>
          <w:jc w:val="center"/>
        </w:trPr>
        <w:tc>
          <w:tcPr>
            <w:tcW w:w="7978" w:type="dxa"/>
            <w:gridSpan w:val="2"/>
            <w:tcBorders>
              <w:left w:val="single" w:sz="4" w:space="0" w:color="auto"/>
            </w:tcBorders>
            <w:vAlign w:val="center"/>
          </w:tcPr>
          <w:p w:rsidR="00C95C40" w:rsidRPr="00975CE6" w:rsidRDefault="00C95C40" w:rsidP="00AA77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深度學習</w:t>
            </w:r>
          </w:p>
        </w:tc>
        <w:tc>
          <w:tcPr>
            <w:tcW w:w="7978" w:type="dxa"/>
            <w:gridSpan w:val="2"/>
            <w:tcBorders>
              <w:right w:val="single" w:sz="4" w:space="0" w:color="auto"/>
            </w:tcBorders>
            <w:vAlign w:val="center"/>
          </w:tcPr>
          <w:p w:rsidR="00C95C40" w:rsidRPr="00975CE6" w:rsidRDefault="00C95C40" w:rsidP="00AA772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數位公民</w:t>
            </w:r>
          </w:p>
        </w:tc>
      </w:tr>
      <w:tr w:rsidR="00C95C40" w:rsidRPr="00975CE6" w:rsidTr="00AA772A">
        <w:trPr>
          <w:trHeight w:val="419"/>
          <w:jc w:val="center"/>
        </w:trPr>
        <w:tc>
          <w:tcPr>
            <w:tcW w:w="159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5C40" w:rsidRPr="00975CE6" w:rsidRDefault="00C95C40" w:rsidP="00AA77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5CE6">
              <w:rPr>
                <w:rFonts w:ascii="標楷體" w:eastAsia="標楷體" w:hAnsi="標楷體"/>
                <w:b/>
                <w:color w:val="000000"/>
              </w:rPr>
              <w:t>四</w:t>
            </w:r>
            <w:r w:rsidRPr="00975CE6">
              <w:rPr>
                <w:rFonts w:ascii="標楷體" w:eastAsia="標楷體" w:hAnsi="標楷體"/>
                <w:b/>
                <w:color w:val="000000"/>
                <w:shd w:val="clear" w:color="auto" w:fill="E7E6E6"/>
              </w:rPr>
              <w:t>大目標</w:t>
            </w:r>
          </w:p>
        </w:tc>
      </w:tr>
      <w:tr w:rsidR="00C95C40" w:rsidRPr="00975CE6" w:rsidTr="00AA772A">
        <w:trPr>
          <w:trHeight w:val="1264"/>
          <w:jc w:val="center"/>
        </w:trPr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C95C40" w:rsidRPr="00975CE6" w:rsidRDefault="00C95C40" w:rsidP="00AA772A">
            <w:pPr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一、學習面</w:t>
            </w:r>
          </w:p>
          <w:p w:rsidR="00C95C40" w:rsidRPr="00975CE6" w:rsidRDefault="00C95C40" w:rsidP="00AA772A">
            <w:pPr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 w:hint="eastAsia"/>
                <w:color w:val="000000"/>
              </w:rPr>
              <w:t>培養關鍵能力，養成創新實作及自主學習之數位公民</w:t>
            </w:r>
          </w:p>
        </w:tc>
        <w:tc>
          <w:tcPr>
            <w:tcW w:w="3989" w:type="dxa"/>
            <w:tcBorders>
              <w:left w:val="single" w:sz="4" w:space="0" w:color="auto"/>
            </w:tcBorders>
          </w:tcPr>
          <w:p w:rsidR="00C95C40" w:rsidRPr="00975CE6" w:rsidRDefault="00C95C40" w:rsidP="00AA772A">
            <w:pPr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二、教學面</w:t>
            </w:r>
          </w:p>
          <w:p w:rsidR="00C95C40" w:rsidRPr="00975CE6" w:rsidRDefault="00C95C40" w:rsidP="00AA772A">
            <w:pPr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 w:hint="eastAsia"/>
                <w:color w:val="000000"/>
              </w:rPr>
              <w:t>強化培訓機制，支援教師發展及善用深度學習之策略</w:t>
            </w:r>
          </w:p>
        </w:tc>
        <w:tc>
          <w:tcPr>
            <w:tcW w:w="3989" w:type="dxa"/>
            <w:tcBorders>
              <w:right w:val="single" w:sz="4" w:space="0" w:color="auto"/>
            </w:tcBorders>
          </w:tcPr>
          <w:p w:rsidR="00C95C40" w:rsidRPr="00975CE6" w:rsidRDefault="00C95C40" w:rsidP="00AA772A">
            <w:pPr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三、環境面</w:t>
            </w:r>
          </w:p>
          <w:p w:rsidR="00C95C40" w:rsidRPr="00975CE6" w:rsidRDefault="00C95C40" w:rsidP="00AA772A">
            <w:pPr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 w:hint="eastAsia"/>
                <w:color w:val="000000"/>
              </w:rPr>
              <w:t>打破時空限制，提供學生隨時隨地學習之雲端資源</w:t>
            </w:r>
          </w:p>
        </w:tc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C95C40" w:rsidRPr="00975CE6" w:rsidRDefault="00C95C40" w:rsidP="00AA772A">
            <w:pPr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四、組織面</w:t>
            </w:r>
          </w:p>
          <w:p w:rsidR="00C95C40" w:rsidRPr="00975CE6" w:rsidRDefault="00C95C40" w:rsidP="00AA772A">
            <w:pPr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 w:hint="eastAsia"/>
                <w:color w:val="000000"/>
              </w:rPr>
              <w:t>健全權責分工，落實資訊專業人力合理配置與進用</w:t>
            </w:r>
          </w:p>
        </w:tc>
      </w:tr>
      <w:tr w:rsidR="00C95C40" w:rsidRPr="00975CE6" w:rsidTr="00AA772A">
        <w:trPr>
          <w:trHeight w:val="413"/>
          <w:jc w:val="center"/>
        </w:trPr>
        <w:tc>
          <w:tcPr>
            <w:tcW w:w="1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95C40" w:rsidRPr="00975CE6" w:rsidRDefault="00C95C40" w:rsidP="00AA772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5CE6">
              <w:rPr>
                <w:rFonts w:ascii="標楷體" w:eastAsia="標楷體" w:hAnsi="標楷體"/>
                <w:b/>
                <w:color w:val="000000"/>
              </w:rPr>
              <w:t>二十四項發展策略</w:t>
            </w:r>
          </w:p>
        </w:tc>
      </w:tr>
      <w:tr w:rsidR="00C95C40" w:rsidRPr="00975CE6" w:rsidTr="00AA772A">
        <w:trPr>
          <w:trHeight w:val="693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1-1.</w:t>
            </w:r>
            <w:r w:rsidRPr="00975CE6">
              <w:rPr>
                <w:rFonts w:ascii="標楷體" w:eastAsia="標楷體" w:hAnsi="標楷體" w:hint="eastAsia"/>
              </w:rPr>
              <w:t xml:space="preserve"> 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提供豐富數位資源環境，支援學生參與學科及跨領域學習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2-1.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提升資訊教師專業，確保資訊科技教學品質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3-1.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建置足用的網路頻寬，設計彈性透明的管理機制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4-1.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擬定資訊教育推動計畫，定期檢核推動效益</w:t>
            </w:r>
          </w:p>
        </w:tc>
      </w:tr>
      <w:tr w:rsidR="00C95C40" w:rsidRPr="00975CE6" w:rsidTr="00AA772A">
        <w:trPr>
          <w:trHeight w:val="295"/>
          <w:jc w:val="center"/>
        </w:trPr>
        <w:tc>
          <w:tcPr>
            <w:tcW w:w="39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1-2.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降低數位使用落差，使學生成為自主的終身學習者</w:t>
            </w:r>
          </w:p>
        </w:tc>
        <w:tc>
          <w:tcPr>
            <w:tcW w:w="398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2-2.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規劃培訓與增能課程，強化教師資訊科技融入教學能力</w:t>
            </w:r>
          </w:p>
        </w:tc>
        <w:tc>
          <w:tcPr>
            <w:tcW w:w="398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3-2.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確保師生無礙使用雲端教育資源，普及運用學習裝置</w:t>
            </w:r>
          </w:p>
        </w:tc>
        <w:tc>
          <w:tcPr>
            <w:tcW w:w="39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4-2.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健全各級教育單位資訊教育人力，落實專業權責分工</w:t>
            </w:r>
          </w:p>
        </w:tc>
      </w:tr>
      <w:tr w:rsidR="00C95C40" w:rsidRPr="00975CE6" w:rsidTr="00AA772A">
        <w:trPr>
          <w:trHeight w:val="435"/>
          <w:jc w:val="center"/>
        </w:trPr>
        <w:tc>
          <w:tcPr>
            <w:tcW w:w="39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1-3.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強化資訊科技學科學習，培養學生運算思維能力</w:t>
            </w:r>
          </w:p>
        </w:tc>
        <w:tc>
          <w:tcPr>
            <w:tcW w:w="398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2-3.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發展「深度學習」與「數位公民」教學資源，建立典範教學與標竿學習</w:t>
            </w:r>
          </w:p>
        </w:tc>
        <w:tc>
          <w:tcPr>
            <w:tcW w:w="398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3-3.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建立校園資訊軟硬體基礎設施規範，制訂資訊交換機制</w:t>
            </w:r>
          </w:p>
        </w:tc>
        <w:tc>
          <w:tcPr>
            <w:tcW w:w="39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4-3.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訂定認證獎勵機制，提升教師資訊科技融入教學知能</w:t>
            </w:r>
          </w:p>
        </w:tc>
      </w:tr>
      <w:tr w:rsidR="00C95C40" w:rsidRPr="00975CE6" w:rsidTr="00AA772A">
        <w:trPr>
          <w:trHeight w:val="407"/>
          <w:jc w:val="center"/>
        </w:trPr>
        <w:tc>
          <w:tcPr>
            <w:tcW w:w="39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1-4.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運用數位合作工具共構知識，培養學生合作和領導能力</w:t>
            </w:r>
          </w:p>
        </w:tc>
        <w:tc>
          <w:tcPr>
            <w:tcW w:w="398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2-4.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鼓勵教師參加共學社群，促進教學分享及擴散創新</w:t>
            </w:r>
          </w:p>
        </w:tc>
        <w:tc>
          <w:tcPr>
            <w:tcW w:w="398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3-4.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鼓勵與企業合作建置相關設施，善用開源軟體</w:t>
            </w:r>
          </w:p>
        </w:tc>
        <w:tc>
          <w:tcPr>
            <w:tcW w:w="39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4-4.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建立資訊教師專業知能認證機制，確保學科教學品質</w:t>
            </w:r>
          </w:p>
        </w:tc>
      </w:tr>
      <w:tr w:rsidR="00C95C40" w:rsidRPr="00975CE6" w:rsidTr="00AA772A">
        <w:trPr>
          <w:trHeight w:val="379"/>
          <w:jc w:val="center"/>
        </w:trPr>
        <w:tc>
          <w:tcPr>
            <w:tcW w:w="39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1-5.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運用社群媒體工具，培養關心社會與文化的數位公民</w:t>
            </w:r>
          </w:p>
        </w:tc>
        <w:tc>
          <w:tcPr>
            <w:tcW w:w="398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2-5.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發展「深度學習」評量工具，落實學習診斷與適性教學</w:t>
            </w:r>
          </w:p>
        </w:tc>
        <w:tc>
          <w:tcPr>
            <w:tcW w:w="398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3-5.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引導學生善用基礎設施，避免誤用及濫用</w:t>
            </w:r>
          </w:p>
        </w:tc>
        <w:tc>
          <w:tcPr>
            <w:tcW w:w="398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4-5.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建立運算思維學習評量機制，供學習者自我檢測</w:t>
            </w:r>
          </w:p>
        </w:tc>
      </w:tr>
      <w:tr w:rsidR="00C95C40" w:rsidRPr="00975CE6" w:rsidTr="00AA772A">
        <w:trPr>
          <w:trHeight w:val="1033"/>
          <w:jc w:val="center"/>
        </w:trPr>
        <w:tc>
          <w:tcPr>
            <w:tcW w:w="39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bCs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1-6.</w:t>
            </w:r>
            <w:r w:rsidRPr="00975CE6">
              <w:rPr>
                <w:rFonts w:ascii="標楷體" w:eastAsia="標楷體" w:hAnsi="標楷體" w:hint="eastAsia"/>
                <w:bCs/>
                <w:color w:val="000000"/>
              </w:rPr>
              <w:t>活用資訊科技資源，使學生成為具高層次思考</w:t>
            </w:r>
            <w:proofErr w:type="gramStart"/>
            <w:r w:rsidRPr="00975CE6">
              <w:rPr>
                <w:rFonts w:ascii="標楷體" w:eastAsia="標楷體" w:hAnsi="標楷體" w:hint="eastAsia"/>
                <w:bCs/>
                <w:color w:val="000000"/>
              </w:rPr>
              <w:t>的創客</w:t>
            </w:r>
            <w:proofErr w:type="gramEnd"/>
          </w:p>
        </w:tc>
        <w:tc>
          <w:tcPr>
            <w:tcW w:w="398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2-6.</w:t>
            </w:r>
            <w:proofErr w:type="gramStart"/>
            <w:r w:rsidRPr="00975CE6">
              <w:rPr>
                <w:rFonts w:ascii="標楷體" w:eastAsia="標楷體" w:hAnsi="標楷體" w:hint="eastAsia"/>
                <w:color w:val="000000"/>
              </w:rPr>
              <w:t>促進跨域合作</w:t>
            </w:r>
            <w:proofErr w:type="gramEnd"/>
            <w:r w:rsidRPr="00975CE6">
              <w:rPr>
                <w:rFonts w:ascii="標楷體" w:eastAsia="標楷體" w:hAnsi="標楷體" w:hint="eastAsia"/>
                <w:color w:val="000000"/>
              </w:rPr>
              <w:t>，確保教育資源平等取用</w:t>
            </w:r>
          </w:p>
        </w:tc>
        <w:tc>
          <w:tcPr>
            <w:tcW w:w="398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3-6.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充實雲端教育資源，改善城鄉數位差距</w:t>
            </w:r>
          </w:p>
        </w:tc>
        <w:tc>
          <w:tcPr>
            <w:tcW w:w="398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C40" w:rsidRPr="00975CE6" w:rsidRDefault="00C95C40" w:rsidP="00AA772A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 w:rsidRPr="00975CE6">
              <w:rPr>
                <w:rFonts w:ascii="標楷體" w:eastAsia="標楷體" w:hAnsi="標楷體"/>
                <w:color w:val="000000"/>
              </w:rPr>
              <w:t>4-6.</w:t>
            </w:r>
            <w:r w:rsidRPr="00975CE6">
              <w:rPr>
                <w:rFonts w:ascii="標楷體" w:eastAsia="標楷體" w:hAnsi="標楷體" w:hint="eastAsia"/>
                <w:color w:val="000000"/>
              </w:rPr>
              <w:t>彈性化教育人力法規，引入民間資源縮短數位落差</w:t>
            </w:r>
          </w:p>
        </w:tc>
      </w:tr>
    </w:tbl>
    <w:p w:rsidR="00473109" w:rsidRPr="00C95C40" w:rsidRDefault="00C95C40"/>
    <w:sectPr w:rsidR="00473109" w:rsidRPr="00C95C40" w:rsidSect="00C95C40">
      <w:pgSz w:w="16838" w:h="11906" w:orient="landscape"/>
      <w:pgMar w:top="568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40"/>
    <w:rsid w:val="00074DCD"/>
    <w:rsid w:val="00C95C40"/>
    <w:rsid w:val="00D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2A95D-8D1A-40DD-B470-79F28779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2016-05-11T04:20:00Z</dcterms:created>
  <dcterms:modified xsi:type="dcterms:W3CDTF">2016-05-11T04:21:00Z</dcterms:modified>
</cp:coreProperties>
</file>