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1D1" w:rsidRPr="001311D1" w:rsidRDefault="00BD7C9F" w:rsidP="001311D1">
      <w:pPr>
        <w:spacing w:afterLines="50" w:after="180"/>
        <w:jc w:val="center"/>
        <w:rPr>
          <w:rFonts w:ascii="微軟正黑體" w:eastAsia="微軟正黑體" w:hAnsi="微軟正黑體"/>
          <w:b/>
          <w:sz w:val="36"/>
        </w:rPr>
      </w:pPr>
      <w:bookmarkStart w:id="0" w:name="_GoBack"/>
      <w:bookmarkEnd w:id="0"/>
      <w:r w:rsidRPr="001311D1">
        <w:rPr>
          <w:rFonts w:ascii="微軟正黑體" w:eastAsia="微軟正黑體" w:hAnsi="微軟正黑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-219075</wp:posOffset>
                </wp:positionV>
                <wp:extent cx="263525" cy="113030"/>
                <wp:effectExtent l="0" t="0" r="3175" b="12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1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B82" w:rsidRDefault="00DF4B82" w:rsidP="001311D1">
                            <w:pPr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bCs/>
                              </w:rPr>
                              <w:t>附件1</w:t>
                            </w:r>
                          </w:p>
                          <w:p w:rsidR="00DF4B82" w:rsidRDefault="00DF4B82" w:rsidP="001311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9.75pt;margin-top:-17.25pt;width:20.75pt;height: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" strokeweight="1.5pt">
                <v:textbox>
                  <w:txbxContent>
                    <w:p w:rsidR="00DF4B82" w:rsidRDefault="00DF4B82" w:rsidP="001311D1">
                      <w:pPr>
                        <w:jc w:val="center"/>
                        <w:rPr>
                          <w:rFonts w:ascii="標楷體" w:eastAsia="標楷體" w:hAnsi="標楷體" w:cs="Arial"/>
                          <w:b/>
                          <w:bCs/>
                        </w:rPr>
                      </w:pPr>
                      <w:r>
                        <w:rPr>
                          <w:rFonts w:ascii="標楷體" w:eastAsia="標楷體" w:hAnsi="標楷體" w:cs="Arial" w:hint="eastAsia"/>
                          <w:b/>
                          <w:bCs/>
                        </w:rPr>
                        <w:t>附件1</w:t>
                      </w:r>
                    </w:p>
                    <w:p w:rsidR="00DF4B82" w:rsidRDefault="00DF4B82" w:rsidP="001311D1"/>
                  </w:txbxContent>
                </v:textbox>
                <w10:anchorlock/>
              </v:shape>
            </w:pict>
          </mc:Fallback>
        </mc:AlternateContent>
      </w:r>
      <w:r w:rsidR="001311D1" w:rsidRPr="001311D1">
        <w:rPr>
          <w:rFonts w:ascii="微軟正黑體" w:eastAsia="微軟正黑體" w:hAnsi="微軟正黑體" w:hint="eastAsia"/>
          <w:b/>
          <w:sz w:val="36"/>
        </w:rPr>
        <w:t>教育部潔能系統整合與應用人才培育計畫「綠能系統實踐基地」總覽</w:t>
      </w:r>
    </w:p>
    <w:p w:rsidR="001311D1" w:rsidRDefault="00BD7C9F" w:rsidP="001311D1">
      <w:pPr>
        <w:rPr>
          <w:rFonts w:ascii="微軟正黑體" w:hAnsi="微軟正黑體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2957195" cy="1884680"/>
            <wp:effectExtent l="0" t="0" r="0" b="0"/>
            <wp:wrapNone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0" b="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1D1" w:rsidRDefault="001311D1" w:rsidP="001311D1">
      <w:pPr>
        <w:rPr>
          <w:rFonts w:ascii="微軟正黑體" w:hAnsi="微軟正黑體"/>
        </w:rPr>
      </w:pPr>
    </w:p>
    <w:p w:rsidR="001311D1" w:rsidRDefault="001311D1" w:rsidP="001311D1">
      <w:pPr>
        <w:rPr>
          <w:rFonts w:ascii="微軟正黑體" w:hAnsi="微軟正黑體"/>
        </w:rPr>
      </w:pPr>
    </w:p>
    <w:p w:rsidR="001311D1" w:rsidRPr="00546F1D" w:rsidRDefault="001311D1" w:rsidP="001311D1">
      <w:pPr>
        <w:rPr>
          <w:rFonts w:ascii="微軟正黑體" w:hAnsi="微軟正黑體"/>
        </w:rPr>
      </w:pPr>
    </w:p>
    <w:p w:rsidR="001311D1" w:rsidRDefault="001311D1" w:rsidP="001311D1">
      <w:pPr>
        <w:rPr>
          <w:rFonts w:ascii="微軟正黑體" w:hAnsi="微軟正黑體"/>
        </w:rPr>
      </w:pPr>
    </w:p>
    <w:p w:rsidR="001311D1" w:rsidRDefault="001311D1" w:rsidP="001311D1">
      <w:pPr>
        <w:rPr>
          <w:rFonts w:ascii="微軟正黑體" w:hAnsi="微軟正黑體"/>
        </w:rPr>
      </w:pPr>
    </w:p>
    <w:p w:rsidR="001311D1" w:rsidRDefault="001311D1" w:rsidP="001311D1">
      <w:pPr>
        <w:rPr>
          <w:rFonts w:ascii="微軟正黑體" w:hAnsi="微軟正黑體"/>
        </w:rPr>
      </w:pPr>
    </w:p>
    <w:p w:rsidR="001311D1" w:rsidRDefault="001311D1" w:rsidP="001311D1">
      <w:pPr>
        <w:rPr>
          <w:rFonts w:ascii="微軟正黑體" w:hAnsi="微軟正黑體"/>
        </w:rPr>
      </w:pPr>
    </w:p>
    <w:p w:rsidR="001311D1" w:rsidRDefault="001311D1" w:rsidP="001311D1">
      <w:pPr>
        <w:rPr>
          <w:rFonts w:ascii="微軟正黑體" w:hAnsi="微軟正黑體"/>
        </w:rPr>
      </w:pPr>
    </w:p>
    <w:p w:rsidR="001311D1" w:rsidRDefault="001311D1" w:rsidP="001311D1">
      <w:pPr>
        <w:rPr>
          <w:rFonts w:ascii="微軟正黑體" w:hAnsi="微軟正黑體"/>
        </w:rPr>
      </w:pPr>
    </w:p>
    <w:p w:rsidR="001311D1" w:rsidRDefault="001311D1" w:rsidP="001311D1">
      <w:pPr>
        <w:rPr>
          <w:rFonts w:ascii="微軟正黑體" w:hAnsi="微軟正黑體"/>
        </w:rPr>
      </w:pPr>
    </w:p>
    <w:p w:rsidR="001311D1" w:rsidRPr="001311D1" w:rsidRDefault="001311D1" w:rsidP="001311D1">
      <w:pPr>
        <w:spacing w:afterLines="50" w:after="180"/>
        <w:jc w:val="center"/>
        <w:rPr>
          <w:rFonts w:ascii="微軟正黑體" w:eastAsia="微軟正黑體" w:hAnsi="微軟正黑體"/>
          <w:b/>
          <w:sz w:val="36"/>
        </w:rPr>
      </w:pPr>
      <w:r>
        <w:rPr>
          <w:rFonts w:ascii="微軟正黑體" w:hAnsi="微軟正黑體"/>
        </w:rPr>
        <w:br w:type="page"/>
      </w:r>
      <w:r w:rsidRPr="001311D1">
        <w:rPr>
          <w:rFonts w:ascii="微軟正黑體" w:eastAsia="微軟正黑體" w:hAnsi="微軟正黑體" w:hint="eastAsia"/>
          <w:b/>
          <w:sz w:val="36"/>
        </w:rPr>
        <w:lastRenderedPageBreak/>
        <w:t>教育部潔能系統整合與應用人才培育計畫「綠能系統實踐基地」簡介</w:t>
      </w:r>
    </w:p>
    <w:tbl>
      <w:tblPr>
        <w:tblW w:w="1474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9"/>
        <w:gridCol w:w="6930"/>
        <w:gridCol w:w="2593"/>
        <w:gridCol w:w="3260"/>
      </w:tblGrid>
      <w:tr w:rsidR="001311D1" w:rsidRPr="001311D1" w:rsidTr="001311D1">
        <w:trPr>
          <w:trHeight w:val="557"/>
          <w:tblHeader/>
        </w:trPr>
        <w:tc>
          <w:tcPr>
            <w:tcW w:w="1959" w:type="dxa"/>
            <w:shd w:val="clear" w:color="auto" w:fill="D9D9D9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</w:rPr>
              <w:t>實踐基地</w:t>
            </w:r>
          </w:p>
        </w:tc>
        <w:tc>
          <w:tcPr>
            <w:tcW w:w="6930" w:type="dxa"/>
            <w:shd w:val="clear" w:color="auto" w:fill="D9D9D9"/>
            <w:vAlign w:val="center"/>
          </w:tcPr>
          <w:p w:rsidR="001311D1" w:rsidRPr="00AE0B72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color w:val="000000"/>
                <w:sz w:val="28"/>
              </w:rPr>
            </w:pPr>
            <w:r w:rsidRPr="00AE0B72">
              <w:rPr>
                <w:rFonts w:ascii="微軟正黑體" w:eastAsia="微軟正黑體" w:hAnsi="微軟正黑體"/>
                <w:b/>
                <w:color w:val="000000"/>
                <w:sz w:val="28"/>
              </w:rPr>
              <w:t>簡介</w:t>
            </w:r>
          </w:p>
        </w:tc>
        <w:tc>
          <w:tcPr>
            <w:tcW w:w="2593" w:type="dxa"/>
            <w:shd w:val="clear" w:color="auto" w:fill="D9D9D9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311D1">
              <w:rPr>
                <w:rFonts w:ascii="微軟正黑體" w:eastAsia="微軟正黑體" w:hAnsi="微軟正黑體" w:hint="eastAsia"/>
                <w:b/>
                <w:sz w:val="28"/>
              </w:rPr>
              <w:t>建置單位</w:t>
            </w:r>
          </w:p>
        </w:tc>
        <w:tc>
          <w:tcPr>
            <w:tcW w:w="3260" w:type="dxa"/>
            <w:shd w:val="clear" w:color="auto" w:fill="D9D9D9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</w:rPr>
              <w:t>開幕日期</w:t>
            </w:r>
            <w:r w:rsidRPr="001311D1">
              <w:rPr>
                <w:rFonts w:ascii="微軟正黑體" w:eastAsia="微軟正黑體" w:hAnsi="微軟正黑體" w:hint="eastAsia"/>
                <w:b/>
                <w:sz w:val="28"/>
              </w:rPr>
              <w:t>/地點</w:t>
            </w:r>
          </w:p>
        </w:tc>
      </w:tr>
      <w:tr w:rsidR="001311D1" w:rsidRPr="001311D1" w:rsidTr="001311D1">
        <w:trPr>
          <w:trHeight w:val="3540"/>
        </w:trPr>
        <w:tc>
          <w:tcPr>
            <w:tcW w:w="1959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  <w:szCs w:val="28"/>
              </w:rPr>
              <w:t>智慧綠能環控實踐基地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2"/>
              </w:rPr>
            </w:pPr>
          </w:p>
        </w:tc>
        <w:tc>
          <w:tcPr>
            <w:tcW w:w="6930" w:type="dxa"/>
            <w:shd w:val="clear" w:color="auto" w:fill="auto"/>
            <w:vAlign w:val="center"/>
          </w:tcPr>
          <w:p w:rsidR="001311D1" w:rsidRPr="00AE0B72" w:rsidRDefault="001311D1" w:rsidP="001311D1">
            <w:pPr>
              <w:pStyle w:val="ae"/>
              <w:numPr>
                <w:ilvl w:val="0"/>
                <w:numId w:val="5"/>
              </w:numPr>
              <w:snapToGrid w:val="0"/>
              <w:spacing w:line="380" w:lineRule="exact"/>
              <w:ind w:leftChars="0" w:left="482" w:hanging="482"/>
              <w:jc w:val="both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本基地是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以東西向為長軸以及南北向為短軸建置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的綠能屋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，具有太陽能及風能兩大創能模組，產生的電力經由儲能模組進行儲存，並以智慧電力系統進行綠電、市電，以及發電機之間的電力調配。</w:t>
            </w:r>
          </w:p>
          <w:p w:rsidR="001311D1" w:rsidRPr="00AE0B72" w:rsidRDefault="001311D1" w:rsidP="001311D1">
            <w:pPr>
              <w:pStyle w:val="ae"/>
              <w:numPr>
                <w:ilvl w:val="0"/>
                <w:numId w:val="5"/>
              </w:numPr>
              <w:snapToGrid w:val="0"/>
              <w:spacing w:line="380" w:lineRule="exact"/>
              <w:ind w:leftChars="0" w:left="482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電力供給基地內之智慧節能照明、綠能優先供應之魚塭不斷電系統、雨水回收再利用等模組使用。</w:t>
            </w:r>
          </w:p>
          <w:p w:rsidR="001311D1" w:rsidRPr="00AE0B72" w:rsidRDefault="001311D1" w:rsidP="001311D1">
            <w:pPr>
              <w:pStyle w:val="ae"/>
              <w:numPr>
                <w:ilvl w:val="0"/>
                <w:numId w:val="5"/>
              </w:numPr>
              <w:snapToGrid w:val="0"/>
              <w:spacing w:line="380" w:lineRule="exact"/>
              <w:ind w:leftChars="0" w:left="482" w:hanging="482"/>
              <w:jc w:val="both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本基地對於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雲嘉南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地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區之魚塭養殖業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在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穩定供電及降低市電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的需求具有示範性作用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。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未來並會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將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基地的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綠能導入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學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校中水淨化系統，藉由綠能驅動中水回收再利用之技術，營造綠化節能的校園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，落實綠能於生活實踐與示範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。</w:t>
            </w:r>
          </w:p>
        </w:tc>
        <w:tc>
          <w:tcPr>
            <w:tcW w:w="2593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</w:rPr>
              <w:t>雲嘉南推動中心</w:t>
            </w:r>
          </w:p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1311D1">
              <w:rPr>
                <w:rFonts w:ascii="微軟正黑體" w:eastAsia="微軟正黑體" w:hAnsi="微軟正黑體"/>
                <w:sz w:val="28"/>
              </w:rPr>
              <w:t>崑山科技大學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2019/9/23 9:00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崑山科技大學雲青館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臺南市永康區崑大路195號</w:t>
            </w:r>
          </w:p>
        </w:tc>
      </w:tr>
      <w:tr w:rsidR="001311D1" w:rsidRPr="001311D1" w:rsidTr="001311D1">
        <w:tc>
          <w:tcPr>
            <w:tcW w:w="1959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  <w:szCs w:val="28"/>
              </w:rPr>
              <w:t>泛太平洋301綠能巴士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2"/>
              </w:rPr>
            </w:pPr>
          </w:p>
        </w:tc>
        <w:tc>
          <w:tcPr>
            <w:tcW w:w="6930" w:type="dxa"/>
            <w:shd w:val="clear" w:color="auto" w:fill="auto"/>
            <w:vAlign w:val="center"/>
          </w:tcPr>
          <w:p w:rsidR="001311D1" w:rsidRPr="00AE0B72" w:rsidRDefault="001311D1" w:rsidP="001311D1">
            <w:pPr>
              <w:pStyle w:val="ae"/>
              <w:numPr>
                <w:ilvl w:val="0"/>
                <w:numId w:val="3"/>
              </w:numPr>
              <w:snapToGrid w:val="0"/>
              <w:spacing w:line="380" w:lineRule="exact"/>
              <w:ind w:leftChars="0" w:left="284" w:hanging="284"/>
              <w:jc w:val="both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b/>
                <w:color w:val="000000"/>
                <w:sz w:val="22"/>
              </w:rPr>
              <w:t>本基地</w:t>
            </w:r>
            <w:r w:rsidRPr="00AE0B72">
              <w:rPr>
                <w:rFonts w:ascii="微軟正黑體" w:hAnsi="微軟正黑體"/>
                <w:b/>
                <w:color w:val="000000"/>
                <w:sz w:val="22"/>
              </w:rPr>
              <w:t>利用純電動綠能巴士來</w:t>
            </w:r>
            <w:r w:rsidRPr="00AE0B72">
              <w:rPr>
                <w:rFonts w:ascii="微軟正黑體" w:hAnsi="微軟正黑體" w:hint="eastAsia"/>
                <w:b/>
                <w:color w:val="000000"/>
                <w:sz w:val="22"/>
              </w:rPr>
              <w:t>鏈結</w:t>
            </w:r>
            <w:r w:rsidRPr="00AE0B72">
              <w:rPr>
                <w:rFonts w:ascii="微軟正黑體" w:hAnsi="微軟正黑體"/>
                <w:b/>
                <w:color w:val="000000"/>
                <w:sz w:val="22"/>
              </w:rPr>
              <w:t>花蓮縣市特色綠能示範場域，同時也規劃東部唯一的綠色廊道輕旅行的路線</w:t>
            </w:r>
            <w:r w:rsidRPr="00AE0B72">
              <w:rPr>
                <w:rFonts w:ascii="微軟正黑體" w:hAnsi="微軟正黑體" w:hint="eastAsia"/>
                <w:b/>
                <w:color w:val="000000"/>
                <w:sz w:val="22"/>
              </w:rPr>
              <w:t>，是全國首創結合綠能認知與觀光休閒的實踐基地</w:t>
            </w:r>
            <w:r w:rsidRPr="00AE0B72">
              <w:rPr>
                <w:rFonts w:ascii="微軟正黑體" w:hAnsi="微軟正黑體"/>
                <w:b/>
                <w:color w:val="000000"/>
                <w:sz w:val="22"/>
              </w:rPr>
              <w:t>。</w:t>
            </w:r>
          </w:p>
          <w:p w:rsidR="001311D1" w:rsidRPr="00AE0B72" w:rsidRDefault="001311D1" w:rsidP="001311D1">
            <w:pPr>
              <w:pStyle w:val="ae"/>
              <w:numPr>
                <w:ilvl w:val="0"/>
                <w:numId w:val="3"/>
              </w:numPr>
              <w:snapToGrid w:val="0"/>
              <w:spacing w:line="380" w:lineRule="exact"/>
              <w:ind w:leftChars="0" w:left="284" w:hanging="284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綠能巴士實踐基地的能源主軸涵蓋創能、儲能、節能與系統整合四大項，核心宗旨包含教育、技能訓練、低碳運輸與綠能觀光。此外也整合校園既有的[20 kw甲醇重組氫燃料電池發電系統]、[聚光型太陽能系統]、[CIGS薄膜型太陽能電池系統]，完善實踐基地之能源完整性。</w:t>
            </w:r>
          </w:p>
        </w:tc>
        <w:tc>
          <w:tcPr>
            <w:tcW w:w="2593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</w:rPr>
              <w:t>宜花東推動中心</w:t>
            </w:r>
          </w:p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1311D1">
              <w:rPr>
                <w:rFonts w:ascii="微軟正黑體" w:eastAsia="微軟正黑體" w:hAnsi="微軟正黑體"/>
                <w:sz w:val="28"/>
              </w:rPr>
              <w:t>國立東華大學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2019/9/24 14:00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國立東華大學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 w:hint="eastAsia"/>
                <w:sz w:val="22"/>
              </w:rPr>
              <w:t>壽豐校區行政大樓 301 會議室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花蓮縣壽豐鄉大學路二段一號</w:t>
            </w:r>
          </w:p>
        </w:tc>
      </w:tr>
      <w:tr w:rsidR="001311D1" w:rsidRPr="001311D1" w:rsidTr="008B4E5A">
        <w:tc>
          <w:tcPr>
            <w:tcW w:w="1959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  <w:szCs w:val="28"/>
              </w:rPr>
              <w:t>大都會潔能基地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8B4E5A" w:rsidRPr="00AE0B72" w:rsidRDefault="00FA22C0" w:rsidP="008B4E5A">
            <w:pPr>
              <w:pStyle w:val="ae"/>
              <w:numPr>
                <w:ilvl w:val="0"/>
                <w:numId w:val="6"/>
              </w:numPr>
              <w:snapToGrid w:val="0"/>
              <w:spacing w:line="240" w:lineRule="auto"/>
              <w:ind w:leftChars="0"/>
              <w:rPr>
                <w:rFonts w:ascii="微軟正黑體" w:hAnsi="微軟正黑體"/>
                <w:color w:val="000000"/>
                <w:sz w:val="22"/>
              </w:rPr>
            </w:pPr>
            <w:r>
              <w:rPr>
                <w:rFonts w:ascii="微軟正黑體" w:hAnsi="微軟正黑體" w:hint="eastAsia"/>
                <w:color w:val="000000"/>
                <w:sz w:val="22"/>
              </w:rPr>
              <w:t>本基地設置在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國立臺北科技大學內，結合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會議空間、網路、電視牆等多元展示方式，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展現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大都會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區域「住商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節能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」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、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「運輸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節能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」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、及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「潔淨能源」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三大系列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，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並展示北北基區大專潔能創意競賽優良作品，透過</w:t>
            </w:r>
            <w:r w:rsidR="00735BC0" w:rsidRPr="00AE0B72">
              <w:rPr>
                <w:rFonts w:ascii="微軟正黑體" w:hAnsi="微軟正黑體" w:hint="eastAsia"/>
                <w:color w:val="000000"/>
                <w:sz w:val="22"/>
              </w:rPr>
              <w:t>各項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主題式展具，傳遞建構性的能源知識，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提供北北基在地學子與民眾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多功能之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能源示範</w:t>
            </w:r>
            <w:r w:rsidR="008B4E5A" w:rsidRPr="00AE0B72">
              <w:rPr>
                <w:rFonts w:ascii="微軟正黑體" w:hAnsi="微軟正黑體" w:hint="eastAsia"/>
                <w:color w:val="000000"/>
                <w:sz w:val="22"/>
              </w:rPr>
              <w:t>及活動</w:t>
            </w:r>
            <w:r w:rsidR="008B4E5A" w:rsidRPr="00AE0B72">
              <w:rPr>
                <w:rFonts w:ascii="微軟正黑體" w:hAnsi="微軟正黑體"/>
                <w:color w:val="000000"/>
                <w:sz w:val="22"/>
              </w:rPr>
              <w:t>場域。</w:t>
            </w:r>
          </w:p>
          <w:p w:rsidR="008B4E5A" w:rsidRPr="00AE0B72" w:rsidRDefault="008B4E5A" w:rsidP="008B4E5A">
            <w:pPr>
              <w:pStyle w:val="ae"/>
              <w:numPr>
                <w:ilvl w:val="0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 xml:space="preserve">展出內容包含: </w:t>
            </w:r>
          </w:p>
          <w:p w:rsidR="008B4E5A" w:rsidRPr="00AE0B72" w:rsidRDefault="008B4E5A" w:rsidP="00AE0B72">
            <w:pPr>
              <w:pStyle w:val="ae"/>
              <w:numPr>
                <w:ilvl w:val="1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運輸節能：電動車充電站、省油車、電動機車教學模組。</w:t>
            </w:r>
          </w:p>
          <w:p w:rsidR="008B4E5A" w:rsidRPr="00AE0B72" w:rsidRDefault="008B4E5A" w:rsidP="008B4E5A">
            <w:pPr>
              <w:pStyle w:val="ae"/>
              <w:numPr>
                <w:ilvl w:val="1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住商節能：免水調濕外氣處理器、空調全熱交換器、建築節能隔熱塗膜、伸縮式建築綠披模組</w:t>
            </w:r>
            <w:r w:rsidRPr="008B4E5A">
              <w:rPr>
                <w:rFonts w:ascii="微軟正黑體" w:hAnsi="微軟正黑體" w:hint="eastAsia"/>
                <w:color w:val="000000"/>
                <w:sz w:val="22"/>
              </w:rPr>
              <w:t>。</w:t>
            </w:r>
          </w:p>
          <w:p w:rsidR="008B4E5A" w:rsidRPr="00AE0B72" w:rsidRDefault="008B4E5A" w:rsidP="008B4E5A">
            <w:pPr>
              <w:pStyle w:val="ae"/>
              <w:numPr>
                <w:ilvl w:val="1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潔淨能源：雙軸太陽能追日系統、雙玻璃單晶太陽能模組、彩色多晶太陽能模組、氫燃料電池模組、金屬燃料電池模組</w:t>
            </w:r>
            <w:r w:rsidRPr="008B4E5A">
              <w:rPr>
                <w:rFonts w:ascii="微軟正黑體" w:hAnsi="微軟正黑體" w:hint="eastAsia"/>
                <w:color w:val="000000"/>
                <w:sz w:val="22"/>
              </w:rPr>
              <w:t>。</w:t>
            </w:r>
          </w:p>
          <w:p w:rsidR="001311D1" w:rsidRPr="00AE0B72" w:rsidRDefault="008B4E5A" w:rsidP="008B4E5A">
            <w:pPr>
              <w:pStyle w:val="ae"/>
              <w:numPr>
                <w:ilvl w:val="1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lastRenderedPageBreak/>
              <w:t>創意競賽成果：高效能自動除油浮筒、熱致變色玻璃潔能窗</w:t>
            </w:r>
            <w:r w:rsidRPr="008B4E5A">
              <w:rPr>
                <w:rFonts w:ascii="微軟正黑體" w:hAnsi="微軟正黑體" w:hint="eastAsia"/>
                <w:color w:val="000000"/>
                <w:sz w:val="22"/>
              </w:rPr>
              <w:t>。</w:t>
            </w:r>
          </w:p>
        </w:tc>
        <w:tc>
          <w:tcPr>
            <w:tcW w:w="2593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</w:rPr>
              <w:lastRenderedPageBreak/>
              <w:t>北北基</w:t>
            </w:r>
            <w:r w:rsidRPr="001311D1">
              <w:rPr>
                <w:rFonts w:ascii="微軟正黑體" w:eastAsia="微軟正黑體" w:hAnsi="微軟正黑體" w:cs="新細明體" w:hint="eastAsia"/>
                <w:b/>
                <w:sz w:val="28"/>
              </w:rPr>
              <w:t>Ⅱ</w:t>
            </w:r>
            <w:r w:rsidRPr="001311D1">
              <w:rPr>
                <w:rFonts w:ascii="微軟正黑體" w:eastAsia="微軟正黑體" w:hAnsi="微軟正黑體"/>
                <w:b/>
                <w:sz w:val="28"/>
              </w:rPr>
              <w:t>推動中心</w:t>
            </w:r>
          </w:p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1311D1">
              <w:rPr>
                <w:rFonts w:ascii="微軟正黑體" w:eastAsia="微軟正黑體" w:hAnsi="微軟正黑體"/>
                <w:sz w:val="28"/>
              </w:rPr>
              <w:t>國立臺北科技大學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2019/9/26 13:00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國立臺北科技大學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綜合科館第一演講廳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臺北市大安區忠孝東路三段1號</w:t>
            </w:r>
          </w:p>
        </w:tc>
      </w:tr>
      <w:tr w:rsidR="001311D1" w:rsidRPr="001311D1" w:rsidTr="001311D1">
        <w:trPr>
          <w:trHeight w:val="4811"/>
        </w:trPr>
        <w:tc>
          <w:tcPr>
            <w:tcW w:w="1959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  <w:szCs w:val="28"/>
              </w:rPr>
              <w:t>白色能源屋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2"/>
              </w:rPr>
            </w:pPr>
          </w:p>
        </w:tc>
        <w:tc>
          <w:tcPr>
            <w:tcW w:w="6930" w:type="dxa"/>
            <w:shd w:val="clear" w:color="auto" w:fill="auto"/>
            <w:vAlign w:val="center"/>
          </w:tcPr>
          <w:p w:rsidR="001311D1" w:rsidRPr="00AE0B72" w:rsidRDefault="001311D1" w:rsidP="001311D1">
            <w:pPr>
              <w:pStyle w:val="ae"/>
              <w:numPr>
                <w:ilvl w:val="0"/>
                <w:numId w:val="4"/>
              </w:numPr>
              <w:snapToGrid w:val="0"/>
              <w:spacing w:line="380" w:lineRule="exact"/>
              <w:ind w:leftChars="0" w:left="284" w:hanging="284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中央大學【白色能源屋】座落於中壢雙連坡，是一棟集創能、儲能與節能等多項能源技術於一體的潔能綠建築。以2人住宅為設想情境，負載需求約每日10度電的18坪室內空間，建構一個具有太陽光電、建築微電網、能源監控系統、智慧空調、智慧照明系統及高效能建材等能源技術之教學示範場域。</w:t>
            </w:r>
          </w:p>
          <w:p w:rsidR="001311D1" w:rsidRPr="00AE0B72" w:rsidRDefault="001311D1" w:rsidP="001311D1">
            <w:pPr>
              <w:pStyle w:val="ae"/>
              <w:numPr>
                <w:ilvl w:val="0"/>
                <w:numId w:val="4"/>
              </w:numPr>
              <w:snapToGrid w:val="0"/>
              <w:spacing w:line="380" w:lineRule="exact"/>
              <w:ind w:leftChars="0" w:left="284" w:hanging="284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能源屋整合了教育部潔能計畫及國家型能源計畫NEP-II的資源，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主要用途包括：</w:t>
            </w:r>
          </w:p>
          <w:p w:rsidR="001311D1" w:rsidRPr="00AE0B72" w:rsidRDefault="001311D1" w:rsidP="008B4E5A">
            <w:pPr>
              <w:pStyle w:val="ae"/>
              <w:numPr>
                <w:ilvl w:val="1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連結產業作為廠商產品的研發測試基地</w:t>
            </w:r>
            <w:r w:rsidR="008B4E5A" w:rsidRPr="008B4E5A">
              <w:rPr>
                <w:rFonts w:ascii="微軟正黑體" w:hAnsi="微軟正黑體" w:hint="eastAsia"/>
                <w:color w:val="000000"/>
                <w:sz w:val="22"/>
              </w:rPr>
              <w:t>。</w:t>
            </w:r>
          </w:p>
          <w:p w:rsidR="001311D1" w:rsidRPr="00AE0B72" w:rsidRDefault="001311D1" w:rsidP="008B4E5A">
            <w:pPr>
              <w:pStyle w:val="ae"/>
              <w:numPr>
                <w:ilvl w:val="1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結合產官學研的能量形成產學合作平臺</w:t>
            </w:r>
            <w:r w:rsidR="008B4E5A" w:rsidRPr="008B4E5A">
              <w:rPr>
                <w:rFonts w:ascii="微軟正黑體" w:hAnsi="微軟正黑體" w:hint="eastAsia"/>
                <w:color w:val="000000"/>
                <w:sz w:val="22"/>
              </w:rPr>
              <w:t>。</w:t>
            </w:r>
          </w:p>
          <w:p w:rsidR="001311D1" w:rsidRPr="00AE0B72" w:rsidRDefault="001311D1" w:rsidP="008B4E5A">
            <w:pPr>
              <w:pStyle w:val="ae"/>
              <w:numPr>
                <w:ilvl w:val="1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進行區域大專院校學生常態教學及專題研究</w:t>
            </w:r>
            <w:r w:rsidR="008B4E5A" w:rsidRPr="008B4E5A">
              <w:rPr>
                <w:rFonts w:ascii="微軟正黑體" w:hAnsi="微軟正黑體" w:hint="eastAsia"/>
                <w:color w:val="000000"/>
                <w:sz w:val="22"/>
              </w:rPr>
              <w:t>。</w:t>
            </w:r>
          </w:p>
          <w:p w:rsidR="001311D1" w:rsidRPr="00AE0B72" w:rsidRDefault="001311D1" w:rsidP="008B4E5A">
            <w:pPr>
              <w:pStyle w:val="ae"/>
              <w:numPr>
                <w:ilvl w:val="1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作為在地中小學及地區民眾之能源教育推廣之示範場域</w:t>
            </w:r>
            <w:r w:rsidR="008B4E5A" w:rsidRPr="008B4E5A">
              <w:rPr>
                <w:rFonts w:ascii="微軟正黑體" w:hAnsi="微軟正黑體" w:hint="eastAsia"/>
                <w:color w:val="000000"/>
                <w:sz w:val="22"/>
              </w:rPr>
              <w:t>。</w:t>
            </w:r>
          </w:p>
          <w:p w:rsidR="001311D1" w:rsidRPr="00AE0B72" w:rsidRDefault="001311D1" w:rsidP="008B4E5A">
            <w:pPr>
              <w:pStyle w:val="ae"/>
              <w:numPr>
                <w:ilvl w:val="1"/>
                <w:numId w:val="6"/>
              </w:numPr>
              <w:snapToGrid w:val="0"/>
              <w:spacing w:line="240" w:lineRule="auto"/>
              <w:ind w:leftChars="0" w:hanging="482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培訓導覽員加入潔能尖兵的行列</w:t>
            </w:r>
            <w:r w:rsidR="008B4E5A" w:rsidRPr="008B4E5A">
              <w:rPr>
                <w:rFonts w:ascii="微軟正黑體" w:hAnsi="微軟正黑體" w:hint="eastAsia"/>
                <w:color w:val="000000"/>
                <w:sz w:val="22"/>
              </w:rPr>
              <w:t>。</w:t>
            </w:r>
          </w:p>
        </w:tc>
        <w:tc>
          <w:tcPr>
            <w:tcW w:w="2593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</w:rPr>
              <w:t>桃竹苗推動中心</w:t>
            </w:r>
          </w:p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1311D1">
              <w:rPr>
                <w:rFonts w:ascii="微軟正黑體" w:eastAsia="微軟正黑體" w:hAnsi="微軟正黑體"/>
                <w:sz w:val="28"/>
              </w:rPr>
              <w:t>國立中央大學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2019/9/27 10:00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國立中央大學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工五館E6-A102演講廳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桃園市中壢區中大路300號</w:t>
            </w:r>
          </w:p>
        </w:tc>
      </w:tr>
      <w:tr w:rsidR="001311D1" w:rsidRPr="001311D1" w:rsidTr="001311D1">
        <w:trPr>
          <w:trHeight w:val="3816"/>
        </w:trPr>
        <w:tc>
          <w:tcPr>
            <w:tcW w:w="1959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  <w:szCs w:val="28"/>
              </w:rPr>
              <w:t>生質能魔法園區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1311D1" w:rsidRPr="00AE0B72" w:rsidRDefault="001311D1" w:rsidP="001311D1">
            <w:pPr>
              <w:pStyle w:val="ae"/>
              <w:numPr>
                <w:ilvl w:val="0"/>
                <w:numId w:val="4"/>
              </w:numPr>
              <w:snapToGrid w:val="0"/>
              <w:spacing w:line="380" w:lineRule="exact"/>
              <w:ind w:leftChars="0" w:left="284" w:hanging="284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本基地以多元能源整合運用為教研與示範主題，設置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有「零碳排綠色氫加氣站」、「諧能(Synergy)展示場域」與「綠能創客基地」，作為常設性教學、示範及推廣基地；搭配VR(Virtual Reality )虛擬實境體驗離岸風電真實操作情境。</w:t>
            </w:r>
          </w:p>
          <w:p w:rsidR="001311D1" w:rsidRPr="00AE0B72" w:rsidRDefault="001311D1" w:rsidP="001311D1">
            <w:pPr>
              <w:pStyle w:val="ae"/>
              <w:numPr>
                <w:ilvl w:val="0"/>
                <w:numId w:val="4"/>
              </w:numPr>
              <w:snapToGrid w:val="0"/>
              <w:spacing w:line="380" w:lineRule="exact"/>
              <w:ind w:leftChars="0" w:left="284" w:hanging="284"/>
              <w:jc w:val="both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其中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諧能(Synergy)展示場域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，充分展現未來世界多元綠能整合應用的可能情境。本場域示範以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氣、液、固態生質能與太陽能、風力能與儲能的整合運作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，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包括(1)生質氣產製、儲存、純化及能源轉換體驗平台；(2)沼渣、沼液綠肥澆灌之循環經濟農場觀摩區；(3)生質燃料油體驗站；(4)30KW太陽電及500W風電與鋰電池儲能觀摩區。</w:t>
            </w:r>
          </w:p>
        </w:tc>
        <w:tc>
          <w:tcPr>
            <w:tcW w:w="2593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</w:rPr>
              <w:t>中彰投推動中心</w:t>
            </w:r>
          </w:p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1311D1">
              <w:rPr>
                <w:rFonts w:ascii="微軟正黑體" w:eastAsia="微軟正黑體" w:hAnsi="微軟正黑體"/>
                <w:sz w:val="28"/>
              </w:rPr>
              <w:t>逢甲大學</w:t>
            </w:r>
          </w:p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2019/9/27 14:30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逢甲大學學思樓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臺中市西屯區文華路100號</w:t>
            </w:r>
          </w:p>
        </w:tc>
      </w:tr>
      <w:tr w:rsidR="001311D1" w:rsidRPr="001311D1" w:rsidTr="001311D1">
        <w:tc>
          <w:tcPr>
            <w:tcW w:w="1959" w:type="dxa"/>
            <w:shd w:val="clear" w:color="auto" w:fill="auto"/>
            <w:vAlign w:val="center"/>
          </w:tcPr>
          <w:p w:rsidR="001311D1" w:rsidRPr="00E02D0E" w:rsidRDefault="001311D1" w:rsidP="001311D1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E02D0E">
              <w:rPr>
                <w:rFonts w:ascii="微軟正黑體" w:eastAsia="微軟正黑體" w:hAnsi="微軟正黑體"/>
                <w:b/>
                <w:sz w:val="28"/>
                <w:szCs w:val="28"/>
              </w:rPr>
              <w:t>海洋能源實現基地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E02D0E" w:rsidRPr="00AE0B72" w:rsidRDefault="00E02D0E" w:rsidP="00AE0B72">
            <w:pPr>
              <w:pStyle w:val="ae"/>
              <w:numPr>
                <w:ilvl w:val="0"/>
                <w:numId w:val="4"/>
              </w:numPr>
              <w:snapToGrid w:val="0"/>
              <w:spacing w:line="380" w:lineRule="exact"/>
              <w:ind w:leftChars="0" w:left="284" w:hanging="284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本基地位於</w:t>
            </w:r>
            <w:r w:rsidRPr="00E02D0E">
              <w:rPr>
                <w:rFonts w:ascii="微軟正黑體" w:hAnsi="微軟正黑體"/>
                <w:sz w:val="22"/>
              </w:rPr>
              <w:t>國立臺灣海洋大學工學院區，</w:t>
            </w:r>
            <w:r w:rsidR="00FC253C" w:rsidRPr="00FC253C">
              <w:rPr>
                <w:rFonts w:ascii="微軟正黑體" w:hAnsi="微軟正黑體"/>
                <w:color w:val="000000"/>
                <w:sz w:val="22"/>
              </w:rPr>
              <w:t>依據在地海洋能源特性開發，展示多樣式創能</w:t>
            </w:r>
            <w:r w:rsidR="00FC253C">
              <w:rPr>
                <w:rFonts w:ascii="微軟正黑體" w:hAnsi="微軟正黑體"/>
                <w:color w:val="000000"/>
                <w:sz w:val="22"/>
              </w:rPr>
              <w:t>（</w:t>
            </w:r>
            <w:r w:rsidR="00FC253C" w:rsidRPr="00FC253C">
              <w:rPr>
                <w:rFonts w:ascii="微軟正黑體" w:hAnsi="微軟正黑體"/>
                <w:color w:val="000000"/>
                <w:sz w:val="22"/>
              </w:rPr>
              <w:t>海洋波浪能、潮流能</w:t>
            </w:r>
            <w:r w:rsidR="00FC253C">
              <w:rPr>
                <w:rFonts w:ascii="微軟正黑體" w:hAnsi="微軟正黑體"/>
                <w:color w:val="000000"/>
                <w:sz w:val="22"/>
              </w:rPr>
              <w:t>）</w:t>
            </w:r>
            <w:r w:rsidR="00FC253C" w:rsidRPr="00FC253C">
              <w:rPr>
                <w:rFonts w:ascii="微軟正黑體" w:hAnsi="微軟正黑體"/>
                <w:color w:val="000000"/>
                <w:sz w:val="22"/>
              </w:rPr>
              <w:t>、儲能，</w:t>
            </w:r>
            <w:r w:rsidR="00FC253C">
              <w:rPr>
                <w:rFonts w:ascii="微軟正黑體" w:hAnsi="微軟正黑體"/>
                <w:color w:val="000000"/>
                <w:sz w:val="22"/>
              </w:rPr>
              <w:t>整體場域</w:t>
            </w:r>
            <w:r>
              <w:rPr>
                <w:rFonts w:ascii="微軟正黑體" w:hAnsi="微軟正黑體"/>
                <w:sz w:val="22"/>
              </w:rPr>
              <w:t>包括實海域測試場，海洋與潮汐能</w:t>
            </w:r>
            <w:r w:rsidR="00FC253C">
              <w:rPr>
                <w:rFonts w:ascii="微軟正黑體" w:hAnsi="微軟正黑體"/>
                <w:sz w:val="22"/>
              </w:rPr>
              <w:t>開發實驗室、測試場控制資訊展示室等等。</w:t>
            </w:r>
          </w:p>
          <w:p w:rsidR="000E73E4" w:rsidRPr="00AE0B72" w:rsidRDefault="00FC253C" w:rsidP="000E73E4">
            <w:pPr>
              <w:pStyle w:val="ae"/>
              <w:numPr>
                <w:ilvl w:val="0"/>
                <w:numId w:val="4"/>
              </w:numPr>
              <w:snapToGrid w:val="0"/>
              <w:spacing w:line="380" w:lineRule="exact"/>
              <w:ind w:leftChars="0" w:left="284" w:hanging="284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/>
                <w:color w:val="000000"/>
                <w:sz w:val="22"/>
              </w:rPr>
              <w:t>本基地</w:t>
            </w:r>
            <w:r w:rsidR="001311D1" w:rsidRPr="00AE0B72">
              <w:rPr>
                <w:rFonts w:ascii="微軟正黑體" w:hAnsi="微軟正黑體"/>
                <w:color w:val="000000"/>
                <w:sz w:val="22"/>
              </w:rPr>
              <w:t>擁有開放式的海域、完整的海象資料展示，兼具教學與研發導向的實驗室。可以提供產業界長時間測試、一般民眾參觀教學，以及指導學生最完整的實務經驗，並提供學生直接與產業界接觸合作的機會，屬於兼具</w:t>
            </w:r>
            <w:r w:rsidR="001311D1" w:rsidRPr="00AE0B72">
              <w:rPr>
                <w:rFonts w:ascii="微軟正黑體" w:hAnsi="微軟正黑體"/>
                <w:color w:val="000000"/>
                <w:sz w:val="22"/>
              </w:rPr>
              <w:lastRenderedPageBreak/>
              <w:t>參觀、研發與教學的實踐基地。</w:t>
            </w:r>
            <w:r w:rsidR="000E73E4" w:rsidRPr="00AE0B72">
              <w:rPr>
                <w:rFonts w:ascii="微軟正黑體" w:hAnsi="微軟正黑體" w:hint="eastAsia"/>
                <w:color w:val="000000"/>
                <w:sz w:val="22"/>
              </w:rPr>
              <w:t>歡迎國高中生、大專生透過預約，來測試他們的海洋能發電與相關應用的發想，實踐學生的海洋夢想，測試完全免費。</w:t>
            </w:r>
          </w:p>
        </w:tc>
        <w:tc>
          <w:tcPr>
            <w:tcW w:w="2593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</w:rPr>
              <w:lastRenderedPageBreak/>
              <w:t>北北基</w:t>
            </w:r>
            <w:r w:rsidRPr="001311D1">
              <w:rPr>
                <w:rFonts w:ascii="微軟正黑體" w:eastAsia="微軟正黑體" w:hAnsi="微軟正黑體" w:cs="新細明體" w:hint="eastAsia"/>
                <w:b/>
                <w:sz w:val="28"/>
              </w:rPr>
              <w:t>Ⅰ</w:t>
            </w:r>
            <w:r w:rsidRPr="001311D1">
              <w:rPr>
                <w:rFonts w:ascii="微軟正黑體" w:eastAsia="微軟正黑體" w:hAnsi="微軟正黑體"/>
                <w:b/>
                <w:sz w:val="28"/>
              </w:rPr>
              <w:t>推動中心</w:t>
            </w:r>
          </w:p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1311D1">
              <w:rPr>
                <w:rFonts w:ascii="微軟正黑體" w:eastAsia="微軟正黑體" w:hAnsi="微軟正黑體"/>
                <w:sz w:val="28"/>
              </w:rPr>
              <w:t>國立臺灣海洋大學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2019/9/30 9:00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國立臺灣海洋大學工學院區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基隆市中正區北寧路2號工學院校區</w:t>
            </w:r>
          </w:p>
        </w:tc>
      </w:tr>
      <w:tr w:rsidR="001311D1" w:rsidRPr="001311D1" w:rsidTr="001311D1">
        <w:tc>
          <w:tcPr>
            <w:tcW w:w="1959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rPr>
                <w:rFonts w:ascii="微軟正黑體" w:eastAsia="微軟正黑體" w:hAnsi="微軟正黑體"/>
                <w:b/>
                <w:sz w:val="22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  <w:szCs w:val="28"/>
              </w:rPr>
              <w:t>光翼e電園</w:t>
            </w:r>
          </w:p>
        </w:tc>
        <w:tc>
          <w:tcPr>
            <w:tcW w:w="6930" w:type="dxa"/>
            <w:shd w:val="clear" w:color="auto" w:fill="auto"/>
            <w:vAlign w:val="center"/>
          </w:tcPr>
          <w:p w:rsidR="001311D1" w:rsidRPr="00AE0B72" w:rsidRDefault="001311D1" w:rsidP="001311D1">
            <w:pPr>
              <w:pStyle w:val="ae"/>
              <w:numPr>
                <w:ilvl w:val="0"/>
                <w:numId w:val="4"/>
              </w:numPr>
              <w:snapToGrid w:val="0"/>
              <w:spacing w:line="380" w:lineRule="exact"/>
              <w:ind w:leftChars="0" w:left="284" w:hanging="284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本基地以國立高雄科技大學再生能源館為主要場域，整棟建築以太陽光電為主軸，可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提供各校學生學習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使用，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包括支援課程教學與示範、推廣潔淨能源教育活動、理論與實務連結、發展在地多元教學教材及接軌國際等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。</w:t>
            </w:r>
          </w:p>
          <w:p w:rsidR="001311D1" w:rsidRPr="00AE0B72" w:rsidRDefault="001311D1" w:rsidP="001311D1">
            <w:pPr>
              <w:pStyle w:val="ae"/>
              <w:numPr>
                <w:ilvl w:val="0"/>
                <w:numId w:val="4"/>
              </w:numPr>
              <w:snapToGrid w:val="0"/>
              <w:spacing w:line="380" w:lineRule="exact"/>
              <w:ind w:leftChars="0" w:left="284" w:hanging="284"/>
              <w:rPr>
                <w:rFonts w:ascii="微軟正黑體" w:hAnsi="微軟正黑體"/>
                <w:color w:val="000000"/>
                <w:sz w:val="22"/>
              </w:rPr>
            </w:pP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本基地提供學校師生開發設計及製作太陽光電應用產品，並展示它們開發的成品，以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太陽能板屋頂-8.16 kWp帷幕式建材一體型太陽光電(BIPV)發電系統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為例，它的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太陽電池模組結合帷幕扣件一體封裝技術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不但是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首創，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它的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帷幕式模組安裝方便並節省架設時間與架設成本，無框架設計更可方便清洗，裝設時</w:t>
            </w:r>
            <w:r w:rsidRPr="00AE0B72">
              <w:rPr>
                <w:rFonts w:ascii="微軟正黑體" w:hAnsi="微軟正黑體" w:hint="eastAsia"/>
                <w:color w:val="000000"/>
                <w:sz w:val="22"/>
              </w:rPr>
              <w:t>也</w:t>
            </w:r>
            <w:r w:rsidRPr="00AE0B72">
              <w:rPr>
                <w:rFonts w:ascii="微軟正黑體" w:hAnsi="微軟正黑體"/>
                <w:color w:val="000000"/>
                <w:sz w:val="22"/>
              </w:rPr>
              <w:t>可調整四邊角度，營造出弧型效果，使發電系統具配合景觀之藝術造型，既美觀又實用，該系統一年能發電約1.2萬度電。</w:t>
            </w:r>
          </w:p>
        </w:tc>
        <w:tc>
          <w:tcPr>
            <w:tcW w:w="2593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1311D1">
              <w:rPr>
                <w:rFonts w:ascii="微軟正黑體" w:eastAsia="微軟正黑體" w:hAnsi="微軟正黑體"/>
                <w:b/>
                <w:sz w:val="28"/>
              </w:rPr>
              <w:t>澎高屏推動中心</w:t>
            </w:r>
          </w:p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  <w:r w:rsidRPr="001311D1">
              <w:rPr>
                <w:rFonts w:ascii="微軟正黑體" w:eastAsia="微軟正黑體" w:hAnsi="微軟正黑體"/>
                <w:sz w:val="28"/>
              </w:rPr>
              <w:t>國立高雄科技大學</w:t>
            </w:r>
          </w:p>
          <w:p w:rsidR="001311D1" w:rsidRPr="001311D1" w:rsidRDefault="001311D1" w:rsidP="001311D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1311D1" w:rsidRPr="001311D1" w:rsidRDefault="001311D1" w:rsidP="001311D1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2019/10/1 14:00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國立高雄科技大學建工校區</w:t>
            </w:r>
          </w:p>
          <w:p w:rsidR="001311D1" w:rsidRPr="001311D1" w:rsidRDefault="001311D1" w:rsidP="001311D1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1311D1">
              <w:rPr>
                <w:rFonts w:ascii="微軟正黑體" w:eastAsia="微軟正黑體" w:hAnsi="微軟正黑體"/>
                <w:sz w:val="22"/>
              </w:rPr>
              <w:t>高雄市三民區建工路415號</w:t>
            </w:r>
          </w:p>
        </w:tc>
      </w:tr>
    </w:tbl>
    <w:p w:rsidR="001311D1" w:rsidRDefault="001311D1">
      <w:pPr>
        <w:widowControl/>
        <w:rPr>
          <w:rFonts w:hint="eastAsia"/>
        </w:rPr>
        <w:sectPr w:rsidR="001311D1" w:rsidSect="00FA22C0">
          <w:footerReference w:type="default" r:id="rId8"/>
          <w:pgSz w:w="16838" w:h="11906" w:orient="landscape"/>
          <w:pgMar w:top="1077" w:right="851" w:bottom="851" w:left="851" w:header="851" w:footer="113" w:gutter="0"/>
          <w:cols w:space="425"/>
          <w:docGrid w:type="lines" w:linePitch="360"/>
        </w:sectPr>
      </w:pPr>
    </w:p>
    <w:p w:rsidR="00F25013" w:rsidRPr="00F25013" w:rsidRDefault="00DF4B82" w:rsidP="00FA22C0">
      <w:pPr>
        <w:widowControl/>
        <w:spacing w:beforeLines="50" w:before="180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圖1</w:t>
      </w:r>
      <w:r w:rsidR="00F25013" w:rsidRPr="00F25013">
        <w:rPr>
          <w:rFonts w:ascii="標楷體" w:eastAsia="標楷體" w:hAnsi="標楷體" w:hint="eastAsia"/>
          <w:sz w:val="26"/>
          <w:szCs w:val="26"/>
        </w:rPr>
        <w:t>雲嘉南</w:t>
      </w:r>
      <w:r>
        <w:rPr>
          <w:rFonts w:ascii="標楷體" w:eastAsia="標楷體" w:hAnsi="標楷體" w:hint="eastAsia"/>
          <w:sz w:val="26"/>
          <w:szCs w:val="26"/>
        </w:rPr>
        <w:t>智慧綠能環控</w:t>
      </w:r>
      <w:r w:rsidR="00F25013" w:rsidRPr="00F25013">
        <w:rPr>
          <w:rFonts w:ascii="標楷體" w:eastAsia="標楷體" w:hAnsi="標楷體" w:hint="eastAsia"/>
          <w:sz w:val="26"/>
          <w:szCs w:val="26"/>
        </w:rPr>
        <w:t>實踐基地地圖</w:t>
      </w:r>
      <w:r w:rsidR="00BD7C9F" w:rsidRPr="00F25013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2900045" cy="1803400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C9F" w:rsidRPr="00F25013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4438650</wp:posOffset>
            </wp:positionV>
            <wp:extent cx="2882265" cy="189738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013" w:rsidRPr="00F25013" w:rsidRDefault="00F25013" w:rsidP="00F25013"/>
    <w:p w:rsidR="00F25013" w:rsidRPr="00F25013" w:rsidRDefault="00DF4B82" w:rsidP="00F25013">
      <w:pPr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圖2</w:t>
      </w:r>
      <w:r w:rsidR="00F25013" w:rsidRPr="00F25013">
        <w:rPr>
          <w:rFonts w:ascii="標楷體" w:eastAsia="標楷體" w:hAnsi="標楷體" w:hint="eastAsia"/>
          <w:sz w:val="26"/>
          <w:szCs w:val="26"/>
        </w:rPr>
        <w:t>宜花東</w:t>
      </w:r>
      <w:r>
        <w:rPr>
          <w:rFonts w:ascii="標楷體" w:eastAsia="標楷體" w:hAnsi="標楷體" w:hint="eastAsia"/>
          <w:sz w:val="26"/>
          <w:szCs w:val="26"/>
        </w:rPr>
        <w:t>泛太平洋301綠能巴士</w:t>
      </w:r>
      <w:r w:rsidR="00F25013" w:rsidRPr="00F25013">
        <w:rPr>
          <w:rFonts w:ascii="標楷體" w:eastAsia="標楷體" w:hAnsi="標楷體" w:hint="eastAsia"/>
          <w:sz w:val="26"/>
          <w:szCs w:val="26"/>
        </w:rPr>
        <w:t>實踐基地地圖</w:t>
      </w:r>
    </w:p>
    <w:p w:rsidR="00F25013" w:rsidRPr="00F25013" w:rsidRDefault="00DF4B82" w:rsidP="00FA22C0">
      <w:pPr>
        <w:widowControl/>
        <w:spacing w:beforeLines="50" w:before="180"/>
        <w:jc w:val="center"/>
        <w:rPr>
          <w:rFonts w:hint="eastAsia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lastRenderedPageBreak/>
        <w:t>圖3</w:t>
      </w:r>
      <w:r w:rsidR="00BD7C9F" w:rsidRPr="00F25013">
        <w:rPr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128905</wp:posOffset>
            </wp:positionV>
            <wp:extent cx="3025775" cy="1821180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013" w:rsidRPr="00F25013">
        <w:rPr>
          <w:rFonts w:ascii="標楷體" w:eastAsia="標楷體" w:hAnsi="標楷體" w:hint="eastAsia"/>
          <w:sz w:val="26"/>
          <w:szCs w:val="26"/>
        </w:rPr>
        <w:t>中彰投</w:t>
      </w:r>
      <w:r>
        <w:rPr>
          <w:rFonts w:ascii="標楷體" w:eastAsia="標楷體" w:hAnsi="標楷體" w:hint="eastAsia"/>
          <w:sz w:val="26"/>
          <w:szCs w:val="26"/>
        </w:rPr>
        <w:t>生質能魔法園區</w:t>
      </w:r>
      <w:r w:rsidR="00F25013" w:rsidRPr="00F25013">
        <w:rPr>
          <w:rFonts w:ascii="標楷體" w:eastAsia="標楷體" w:hAnsi="標楷體" w:hint="eastAsia"/>
          <w:sz w:val="26"/>
          <w:szCs w:val="26"/>
        </w:rPr>
        <w:t>實踐基地</w:t>
      </w:r>
      <w:r w:rsidR="00F25013" w:rsidRPr="00F25013">
        <w:rPr>
          <w:rFonts w:ascii="標楷體" w:eastAsia="標楷體" w:hAnsi="標楷體"/>
          <w:sz w:val="26"/>
          <w:szCs w:val="26"/>
        </w:rPr>
        <w:t>地圖</w:t>
      </w:r>
    </w:p>
    <w:p w:rsidR="00F25013" w:rsidRPr="00DF4B82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p w:rsidR="00F25013" w:rsidRPr="00F25013" w:rsidRDefault="00F25013" w:rsidP="00F25013"/>
    <w:sectPr w:rsidR="00F25013" w:rsidRPr="00F25013" w:rsidSect="001311D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8F2" w:rsidRDefault="007A08F2" w:rsidP="00222777">
      <w:r>
        <w:separator/>
      </w:r>
    </w:p>
  </w:endnote>
  <w:endnote w:type="continuationSeparator" w:id="0">
    <w:p w:rsidR="007A08F2" w:rsidRDefault="007A08F2" w:rsidP="00222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B82" w:rsidRDefault="00DF4B8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D7C9F" w:rsidRPr="00BD7C9F">
      <w:rPr>
        <w:noProof/>
        <w:lang w:val="zh-TW"/>
      </w:rPr>
      <w:t>1</w:t>
    </w:r>
    <w:r>
      <w:fldChar w:fldCharType="end"/>
    </w:r>
  </w:p>
  <w:p w:rsidR="00DF4B82" w:rsidRDefault="00DF4B82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8F2" w:rsidRDefault="007A08F2" w:rsidP="00222777">
      <w:r>
        <w:separator/>
      </w:r>
    </w:p>
  </w:footnote>
  <w:footnote w:type="continuationSeparator" w:id="0">
    <w:p w:rsidR="007A08F2" w:rsidRDefault="007A08F2" w:rsidP="00222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23010"/>
    <w:multiLevelType w:val="hybridMultilevel"/>
    <w:tmpl w:val="2B9C860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674259F"/>
    <w:multiLevelType w:val="hybridMultilevel"/>
    <w:tmpl w:val="EE8C2D3C"/>
    <w:lvl w:ilvl="0" w:tplc="F73EC2B4">
      <w:start w:val="1"/>
      <w:numFmt w:val="decimalEnclosedCircle"/>
      <w:lvlText w:val="%1"/>
      <w:lvlJc w:val="left"/>
      <w:pPr>
        <w:ind w:left="420" w:hanging="420"/>
      </w:pPr>
      <w:rPr>
        <w:rFonts w:ascii="Arial Unicode MS" w:eastAsia="Arial Unicode MS" w:hAnsi="Arial Unicode MS" w:cs="Arial Unicode MS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0935E4"/>
    <w:multiLevelType w:val="hybridMultilevel"/>
    <w:tmpl w:val="4CACD2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92B5CB5"/>
    <w:multiLevelType w:val="hybridMultilevel"/>
    <w:tmpl w:val="7F9E5DE0"/>
    <w:lvl w:ilvl="0" w:tplc="F73EC2B4">
      <w:start w:val="1"/>
      <w:numFmt w:val="decimalEnclosedCircle"/>
      <w:lvlText w:val="%1"/>
      <w:lvlJc w:val="left"/>
      <w:pPr>
        <w:ind w:left="420" w:hanging="420"/>
      </w:pPr>
      <w:rPr>
        <w:rFonts w:ascii="Arial Unicode MS" w:eastAsia="Arial Unicode MS" w:hAnsi="Arial Unicode MS" w:cs="Arial Unicode MS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31F3172"/>
    <w:multiLevelType w:val="hybridMultilevel"/>
    <w:tmpl w:val="48E0513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C175E0D"/>
    <w:multiLevelType w:val="hybridMultilevel"/>
    <w:tmpl w:val="A45E46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B82"/>
    <w:rsid w:val="00025E95"/>
    <w:rsid w:val="000542BD"/>
    <w:rsid w:val="00077DCA"/>
    <w:rsid w:val="00082CFD"/>
    <w:rsid w:val="00091B52"/>
    <w:rsid w:val="000A112B"/>
    <w:rsid w:val="000A54C7"/>
    <w:rsid w:val="000E73E4"/>
    <w:rsid w:val="000F05FA"/>
    <w:rsid w:val="001061F4"/>
    <w:rsid w:val="0012798B"/>
    <w:rsid w:val="001311D1"/>
    <w:rsid w:val="00134DEF"/>
    <w:rsid w:val="00150246"/>
    <w:rsid w:val="001D07C0"/>
    <w:rsid w:val="002077EC"/>
    <w:rsid w:val="002114C7"/>
    <w:rsid w:val="00222777"/>
    <w:rsid w:val="00222B49"/>
    <w:rsid w:val="00227EB7"/>
    <w:rsid w:val="0023352D"/>
    <w:rsid w:val="0024337C"/>
    <w:rsid w:val="00264F1C"/>
    <w:rsid w:val="0027235F"/>
    <w:rsid w:val="00286963"/>
    <w:rsid w:val="002A1692"/>
    <w:rsid w:val="002A5E54"/>
    <w:rsid w:val="002D7683"/>
    <w:rsid w:val="00350F54"/>
    <w:rsid w:val="0037356D"/>
    <w:rsid w:val="00380B1F"/>
    <w:rsid w:val="00395E2B"/>
    <w:rsid w:val="003B3EE6"/>
    <w:rsid w:val="003C22F6"/>
    <w:rsid w:val="003D2D34"/>
    <w:rsid w:val="004340C0"/>
    <w:rsid w:val="004404C1"/>
    <w:rsid w:val="0045197F"/>
    <w:rsid w:val="00455787"/>
    <w:rsid w:val="00480857"/>
    <w:rsid w:val="004A337B"/>
    <w:rsid w:val="004D400C"/>
    <w:rsid w:val="0056094F"/>
    <w:rsid w:val="005936EB"/>
    <w:rsid w:val="005A1B82"/>
    <w:rsid w:val="005B6B79"/>
    <w:rsid w:val="005C6DD3"/>
    <w:rsid w:val="005D24AA"/>
    <w:rsid w:val="00621E2E"/>
    <w:rsid w:val="00650642"/>
    <w:rsid w:val="00663E83"/>
    <w:rsid w:val="0068758F"/>
    <w:rsid w:val="006A3AAC"/>
    <w:rsid w:val="006F321F"/>
    <w:rsid w:val="0071263F"/>
    <w:rsid w:val="00720F92"/>
    <w:rsid w:val="007230F2"/>
    <w:rsid w:val="00735BC0"/>
    <w:rsid w:val="0073692C"/>
    <w:rsid w:val="00753918"/>
    <w:rsid w:val="007A08F2"/>
    <w:rsid w:val="007A5079"/>
    <w:rsid w:val="007C4B1F"/>
    <w:rsid w:val="007D0303"/>
    <w:rsid w:val="008147FC"/>
    <w:rsid w:val="00815D5D"/>
    <w:rsid w:val="00817F2B"/>
    <w:rsid w:val="00834E89"/>
    <w:rsid w:val="00854806"/>
    <w:rsid w:val="008948BA"/>
    <w:rsid w:val="008B1F76"/>
    <w:rsid w:val="008B3A97"/>
    <w:rsid w:val="008B4E5A"/>
    <w:rsid w:val="008F31BF"/>
    <w:rsid w:val="009010A9"/>
    <w:rsid w:val="00971C70"/>
    <w:rsid w:val="009A6EFF"/>
    <w:rsid w:val="009B1A5E"/>
    <w:rsid w:val="009E7529"/>
    <w:rsid w:val="00A156C9"/>
    <w:rsid w:val="00A25733"/>
    <w:rsid w:val="00A608EE"/>
    <w:rsid w:val="00A60D41"/>
    <w:rsid w:val="00AC006C"/>
    <w:rsid w:val="00AC7722"/>
    <w:rsid w:val="00AD28BB"/>
    <w:rsid w:val="00AE0558"/>
    <w:rsid w:val="00AE0B72"/>
    <w:rsid w:val="00AF10C0"/>
    <w:rsid w:val="00B36164"/>
    <w:rsid w:val="00B370AC"/>
    <w:rsid w:val="00B60B5D"/>
    <w:rsid w:val="00B70175"/>
    <w:rsid w:val="00B80201"/>
    <w:rsid w:val="00B83C5C"/>
    <w:rsid w:val="00BC5FD2"/>
    <w:rsid w:val="00BC7795"/>
    <w:rsid w:val="00BC7C03"/>
    <w:rsid w:val="00BD7C9F"/>
    <w:rsid w:val="00C25E75"/>
    <w:rsid w:val="00C50793"/>
    <w:rsid w:val="00C56317"/>
    <w:rsid w:val="00C5645F"/>
    <w:rsid w:val="00C65253"/>
    <w:rsid w:val="00C65BEF"/>
    <w:rsid w:val="00C72812"/>
    <w:rsid w:val="00C85484"/>
    <w:rsid w:val="00C8644A"/>
    <w:rsid w:val="00D0016C"/>
    <w:rsid w:val="00D25D99"/>
    <w:rsid w:val="00D26C2F"/>
    <w:rsid w:val="00D31936"/>
    <w:rsid w:val="00D348C3"/>
    <w:rsid w:val="00D57971"/>
    <w:rsid w:val="00D979DB"/>
    <w:rsid w:val="00DC1BB3"/>
    <w:rsid w:val="00DD08AD"/>
    <w:rsid w:val="00DD49F7"/>
    <w:rsid w:val="00DE3448"/>
    <w:rsid w:val="00DF4B82"/>
    <w:rsid w:val="00E02D0E"/>
    <w:rsid w:val="00E15C82"/>
    <w:rsid w:val="00E85945"/>
    <w:rsid w:val="00F02E3E"/>
    <w:rsid w:val="00F02F61"/>
    <w:rsid w:val="00F10778"/>
    <w:rsid w:val="00F25013"/>
    <w:rsid w:val="00F52FE5"/>
    <w:rsid w:val="00F562CD"/>
    <w:rsid w:val="00F870BF"/>
    <w:rsid w:val="00F9033D"/>
    <w:rsid w:val="00FA22C0"/>
    <w:rsid w:val="00FA4222"/>
    <w:rsid w:val="00FC253C"/>
    <w:rsid w:val="00FE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E8D604-1BD4-4CBF-8ECB-1B6B58DF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B82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A1B82"/>
    <w:rPr>
      <w:color w:val="0000FF"/>
      <w:u w:val="single"/>
    </w:rPr>
  </w:style>
  <w:style w:type="paragraph" w:customStyle="1" w:styleId="Default">
    <w:name w:val="Default"/>
    <w:rsid w:val="005A1B82"/>
    <w:pPr>
      <w:widowControl w:val="0"/>
      <w:autoSpaceDE w:val="0"/>
      <w:autoSpaceDN w:val="0"/>
      <w:adjustRightInd w:val="0"/>
    </w:pPr>
    <w:rPr>
      <w:rFonts w:ascii="新細明體" w:hAnsi="Times New Roman" w:cs="新細明體"/>
      <w:color w:val="000000"/>
      <w:sz w:val="24"/>
      <w:szCs w:val="24"/>
    </w:rPr>
  </w:style>
  <w:style w:type="paragraph" w:customStyle="1" w:styleId="a4">
    <w:name w:val="字元 字元"/>
    <w:basedOn w:val="a"/>
    <w:rsid w:val="005A1B82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Web">
    <w:name w:val="Normal (Web)"/>
    <w:basedOn w:val="a"/>
    <w:uiPriority w:val="99"/>
    <w:unhideWhenUsed/>
    <w:rsid w:val="000A54C7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uiPriority w:val="99"/>
    <w:unhideWhenUsed/>
    <w:rsid w:val="002227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222777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227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222777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340C0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4340C0"/>
    <w:rPr>
      <w:rFonts w:ascii="Calibri Light" w:eastAsia="新細明體" w:hAnsi="Calibri Light" w:cs="Times New Roman"/>
      <w:sz w:val="18"/>
      <w:szCs w:val="18"/>
    </w:rPr>
  </w:style>
  <w:style w:type="paragraph" w:styleId="ab">
    <w:name w:val="Body Text"/>
    <w:basedOn w:val="a"/>
    <w:link w:val="ac"/>
    <w:uiPriority w:val="1"/>
    <w:qFormat/>
    <w:rsid w:val="00077DCA"/>
    <w:pPr>
      <w:ind w:left="3407"/>
    </w:pPr>
    <w:rPr>
      <w:rFonts w:ascii="新細明體" w:hAnsi="新細明體"/>
      <w:b/>
      <w:bCs/>
      <w:kern w:val="0"/>
      <w:sz w:val="52"/>
      <w:szCs w:val="52"/>
      <w:lang w:eastAsia="en-US"/>
    </w:rPr>
  </w:style>
  <w:style w:type="character" w:customStyle="1" w:styleId="ac">
    <w:name w:val="本文 字元"/>
    <w:link w:val="ab"/>
    <w:uiPriority w:val="1"/>
    <w:rsid w:val="00077DCA"/>
    <w:rPr>
      <w:rFonts w:ascii="新細明體" w:hAnsi="新細明體"/>
      <w:b/>
      <w:bCs/>
      <w:sz w:val="52"/>
      <w:szCs w:val="52"/>
      <w:lang w:eastAsia="en-US"/>
    </w:rPr>
  </w:style>
  <w:style w:type="table" w:styleId="ad">
    <w:name w:val="Table Grid"/>
    <w:basedOn w:val="a1"/>
    <w:uiPriority w:val="39"/>
    <w:rsid w:val="00077DCA"/>
    <w:rPr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d"/>
    <w:uiPriority w:val="59"/>
    <w:rsid w:val="00077DCA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d"/>
    <w:uiPriority w:val="59"/>
    <w:rsid w:val="00077DCA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d"/>
    <w:uiPriority w:val="59"/>
    <w:rsid w:val="00077DCA"/>
    <w:rPr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d"/>
    <w:uiPriority w:val="59"/>
    <w:rsid w:val="00077DCA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1"/>
    <w:basedOn w:val="a1"/>
    <w:next w:val="ad"/>
    <w:uiPriority w:val="59"/>
    <w:rsid w:val="00077DCA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2"/>
    <w:basedOn w:val="a1"/>
    <w:next w:val="ad"/>
    <w:uiPriority w:val="59"/>
    <w:rsid w:val="00077DCA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1311D1"/>
    <w:pPr>
      <w:widowControl/>
      <w:spacing w:line="0" w:lineRule="atLeast"/>
      <w:ind w:leftChars="200" w:left="480"/>
    </w:pPr>
    <w:rPr>
      <w:rFonts w:ascii="Calibri" w:eastAsia="微軟正黑體" w:hAnsi="Calibri"/>
      <w:szCs w:val="22"/>
    </w:rPr>
  </w:style>
  <w:style w:type="character" w:styleId="af">
    <w:name w:val="FollowedHyperlink"/>
    <w:uiPriority w:val="99"/>
    <w:semiHidden/>
    <w:unhideWhenUsed/>
    <w:rsid w:val="00DF4B8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375</Words>
  <Characters>2142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潘逸真</dc:creator>
  <cp:keywords/>
  <dc:description/>
  <cp:lastModifiedBy>謝維峰公用信箱電腦</cp:lastModifiedBy>
  <cp:revision>2</cp:revision>
  <cp:lastPrinted>2017-11-15T02:07:00Z</cp:lastPrinted>
  <dcterms:created xsi:type="dcterms:W3CDTF">2019-09-23T02:22:00Z</dcterms:created>
  <dcterms:modified xsi:type="dcterms:W3CDTF">2019-09-23T02:22:00Z</dcterms:modified>
</cp:coreProperties>
</file>