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B83" w:rsidRPr="008E1A96" w:rsidRDefault="00843B83" w:rsidP="00843B83">
      <w:pPr>
        <w:spacing w:line="460" w:lineRule="exact"/>
        <w:jc w:val="center"/>
        <w:rPr>
          <w:rFonts w:ascii="標楷體" w:eastAsia="標楷體" w:hAnsi="標楷體"/>
          <w:b/>
          <w:bCs/>
          <w:color w:val="000000"/>
        </w:rPr>
      </w:pPr>
      <w:r w:rsidRPr="008E1A96">
        <w:rPr>
          <w:rFonts w:ascii="標楷體" w:eastAsia="標楷體" w:hAnsi="標楷體" w:hint="eastAsia"/>
          <w:b/>
          <w:bCs/>
          <w:color w:val="000000"/>
          <w:sz w:val="40"/>
        </w:rPr>
        <w:t>專科學校法第十一條、第十二條、第三十二條之一修正草案總說明</w:t>
      </w:r>
    </w:p>
    <w:p w:rsidR="00843B83" w:rsidRPr="008E1A96" w:rsidRDefault="00843B83" w:rsidP="00843B83">
      <w:pPr>
        <w:spacing w:line="460" w:lineRule="exact"/>
        <w:ind w:left="1"/>
        <w:jc w:val="both"/>
        <w:rPr>
          <w:rFonts w:ascii="標楷體" w:eastAsia="標楷體" w:hAnsi="標楷體"/>
          <w:color w:val="000000"/>
          <w:sz w:val="28"/>
          <w:szCs w:val="28"/>
        </w:rPr>
      </w:pPr>
      <w:r w:rsidRPr="008E1A96">
        <w:rPr>
          <w:rFonts w:ascii="標楷體" w:eastAsia="標楷體" w:hAnsi="標楷體" w:hint="eastAsia"/>
          <w:color w:val="000000"/>
          <w:sz w:val="28"/>
          <w:szCs w:val="28"/>
        </w:rPr>
        <w:t xml:space="preserve">    專科學校法（以下簡稱本法）係於三十七年一月十二日</w:t>
      </w:r>
      <w:r w:rsidRPr="008E1A96">
        <w:rPr>
          <w:rFonts w:ascii="標楷體" w:eastAsia="標楷體" w:hAnsi="標楷體"/>
          <w:color w:val="000000"/>
          <w:sz w:val="28"/>
          <w:szCs w:val="28"/>
        </w:rPr>
        <w:t>公布施行，</w:t>
      </w:r>
      <w:r w:rsidRPr="008E1A96">
        <w:rPr>
          <w:rFonts w:ascii="標楷體" w:eastAsia="標楷體" w:hAnsi="標楷體" w:hint="eastAsia"/>
          <w:color w:val="000000"/>
          <w:sz w:val="28"/>
          <w:szCs w:val="28"/>
        </w:rPr>
        <w:t>其後歷經</w:t>
      </w:r>
      <w:r w:rsidRPr="008E1A96">
        <w:rPr>
          <w:rFonts w:ascii="標楷體" w:eastAsia="標楷體" w:hAnsi="標楷體"/>
          <w:color w:val="000000"/>
          <w:sz w:val="28"/>
          <w:szCs w:val="28"/>
        </w:rPr>
        <w:t>十</w:t>
      </w:r>
      <w:r w:rsidRPr="008E1A96">
        <w:rPr>
          <w:rFonts w:ascii="標楷體" w:eastAsia="標楷體" w:hAnsi="標楷體" w:hint="eastAsia"/>
          <w:color w:val="000000"/>
          <w:sz w:val="28"/>
          <w:szCs w:val="28"/>
        </w:rPr>
        <w:t>一</w:t>
      </w:r>
      <w:r w:rsidRPr="008E1A96">
        <w:rPr>
          <w:rFonts w:ascii="標楷體" w:eastAsia="標楷體" w:hAnsi="標楷體"/>
          <w:color w:val="000000"/>
          <w:sz w:val="28"/>
          <w:szCs w:val="28"/>
        </w:rPr>
        <w:t>次修正，最近一次</w:t>
      </w:r>
      <w:r w:rsidRPr="008E1A96">
        <w:rPr>
          <w:rFonts w:ascii="標楷體" w:eastAsia="標楷體" w:hAnsi="標楷體" w:hint="eastAsia"/>
          <w:color w:val="000000"/>
          <w:sz w:val="28"/>
          <w:szCs w:val="28"/>
        </w:rPr>
        <w:t>修正公布日期為一百零三年六月十八日。參酌大學法第五條有關評鑑之規定及</w:t>
      </w:r>
      <w:r w:rsidRPr="008E1A96">
        <w:rPr>
          <w:rFonts w:ascii="標楷體" w:eastAsia="標楷體" w:hAnsi="標楷體" w:hint="eastAsia"/>
          <w:color w:val="000000"/>
          <w:sz w:val="28"/>
        </w:rPr>
        <w:t>配合補習及進修教育法規劃刪除進修學校相關規定，回歸各級學校法規範之政策方向</w:t>
      </w:r>
      <w:r w:rsidRPr="008E1A96">
        <w:rPr>
          <w:rFonts w:ascii="標楷體" w:eastAsia="標楷體" w:hAnsi="標楷體" w:hint="eastAsia"/>
          <w:color w:val="000000"/>
          <w:sz w:val="28"/>
          <w:szCs w:val="28"/>
        </w:rPr>
        <w:t>，爰</w:t>
      </w:r>
      <w:r w:rsidRPr="008E1A96">
        <w:rPr>
          <w:rFonts w:ascii="標楷體" w:eastAsia="標楷體" w:hAnsi="標楷體"/>
          <w:color w:val="000000"/>
          <w:sz w:val="28"/>
          <w:szCs w:val="28"/>
        </w:rPr>
        <w:t>擬具本法</w:t>
      </w:r>
      <w:r w:rsidRPr="008E1A96">
        <w:rPr>
          <w:rFonts w:ascii="標楷體" w:eastAsia="標楷體" w:hAnsi="標楷體" w:hint="eastAsia"/>
          <w:color w:val="000000"/>
          <w:sz w:val="28"/>
          <w:szCs w:val="28"/>
        </w:rPr>
        <w:t>第十一</w:t>
      </w:r>
      <w:bookmarkStart w:id="0" w:name="_GoBack"/>
      <w:bookmarkEnd w:id="0"/>
      <w:r w:rsidRPr="008E1A96">
        <w:rPr>
          <w:rFonts w:ascii="標楷體" w:eastAsia="標楷體" w:hAnsi="標楷體" w:hint="eastAsia"/>
          <w:color w:val="000000"/>
          <w:sz w:val="28"/>
          <w:szCs w:val="28"/>
        </w:rPr>
        <w:t>條、第十二條、第三十二條之一</w:t>
      </w:r>
      <w:r w:rsidRPr="008E1A96">
        <w:rPr>
          <w:rFonts w:ascii="標楷體" w:eastAsia="標楷體" w:hAnsi="標楷體"/>
          <w:color w:val="000000"/>
          <w:sz w:val="28"/>
          <w:szCs w:val="28"/>
        </w:rPr>
        <w:t>修正草案，</w:t>
      </w:r>
      <w:r w:rsidRPr="008E1A96">
        <w:rPr>
          <w:rFonts w:ascii="標楷體" w:eastAsia="標楷體" w:hAnsi="標楷體" w:hint="eastAsia"/>
          <w:color w:val="000000"/>
          <w:sz w:val="28"/>
          <w:szCs w:val="28"/>
        </w:rPr>
        <w:t>其修正要點如下：</w:t>
      </w:r>
    </w:p>
    <w:p w:rsidR="00843B83" w:rsidRPr="008E1A96" w:rsidRDefault="00843B83" w:rsidP="00843B83">
      <w:pPr>
        <w:pStyle w:val="a3"/>
        <w:spacing w:line="460" w:lineRule="exact"/>
        <w:ind w:leftChars="1" w:left="565" w:hangingChars="201" w:hanging="563"/>
        <w:jc w:val="both"/>
        <w:rPr>
          <w:rFonts w:ascii="標楷體" w:hAnsi="標楷體"/>
          <w:color w:val="000000"/>
          <w:sz w:val="28"/>
        </w:rPr>
      </w:pPr>
      <w:r w:rsidRPr="008E1A96">
        <w:rPr>
          <w:rFonts w:ascii="標楷體" w:hAnsi="標楷體" w:hint="eastAsia"/>
          <w:color w:val="000000"/>
          <w:sz w:val="28"/>
          <w:szCs w:val="28"/>
        </w:rPr>
        <w:t>一、</w:t>
      </w:r>
      <w:r w:rsidRPr="008E1A96">
        <w:rPr>
          <w:rFonts w:hint="eastAsia"/>
          <w:color w:val="000000"/>
          <w:sz w:val="28"/>
        </w:rPr>
        <w:t>配合補習及進修教育法規劃刪除進修學校相關規定，回歸各級學校法規範之政策，將夜間部修正為進修部，並增訂本次修正之條文施行前所設專科進修學校及夜</w:t>
      </w:r>
      <w:r w:rsidRPr="008E1A96">
        <w:rPr>
          <w:rFonts w:ascii="標楷體" w:hAnsi="標楷體" w:hint="eastAsia"/>
          <w:color w:val="000000"/>
          <w:sz w:val="28"/>
        </w:rPr>
        <w:t>間部原有教職員工生相關權益規定。（修正條文第十一條）</w:t>
      </w:r>
    </w:p>
    <w:p w:rsidR="00843B83" w:rsidRPr="008E1A96" w:rsidRDefault="00843B83" w:rsidP="00843B83">
      <w:pPr>
        <w:pStyle w:val="a3"/>
        <w:spacing w:line="460" w:lineRule="exact"/>
        <w:ind w:left="560" w:hangingChars="200" w:hanging="560"/>
        <w:jc w:val="both"/>
        <w:rPr>
          <w:rFonts w:ascii="標楷體" w:hAnsi="標楷體"/>
          <w:color w:val="000000"/>
          <w:sz w:val="28"/>
          <w:szCs w:val="28"/>
        </w:rPr>
      </w:pPr>
      <w:r w:rsidRPr="008E1A96">
        <w:rPr>
          <w:rFonts w:ascii="標楷體" w:hAnsi="標楷體" w:hint="eastAsia"/>
          <w:color w:val="000000"/>
          <w:sz w:val="28"/>
          <w:szCs w:val="28"/>
        </w:rPr>
        <w:t>二、修正專科學校評鑑制度及評鑑結果之效果。（修正條文第十二條）</w:t>
      </w:r>
    </w:p>
    <w:p w:rsidR="00843B83" w:rsidRPr="008E1A96" w:rsidRDefault="00843B83" w:rsidP="00843B83">
      <w:pPr>
        <w:pStyle w:val="a3"/>
        <w:spacing w:line="460" w:lineRule="exact"/>
        <w:ind w:left="560" w:hangingChars="200" w:hanging="560"/>
        <w:jc w:val="both"/>
        <w:rPr>
          <w:rFonts w:ascii="標楷體" w:hAnsi="標楷體"/>
          <w:b/>
          <w:color w:val="000000"/>
          <w:sz w:val="32"/>
          <w:szCs w:val="32"/>
        </w:rPr>
      </w:pPr>
      <w:r w:rsidRPr="008E1A96">
        <w:rPr>
          <w:rFonts w:ascii="標楷體" w:hAnsi="標楷體" w:hint="eastAsia"/>
          <w:color w:val="000000"/>
          <w:sz w:val="28"/>
          <w:szCs w:val="28"/>
        </w:rPr>
        <w:t>三、</w:t>
      </w:r>
      <w:r w:rsidRPr="008E1A96">
        <w:rPr>
          <w:rFonts w:hint="eastAsia"/>
          <w:color w:val="000000"/>
          <w:sz w:val="28"/>
        </w:rPr>
        <w:t>增訂具專科學校畢業程度者之自學進修學力鑑定考試之法源依據。（修正條文第三十二條之一）</w:t>
      </w:r>
      <w:r w:rsidRPr="008E1A96">
        <w:rPr>
          <w:rFonts w:ascii="標楷體" w:hAnsi="標楷體"/>
          <w:b/>
          <w:color w:val="000000"/>
          <w:sz w:val="32"/>
          <w:szCs w:val="32"/>
        </w:rPr>
        <w:t xml:space="preserve"> </w:t>
      </w: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rPr>
          <w:color w:val="000000"/>
        </w:rPr>
      </w:pPr>
    </w:p>
    <w:p w:rsidR="00843B83" w:rsidRPr="008E1A96" w:rsidRDefault="00843B83" w:rsidP="00843B83">
      <w:pPr>
        <w:spacing w:line="460" w:lineRule="exact"/>
        <w:ind w:left="1"/>
        <w:jc w:val="center"/>
        <w:rPr>
          <w:rFonts w:ascii="標楷體" w:eastAsia="標楷體" w:hAnsi="標楷體"/>
          <w:b/>
          <w:bCs/>
          <w:color w:val="000000"/>
          <w:sz w:val="40"/>
        </w:rPr>
      </w:pPr>
      <w:r w:rsidRPr="008E1A96">
        <w:rPr>
          <w:rFonts w:ascii="標楷體" w:eastAsia="標楷體" w:hAnsi="標楷體" w:hint="eastAsia"/>
          <w:b/>
          <w:bCs/>
          <w:color w:val="000000"/>
          <w:sz w:val="40"/>
        </w:rPr>
        <w:t>專科學校法第十一條、第十二條、第三十二條之一修正草案條文對照表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8"/>
        <w:gridCol w:w="3210"/>
        <w:gridCol w:w="3210"/>
      </w:tblGrid>
      <w:tr w:rsidR="00843B83" w:rsidRPr="00AC53B0" w:rsidTr="00A747A6">
        <w:tc>
          <w:tcPr>
            <w:tcW w:w="1666" w:type="pct"/>
          </w:tcPr>
          <w:p w:rsidR="00843B83" w:rsidRPr="008E1A96" w:rsidRDefault="00843B83" w:rsidP="00A747A6">
            <w:pPr>
              <w:kinsoku w:val="0"/>
              <w:jc w:val="center"/>
              <w:rPr>
                <w:rFonts w:ascii="標楷體" w:eastAsia="標楷體" w:hAnsi="標楷體"/>
                <w:bCs/>
                <w:color w:val="000000"/>
              </w:rPr>
            </w:pPr>
            <w:r w:rsidRPr="008E1A96">
              <w:rPr>
                <w:rFonts w:ascii="標楷體" w:eastAsia="標楷體" w:hAnsi="標楷體" w:hint="eastAsia"/>
                <w:bCs/>
                <w:color w:val="000000"/>
              </w:rPr>
              <w:t>修  正  條   文</w:t>
            </w:r>
          </w:p>
        </w:tc>
        <w:tc>
          <w:tcPr>
            <w:tcW w:w="1667" w:type="pct"/>
          </w:tcPr>
          <w:p w:rsidR="00843B83" w:rsidRPr="008E1A96" w:rsidRDefault="00843B83" w:rsidP="00A747A6">
            <w:pPr>
              <w:kinsoku w:val="0"/>
              <w:jc w:val="center"/>
              <w:rPr>
                <w:rFonts w:ascii="標楷體" w:eastAsia="標楷體" w:hAnsi="標楷體"/>
                <w:bCs/>
                <w:color w:val="000000"/>
              </w:rPr>
            </w:pPr>
            <w:r w:rsidRPr="008E1A96">
              <w:rPr>
                <w:rFonts w:ascii="標楷體" w:eastAsia="標楷體" w:hAnsi="標楷體" w:hint="eastAsia"/>
                <w:bCs/>
                <w:color w:val="000000"/>
              </w:rPr>
              <w:t>現   行   條   文</w:t>
            </w:r>
          </w:p>
        </w:tc>
        <w:tc>
          <w:tcPr>
            <w:tcW w:w="1667" w:type="pct"/>
          </w:tcPr>
          <w:p w:rsidR="00843B83" w:rsidRPr="008E1A96" w:rsidRDefault="00843B83" w:rsidP="00A747A6">
            <w:pPr>
              <w:kinsoku w:val="0"/>
              <w:jc w:val="center"/>
              <w:rPr>
                <w:rFonts w:ascii="標楷體" w:eastAsia="標楷體" w:hAnsi="標楷體"/>
                <w:bCs/>
                <w:color w:val="000000"/>
              </w:rPr>
            </w:pPr>
            <w:r w:rsidRPr="008E1A96">
              <w:rPr>
                <w:rFonts w:ascii="標楷體" w:eastAsia="標楷體" w:hAnsi="標楷體" w:hint="eastAsia"/>
                <w:bCs/>
                <w:color w:val="000000"/>
              </w:rPr>
              <w:t>說         明</w:t>
            </w:r>
          </w:p>
        </w:tc>
      </w:tr>
      <w:tr w:rsidR="00843B83" w:rsidRPr="00AC53B0" w:rsidTr="00A747A6">
        <w:tc>
          <w:tcPr>
            <w:tcW w:w="1666" w:type="pct"/>
          </w:tcPr>
          <w:p w:rsidR="00843B83" w:rsidRPr="008E1A96" w:rsidRDefault="00843B83" w:rsidP="00A747A6">
            <w:pPr>
              <w:ind w:left="240" w:hangingChars="100" w:hanging="240"/>
              <w:jc w:val="both"/>
              <w:rPr>
                <w:rFonts w:ascii="標楷體" w:eastAsia="標楷體" w:hAnsi="標楷體"/>
                <w:color w:val="000000"/>
              </w:rPr>
            </w:pPr>
            <w:r w:rsidRPr="008E1A96">
              <w:rPr>
                <w:rFonts w:ascii="標楷體" w:eastAsia="標楷體" w:hAnsi="標楷體"/>
                <w:color w:val="000000"/>
              </w:rPr>
              <w:lastRenderedPageBreak/>
              <w:t>第</w:t>
            </w:r>
            <w:r w:rsidRPr="008E1A96">
              <w:rPr>
                <w:rFonts w:ascii="標楷體" w:eastAsia="標楷體" w:hAnsi="標楷體" w:hint="eastAsia"/>
                <w:color w:val="000000"/>
              </w:rPr>
              <w:t>十一</w:t>
            </w:r>
            <w:r w:rsidRPr="008E1A96">
              <w:rPr>
                <w:rFonts w:ascii="標楷體" w:eastAsia="標楷體" w:hAnsi="標楷體"/>
                <w:color w:val="000000"/>
              </w:rPr>
              <w:t>條  專科學校得設</w:t>
            </w:r>
            <w:r w:rsidRPr="008E1A96">
              <w:rPr>
                <w:rFonts w:ascii="標楷體" w:eastAsia="標楷體" w:hAnsi="標楷體"/>
                <w:color w:val="000000"/>
                <w:u w:val="single"/>
              </w:rPr>
              <w:t>進修</w:t>
            </w:r>
            <w:r w:rsidRPr="008E1A96">
              <w:rPr>
                <w:rFonts w:ascii="標楷體" w:eastAsia="標楷體" w:hAnsi="標楷體"/>
                <w:color w:val="000000"/>
              </w:rPr>
              <w:t>部</w:t>
            </w:r>
            <w:r w:rsidRPr="008E1A96">
              <w:rPr>
                <w:rFonts w:ascii="標楷體" w:eastAsia="標楷體" w:hAnsi="標楷體" w:hint="eastAsia"/>
                <w:color w:val="000000"/>
              </w:rPr>
              <w:t>；</w:t>
            </w:r>
            <w:r w:rsidRPr="008E1A96">
              <w:rPr>
                <w:rFonts w:ascii="標楷體" w:eastAsia="標楷體" w:hAnsi="標楷體"/>
                <w:color w:val="000000"/>
              </w:rPr>
              <w:t>其設立、變更、停辦及其他相關事項之辦法，由教育部定之。</w:t>
            </w:r>
          </w:p>
          <w:p w:rsidR="00843B83" w:rsidRPr="008E1A96" w:rsidRDefault="00843B83" w:rsidP="00A747A6">
            <w:pPr>
              <w:pStyle w:val="HTML"/>
              <w:tabs>
                <w:tab w:val="clear" w:pos="916"/>
                <w:tab w:val="left" w:pos="0"/>
              </w:tabs>
              <w:ind w:leftChars="100" w:left="240" w:firstLineChars="200" w:firstLine="480"/>
              <w:jc w:val="both"/>
              <w:rPr>
                <w:rFonts w:ascii="標楷體" w:eastAsia="標楷體" w:hAnsi="標楷體"/>
                <w:color w:val="000000"/>
                <w:u w:val="single"/>
              </w:rPr>
            </w:pPr>
            <w:r w:rsidRPr="008E1A96">
              <w:rPr>
                <w:rFonts w:ascii="標楷體" w:eastAsia="標楷體" w:hAnsi="標楷體"/>
                <w:color w:val="000000"/>
                <w:u w:val="single"/>
              </w:rPr>
              <w:t>本法</w:t>
            </w:r>
            <w:r w:rsidRPr="008E1A96">
              <w:rPr>
                <w:rFonts w:ascii="標楷體" w:eastAsia="標楷體" w:hAnsi="標楷體" w:hint="eastAsia"/>
                <w:color w:val="000000"/>
                <w:u w:val="single"/>
              </w:rPr>
              <w:t>中華民國○年○月○日</w:t>
            </w:r>
            <w:r w:rsidRPr="008E1A96">
              <w:rPr>
                <w:rFonts w:ascii="標楷體" w:eastAsia="標楷體" w:hAnsi="標楷體"/>
                <w:color w:val="000000"/>
                <w:u w:val="single"/>
              </w:rPr>
              <w:t>修正</w:t>
            </w:r>
            <w:r w:rsidRPr="008E1A96">
              <w:rPr>
                <w:rFonts w:ascii="標楷體" w:eastAsia="標楷體" w:hAnsi="標楷體" w:hint="eastAsia"/>
                <w:color w:val="000000"/>
                <w:u w:val="single"/>
              </w:rPr>
              <w:t>之條文</w:t>
            </w:r>
            <w:r w:rsidRPr="008E1A96">
              <w:rPr>
                <w:rFonts w:ascii="標楷體" w:eastAsia="標楷體" w:hAnsi="標楷體"/>
                <w:color w:val="000000"/>
                <w:u w:val="single"/>
              </w:rPr>
              <w:t>施行前所設之</w:t>
            </w:r>
            <w:r w:rsidRPr="008E1A96">
              <w:rPr>
                <w:rFonts w:ascii="標楷體" w:eastAsia="標楷體" w:hAnsi="標楷體" w:hint="eastAsia"/>
                <w:color w:val="000000"/>
                <w:u w:val="single"/>
              </w:rPr>
              <w:t>專科進修學校及</w:t>
            </w:r>
            <w:r w:rsidRPr="008E1A96">
              <w:rPr>
                <w:rFonts w:ascii="標楷體" w:eastAsia="標楷體" w:hAnsi="標楷體"/>
                <w:color w:val="000000"/>
                <w:u w:val="single"/>
              </w:rPr>
              <w:t>夜間部，自</w:t>
            </w:r>
            <w:r w:rsidRPr="008E1A96">
              <w:rPr>
                <w:rFonts w:ascii="標楷體" w:eastAsia="標楷體" w:hAnsi="標楷體" w:hint="eastAsia"/>
                <w:color w:val="000000"/>
                <w:u w:val="single"/>
              </w:rPr>
              <w:t>本法○年○月○日</w:t>
            </w:r>
            <w:r w:rsidRPr="008E1A96">
              <w:rPr>
                <w:rFonts w:ascii="標楷體" w:eastAsia="標楷體" w:hAnsi="標楷體"/>
                <w:color w:val="000000"/>
                <w:u w:val="single"/>
              </w:rPr>
              <w:t>修正</w:t>
            </w:r>
            <w:r w:rsidRPr="008E1A96">
              <w:rPr>
                <w:rFonts w:ascii="標楷體" w:eastAsia="標楷體" w:hAnsi="標楷體" w:hint="eastAsia"/>
                <w:color w:val="000000"/>
                <w:u w:val="single"/>
              </w:rPr>
              <w:t>之條文</w:t>
            </w:r>
            <w:r w:rsidRPr="008E1A96">
              <w:rPr>
                <w:rFonts w:ascii="標楷體" w:eastAsia="標楷體" w:hAnsi="標楷體"/>
                <w:color w:val="000000"/>
                <w:u w:val="single"/>
              </w:rPr>
              <w:t>施行之日起，</w:t>
            </w:r>
            <w:r w:rsidRPr="008E1A96">
              <w:rPr>
                <w:rFonts w:ascii="標楷體" w:eastAsia="標楷體" w:hAnsi="標楷體" w:hint="eastAsia"/>
                <w:color w:val="000000"/>
                <w:u w:val="single"/>
              </w:rPr>
              <w:t>應依本法規定</w:t>
            </w:r>
            <w:r w:rsidRPr="008E1A96">
              <w:rPr>
                <w:rFonts w:ascii="標楷體" w:eastAsia="標楷體" w:hAnsi="標楷體"/>
                <w:color w:val="000000"/>
                <w:u w:val="single"/>
              </w:rPr>
              <w:t>轉型為進修部；其已任職教職員工及已招收學生之權</w:t>
            </w:r>
            <w:r w:rsidRPr="008E1A96">
              <w:rPr>
                <w:rFonts w:ascii="標楷體" w:eastAsia="標楷體" w:hAnsi="標楷體" w:hint="eastAsia"/>
                <w:color w:val="000000"/>
                <w:u w:val="single"/>
              </w:rPr>
              <w:t>益</w:t>
            </w:r>
            <w:r w:rsidRPr="008E1A96">
              <w:rPr>
                <w:rFonts w:ascii="標楷體" w:eastAsia="標楷體" w:hAnsi="標楷體"/>
                <w:color w:val="000000"/>
                <w:u w:val="single"/>
              </w:rPr>
              <w:t>，仍適用本法</w:t>
            </w:r>
            <w:r w:rsidRPr="008E1A96">
              <w:rPr>
                <w:rFonts w:ascii="標楷體" w:eastAsia="標楷體" w:hAnsi="標楷體" w:hint="eastAsia"/>
                <w:color w:val="000000"/>
                <w:u w:val="single"/>
              </w:rPr>
              <w:t>○年○月○日</w:t>
            </w:r>
            <w:r w:rsidRPr="008E1A96">
              <w:rPr>
                <w:rFonts w:ascii="標楷體" w:eastAsia="標楷體" w:hAnsi="標楷體"/>
                <w:color w:val="000000"/>
                <w:u w:val="single"/>
              </w:rPr>
              <w:t>修正</w:t>
            </w:r>
            <w:r w:rsidRPr="008E1A96">
              <w:rPr>
                <w:rFonts w:ascii="標楷體" w:eastAsia="標楷體" w:hAnsi="標楷體" w:hint="eastAsia"/>
                <w:color w:val="000000"/>
                <w:u w:val="single"/>
              </w:rPr>
              <w:t>之條文</w:t>
            </w:r>
            <w:r w:rsidRPr="008E1A96">
              <w:rPr>
                <w:rFonts w:ascii="標楷體" w:eastAsia="標楷體" w:hAnsi="標楷體"/>
                <w:color w:val="000000"/>
                <w:u w:val="single"/>
              </w:rPr>
              <w:t>施行前之規定。</w:t>
            </w:r>
          </w:p>
          <w:p w:rsidR="00843B83" w:rsidRPr="008E1A96" w:rsidRDefault="00843B83" w:rsidP="00A747A6">
            <w:pPr>
              <w:pStyle w:val="HTML"/>
              <w:tabs>
                <w:tab w:val="clear" w:pos="916"/>
                <w:tab w:val="left" w:pos="0"/>
              </w:tabs>
              <w:ind w:leftChars="100" w:left="240" w:firstLineChars="200" w:firstLine="480"/>
              <w:jc w:val="both"/>
              <w:rPr>
                <w:rFonts w:ascii="標楷體" w:eastAsia="標楷體" w:hAnsi="標楷體"/>
                <w:color w:val="000000"/>
                <w:u w:val="single"/>
              </w:rPr>
            </w:pPr>
            <w:r w:rsidRPr="008E1A96">
              <w:rPr>
                <w:rFonts w:ascii="標楷體" w:eastAsia="標楷體" w:hAnsi="標楷體" w:hint="eastAsia"/>
                <w:color w:val="000000"/>
                <w:u w:val="single"/>
              </w:rPr>
              <w:t>前項專科進修學校與</w:t>
            </w:r>
            <w:r w:rsidRPr="008E1A96">
              <w:rPr>
                <w:rFonts w:ascii="標楷體" w:eastAsia="標楷體" w:hAnsi="標楷體"/>
                <w:color w:val="000000"/>
                <w:u w:val="single"/>
              </w:rPr>
              <w:t>夜間部</w:t>
            </w:r>
            <w:r w:rsidRPr="008E1A96">
              <w:rPr>
                <w:rFonts w:ascii="標楷體" w:eastAsia="標楷體" w:hAnsi="標楷體" w:hint="eastAsia"/>
                <w:color w:val="000000"/>
                <w:u w:val="single"/>
              </w:rPr>
              <w:t>轉型為進修部之程序及期限，於第一項辦法定之。</w:t>
            </w:r>
          </w:p>
        </w:tc>
        <w:tc>
          <w:tcPr>
            <w:tcW w:w="1667" w:type="pct"/>
          </w:tcPr>
          <w:p w:rsidR="00843B83" w:rsidRPr="008E1A96" w:rsidRDefault="00843B83" w:rsidP="00A747A6">
            <w:pPr>
              <w:ind w:left="240" w:hangingChars="100" w:hanging="240"/>
              <w:jc w:val="both"/>
              <w:rPr>
                <w:rFonts w:ascii="標楷體" w:eastAsia="標楷體" w:hAnsi="標楷體"/>
                <w:color w:val="000000"/>
                <w:u w:val="single"/>
              </w:rPr>
            </w:pPr>
            <w:r w:rsidRPr="008E1A96">
              <w:rPr>
                <w:rFonts w:ascii="標楷體" w:eastAsia="標楷體" w:hAnsi="標楷體" w:hint="eastAsia"/>
                <w:color w:val="000000"/>
              </w:rPr>
              <w:t>第十一條</w:t>
            </w:r>
            <w:r w:rsidRPr="008E1A96">
              <w:rPr>
                <w:rFonts w:ascii="標楷體" w:eastAsia="標楷體" w:hAnsi="標楷體"/>
                <w:color w:val="000000"/>
              </w:rPr>
              <w:t xml:space="preserve">  </w:t>
            </w:r>
            <w:r w:rsidRPr="008E1A96">
              <w:rPr>
                <w:rFonts w:ascii="標楷體" w:eastAsia="標楷體" w:hAnsi="標楷體" w:hint="eastAsia"/>
                <w:color w:val="000000"/>
              </w:rPr>
              <w:t>專科學校得設夜間部；其設立、變更、停辦及其他相關事項之辦法，由教育部定之。</w:t>
            </w:r>
          </w:p>
        </w:tc>
        <w:tc>
          <w:tcPr>
            <w:tcW w:w="1667" w:type="pct"/>
          </w:tcPr>
          <w:p w:rsidR="00843B83" w:rsidRPr="008E1A96" w:rsidRDefault="00843B83" w:rsidP="00A747A6">
            <w:pPr>
              <w:ind w:left="480" w:hangingChars="200" w:hanging="480"/>
              <w:jc w:val="both"/>
              <w:rPr>
                <w:rFonts w:ascii="標楷體" w:eastAsia="標楷體" w:hAnsi="標楷體"/>
                <w:color w:val="000000"/>
              </w:rPr>
            </w:pPr>
            <w:r w:rsidRPr="008E1A96">
              <w:rPr>
                <w:rFonts w:ascii="標楷體" w:eastAsia="標楷體" w:hAnsi="標楷體" w:hint="eastAsia"/>
                <w:color w:val="000000"/>
              </w:rPr>
              <w:t>一、</w:t>
            </w:r>
            <w:r w:rsidRPr="008E1A96">
              <w:rPr>
                <w:rFonts w:ascii="標楷體" w:eastAsia="標楷體" w:hAnsi="標楷體"/>
                <w:color w:val="000000"/>
              </w:rPr>
              <w:t>鑑於原附設專科進修學校之招生對象、上課方式、學分數等事項，與專科學校之夜間部範圍多有重疊，既有夜間部即可涵蓋在內，無須增列專責單位辦理</w:t>
            </w:r>
            <w:r w:rsidRPr="008E1A96">
              <w:rPr>
                <w:rFonts w:ascii="標楷體" w:eastAsia="標楷體" w:hAnsi="標楷體" w:hint="eastAsia"/>
                <w:color w:val="000000"/>
              </w:rPr>
              <w:t>；</w:t>
            </w:r>
            <w:r w:rsidRPr="008E1A96">
              <w:rPr>
                <w:rFonts w:ascii="標楷體" w:eastAsia="標楷體" w:hAnsi="標楷體"/>
                <w:color w:val="000000"/>
              </w:rPr>
              <w:t>復考量大學法已</w:t>
            </w:r>
            <w:r w:rsidRPr="008E1A96">
              <w:rPr>
                <w:rFonts w:ascii="標楷體" w:eastAsia="標楷體" w:hAnsi="標楷體" w:hint="eastAsia"/>
                <w:color w:val="000000"/>
              </w:rPr>
              <w:t>無</w:t>
            </w:r>
            <w:r w:rsidRPr="008E1A96">
              <w:rPr>
                <w:rFonts w:ascii="標楷體" w:eastAsia="標楷體" w:hAnsi="標楷體"/>
                <w:color w:val="000000"/>
              </w:rPr>
              <w:t>夜間部</w:t>
            </w:r>
            <w:r w:rsidRPr="008E1A96">
              <w:rPr>
                <w:rFonts w:ascii="標楷體" w:eastAsia="標楷體" w:hAnsi="標楷體" w:hint="eastAsia"/>
                <w:color w:val="000000"/>
              </w:rPr>
              <w:t>之規定</w:t>
            </w:r>
            <w:r w:rsidRPr="008E1A96">
              <w:rPr>
                <w:rFonts w:ascii="標楷體" w:eastAsia="標楷體" w:hAnsi="標楷體"/>
                <w:color w:val="000000"/>
              </w:rPr>
              <w:t>，</w:t>
            </w:r>
            <w:r w:rsidRPr="008E1A96">
              <w:rPr>
                <w:rFonts w:ascii="標楷體" w:eastAsia="標楷體" w:hAnsi="標楷體" w:hint="eastAsia"/>
                <w:color w:val="000000"/>
              </w:rPr>
              <w:t>且</w:t>
            </w:r>
            <w:r w:rsidRPr="008E1A96">
              <w:rPr>
                <w:rFonts w:ascii="標楷體" w:eastAsia="標楷體" w:hAnsi="標楷體"/>
                <w:color w:val="000000"/>
              </w:rPr>
              <w:t>高級中等教育法</w:t>
            </w:r>
            <w:r w:rsidRPr="008E1A96">
              <w:rPr>
                <w:rFonts w:ascii="標楷體" w:eastAsia="標楷體" w:hAnsi="標楷體" w:hint="eastAsia"/>
                <w:color w:val="000000"/>
              </w:rPr>
              <w:t>第六十四條亦已</w:t>
            </w:r>
            <w:r w:rsidRPr="008E1A96">
              <w:rPr>
                <w:rFonts w:ascii="標楷體" w:eastAsia="標楷體" w:hAnsi="標楷體"/>
                <w:color w:val="000000"/>
              </w:rPr>
              <w:t>將夜間部</w:t>
            </w:r>
            <w:r w:rsidRPr="008E1A96">
              <w:rPr>
                <w:rFonts w:ascii="標楷體" w:eastAsia="標楷體" w:hAnsi="標楷體" w:hint="eastAsia"/>
                <w:color w:val="000000"/>
              </w:rPr>
              <w:t>修正</w:t>
            </w:r>
            <w:r w:rsidRPr="008E1A96">
              <w:rPr>
                <w:rFonts w:ascii="標楷體" w:eastAsia="標楷體" w:hAnsi="標楷體"/>
                <w:color w:val="000000"/>
              </w:rPr>
              <w:t>為進修部，為求一致</w:t>
            </w:r>
            <w:r w:rsidRPr="008E1A96">
              <w:rPr>
                <w:rFonts w:ascii="標楷體" w:eastAsia="標楷體" w:hAnsi="標楷體" w:hint="eastAsia"/>
                <w:color w:val="000000"/>
              </w:rPr>
              <w:t>，爰修正現行條文並列為第一項，將夜間部修正為進修部，並得辦理繼續進修教育，以達行政、系科合一及人員精簡、資源共享之效益。</w:t>
            </w:r>
          </w:p>
          <w:p w:rsidR="00843B83" w:rsidRPr="008E1A96" w:rsidRDefault="00843B83" w:rsidP="00A747A6">
            <w:pPr>
              <w:ind w:left="480" w:hangingChars="200" w:hanging="480"/>
              <w:jc w:val="both"/>
              <w:rPr>
                <w:rFonts w:ascii="標楷體" w:eastAsia="標楷體" w:hAnsi="標楷體"/>
                <w:color w:val="000000"/>
              </w:rPr>
            </w:pPr>
            <w:r w:rsidRPr="008E1A96">
              <w:rPr>
                <w:rFonts w:ascii="標楷體" w:eastAsia="標楷體" w:hAnsi="標楷體" w:hint="eastAsia"/>
                <w:color w:val="000000"/>
              </w:rPr>
              <w:t>二、增訂第二項，定明</w:t>
            </w:r>
            <w:r w:rsidRPr="008E1A96">
              <w:rPr>
                <w:rFonts w:ascii="標楷體" w:eastAsia="標楷體" w:hAnsi="標楷體"/>
                <w:color w:val="000000"/>
              </w:rPr>
              <w:t>本法</w:t>
            </w:r>
            <w:r w:rsidRPr="008E1A96">
              <w:rPr>
                <w:rFonts w:ascii="標楷體" w:eastAsia="標楷體" w:hAnsi="標楷體" w:hint="eastAsia"/>
                <w:color w:val="000000"/>
              </w:rPr>
              <w:t>本次</w:t>
            </w:r>
            <w:r w:rsidRPr="008E1A96">
              <w:rPr>
                <w:rFonts w:ascii="標楷體" w:eastAsia="標楷體" w:hAnsi="標楷體"/>
                <w:color w:val="000000"/>
              </w:rPr>
              <w:t>修正施行前所設之</w:t>
            </w:r>
            <w:r w:rsidRPr="008E1A96">
              <w:rPr>
                <w:rFonts w:ascii="標楷體" w:eastAsia="標楷體" w:hAnsi="標楷體" w:hint="eastAsia"/>
                <w:color w:val="000000"/>
              </w:rPr>
              <w:t>專科進修學校及</w:t>
            </w:r>
            <w:r w:rsidRPr="008E1A96">
              <w:rPr>
                <w:rFonts w:ascii="標楷體" w:eastAsia="標楷體" w:hAnsi="標楷體"/>
                <w:color w:val="000000"/>
              </w:rPr>
              <w:t>夜間部</w:t>
            </w:r>
            <w:r w:rsidRPr="008E1A96">
              <w:rPr>
                <w:rFonts w:ascii="標楷體" w:eastAsia="標楷體" w:hAnsi="標楷體" w:hint="eastAsia"/>
                <w:color w:val="000000"/>
              </w:rPr>
              <w:t>，</w:t>
            </w:r>
            <w:r w:rsidRPr="008E1A96">
              <w:rPr>
                <w:rFonts w:ascii="標楷體" w:eastAsia="標楷體" w:hAnsi="標楷體"/>
                <w:color w:val="000000"/>
              </w:rPr>
              <w:t>自</w:t>
            </w:r>
            <w:r w:rsidRPr="008E1A96">
              <w:rPr>
                <w:rFonts w:ascii="標楷體" w:eastAsia="標楷體" w:hAnsi="標楷體" w:hint="eastAsia"/>
                <w:color w:val="000000"/>
              </w:rPr>
              <w:t>本法本次</w:t>
            </w:r>
            <w:r w:rsidRPr="008E1A96">
              <w:rPr>
                <w:rFonts w:ascii="標楷體" w:eastAsia="標楷體" w:hAnsi="標楷體"/>
                <w:color w:val="000000"/>
              </w:rPr>
              <w:t>修正施行之日起，</w:t>
            </w:r>
            <w:r w:rsidRPr="008E1A96">
              <w:rPr>
                <w:rFonts w:ascii="標楷體" w:eastAsia="標楷體" w:hAnsi="標楷體" w:hint="eastAsia"/>
                <w:color w:val="000000"/>
              </w:rPr>
              <w:t>應依本法規定</w:t>
            </w:r>
            <w:r w:rsidRPr="008E1A96">
              <w:rPr>
                <w:rFonts w:ascii="標楷體" w:eastAsia="標楷體" w:hAnsi="標楷體"/>
                <w:color w:val="000000"/>
              </w:rPr>
              <w:t>轉型為進修部</w:t>
            </w:r>
            <w:r w:rsidRPr="008E1A96">
              <w:rPr>
                <w:rFonts w:ascii="標楷體" w:eastAsia="標楷體" w:hAnsi="標楷體" w:hint="eastAsia"/>
                <w:color w:val="000000"/>
              </w:rPr>
              <w:t>，並定明</w:t>
            </w:r>
            <w:r w:rsidRPr="008E1A96">
              <w:rPr>
                <w:rFonts w:ascii="標楷體" w:eastAsia="標楷體" w:hAnsi="標楷體"/>
                <w:color w:val="000000"/>
              </w:rPr>
              <w:t>原有教職員工生權益</w:t>
            </w:r>
            <w:r w:rsidRPr="008E1A96">
              <w:rPr>
                <w:rFonts w:ascii="標楷體" w:eastAsia="標楷體" w:hAnsi="標楷體" w:hint="eastAsia"/>
                <w:color w:val="000000"/>
              </w:rPr>
              <w:t>之有關</w:t>
            </w:r>
            <w:r w:rsidRPr="008E1A96">
              <w:rPr>
                <w:rFonts w:ascii="標楷體" w:eastAsia="標楷體" w:hAnsi="標楷體"/>
                <w:color w:val="000000"/>
              </w:rPr>
              <w:t>規定。</w:t>
            </w:r>
          </w:p>
          <w:p w:rsidR="00843B83" w:rsidRPr="008E1A96" w:rsidRDefault="00843B83" w:rsidP="00A747A6">
            <w:pPr>
              <w:ind w:left="480" w:hangingChars="200" w:hanging="480"/>
              <w:jc w:val="both"/>
              <w:rPr>
                <w:rFonts w:ascii="標楷體" w:eastAsia="標楷體" w:hAnsi="標楷體"/>
                <w:color w:val="000000"/>
              </w:rPr>
            </w:pPr>
            <w:r w:rsidRPr="008E1A96">
              <w:rPr>
                <w:rFonts w:ascii="標楷體" w:eastAsia="標楷體" w:hAnsi="標楷體" w:hint="eastAsia"/>
                <w:color w:val="000000"/>
              </w:rPr>
              <w:t>三、增訂</w:t>
            </w:r>
            <w:r w:rsidRPr="008E1A96">
              <w:rPr>
                <w:rFonts w:ascii="標楷體" w:eastAsia="標楷體" w:hAnsi="標楷體"/>
                <w:color w:val="000000"/>
              </w:rPr>
              <w:t>第</w:t>
            </w:r>
            <w:r w:rsidRPr="008E1A96">
              <w:rPr>
                <w:rFonts w:ascii="標楷體" w:eastAsia="標楷體" w:hAnsi="標楷體" w:hint="eastAsia"/>
                <w:color w:val="000000"/>
              </w:rPr>
              <w:t>三</w:t>
            </w:r>
            <w:r w:rsidRPr="008E1A96">
              <w:rPr>
                <w:rFonts w:ascii="標楷體" w:eastAsia="標楷體" w:hAnsi="標楷體"/>
                <w:color w:val="000000"/>
              </w:rPr>
              <w:t>項</w:t>
            </w:r>
            <w:r w:rsidRPr="008E1A96">
              <w:rPr>
                <w:rFonts w:ascii="標楷體" w:eastAsia="標楷體" w:hAnsi="標楷體" w:hint="eastAsia"/>
                <w:color w:val="000000"/>
              </w:rPr>
              <w:t>，定明</w:t>
            </w:r>
            <w:r w:rsidRPr="008E1A96">
              <w:rPr>
                <w:rFonts w:ascii="標楷體" w:eastAsia="標楷體" w:hAnsi="標楷體"/>
                <w:color w:val="000000"/>
              </w:rPr>
              <w:t>本法修正施行前所設之</w:t>
            </w:r>
            <w:r w:rsidRPr="008E1A96">
              <w:rPr>
                <w:rFonts w:ascii="標楷體" w:eastAsia="標楷體" w:hAnsi="標楷體" w:hint="eastAsia"/>
                <w:color w:val="000000"/>
              </w:rPr>
              <w:t>專科進修學校及</w:t>
            </w:r>
            <w:r w:rsidRPr="008E1A96">
              <w:rPr>
                <w:rFonts w:ascii="標楷體" w:eastAsia="標楷體" w:hAnsi="標楷體"/>
                <w:color w:val="000000"/>
              </w:rPr>
              <w:t>夜間部</w:t>
            </w:r>
            <w:r w:rsidRPr="008E1A96">
              <w:rPr>
                <w:rFonts w:ascii="標楷體" w:eastAsia="標楷體" w:hAnsi="標楷體" w:hint="eastAsia"/>
                <w:color w:val="000000"/>
              </w:rPr>
              <w:t>，轉型為進修部之程序及期限，於第一項辦法定之</w:t>
            </w:r>
            <w:r w:rsidRPr="008E1A96">
              <w:rPr>
                <w:rFonts w:ascii="標楷體" w:eastAsia="標楷體" w:hAnsi="標楷體"/>
                <w:color w:val="000000"/>
              </w:rPr>
              <w:t>。</w:t>
            </w:r>
          </w:p>
        </w:tc>
      </w:tr>
      <w:tr w:rsidR="00843B83" w:rsidRPr="00AC53B0" w:rsidTr="00A747A6">
        <w:tc>
          <w:tcPr>
            <w:tcW w:w="1666" w:type="pct"/>
          </w:tcPr>
          <w:p w:rsidR="00843B83" w:rsidRPr="008E1A96" w:rsidRDefault="00843B83" w:rsidP="00A747A6">
            <w:pPr>
              <w:ind w:left="240" w:hangingChars="100" w:hanging="240"/>
              <w:jc w:val="both"/>
              <w:rPr>
                <w:rFonts w:ascii="標楷體" w:eastAsia="標楷體" w:hAnsi="標楷體"/>
                <w:color w:val="000000"/>
              </w:rPr>
            </w:pPr>
            <w:r w:rsidRPr="008E1A96">
              <w:rPr>
                <w:rFonts w:ascii="標楷體" w:eastAsia="標楷體" w:hAnsi="標楷體" w:hint="eastAsia"/>
                <w:color w:val="000000"/>
              </w:rPr>
              <w:t>第十二條  專科學校應定期對教學、服務、輔導、校務行政、學生實習、產學合作及學生參與等事項，進行自我評鑑；其評鑑規定，由各校定之。</w:t>
            </w:r>
          </w:p>
          <w:p w:rsidR="00843B83" w:rsidRPr="008E1A96" w:rsidRDefault="00843B83" w:rsidP="00A747A6">
            <w:pPr>
              <w:ind w:left="240" w:hangingChars="100" w:hanging="240"/>
              <w:jc w:val="both"/>
              <w:rPr>
                <w:rFonts w:ascii="標楷體" w:eastAsia="標楷體" w:hAnsi="標楷體"/>
                <w:color w:val="000000"/>
                <w:u w:val="single"/>
              </w:rPr>
            </w:pPr>
            <w:r w:rsidRPr="008E1A96">
              <w:rPr>
                <w:rFonts w:ascii="標楷體" w:eastAsia="標楷體" w:hAnsi="標楷體" w:hint="eastAsia"/>
                <w:color w:val="000000"/>
              </w:rPr>
              <w:t xml:space="preserve">      教育部為促進各專科學校之發展，</w:t>
            </w:r>
            <w:r w:rsidRPr="008E1A96">
              <w:rPr>
                <w:rFonts w:ascii="標楷體" w:eastAsia="標楷體" w:hAnsi="標楷體" w:hint="eastAsia"/>
                <w:color w:val="000000"/>
                <w:u w:val="single"/>
              </w:rPr>
              <w:t>得</w:t>
            </w:r>
            <w:r w:rsidRPr="008E1A96">
              <w:rPr>
                <w:rFonts w:ascii="標楷體" w:eastAsia="標楷體" w:hAnsi="標楷體" w:hint="eastAsia"/>
                <w:color w:val="000000"/>
              </w:rPr>
              <w:t>組成評鑑</w:t>
            </w:r>
            <w:r w:rsidRPr="008E1A96">
              <w:rPr>
                <w:rFonts w:ascii="標楷體" w:eastAsia="標楷體" w:hAnsi="標楷體" w:hint="eastAsia"/>
                <w:color w:val="000000"/>
                <w:u w:val="single"/>
              </w:rPr>
              <w:t>會</w:t>
            </w:r>
            <w:r w:rsidRPr="008E1A96">
              <w:rPr>
                <w:rFonts w:ascii="標楷體" w:eastAsia="標楷體" w:hAnsi="標楷體" w:hint="eastAsia"/>
                <w:color w:val="000000"/>
              </w:rPr>
              <w:t>或委託大學、學術團體或專業評鑑機構，定期辦理專科學校評鑑</w:t>
            </w:r>
            <w:r w:rsidRPr="008E1A96">
              <w:rPr>
                <w:rFonts w:ascii="標楷體" w:eastAsia="標楷體" w:hAnsi="標楷體" w:hint="eastAsia"/>
                <w:color w:val="000000"/>
                <w:u w:val="single"/>
              </w:rPr>
              <w:t>，並公告其</w:t>
            </w:r>
            <w:r w:rsidRPr="008E1A96">
              <w:rPr>
                <w:rFonts w:ascii="標楷體" w:eastAsia="標楷體" w:hAnsi="標楷體" w:hint="eastAsia"/>
                <w:color w:val="000000"/>
              </w:rPr>
              <w:t>結果，作為</w:t>
            </w:r>
            <w:r w:rsidRPr="008E1A96">
              <w:rPr>
                <w:rFonts w:ascii="標楷體" w:eastAsia="標楷體" w:hAnsi="標楷體" w:hint="eastAsia"/>
                <w:color w:val="000000"/>
                <w:u w:val="single"/>
              </w:rPr>
              <w:t>學校校務發展</w:t>
            </w:r>
            <w:r w:rsidRPr="008E1A96">
              <w:rPr>
                <w:rFonts w:ascii="標楷體" w:eastAsia="標楷體" w:hAnsi="標楷體" w:hint="eastAsia"/>
                <w:color w:val="000000"/>
              </w:rPr>
              <w:t>之參考</w:t>
            </w:r>
            <w:r w:rsidRPr="008E1A96">
              <w:rPr>
                <w:rFonts w:ascii="標楷體" w:eastAsia="標楷體" w:hAnsi="標楷體" w:cs="細明體" w:hint="eastAsia"/>
                <w:color w:val="000000"/>
                <w:u w:val="single"/>
              </w:rPr>
              <w:t>；其</w:t>
            </w:r>
            <w:r w:rsidRPr="008E1A96">
              <w:rPr>
                <w:rFonts w:ascii="標楷體" w:eastAsia="標楷體" w:hAnsi="標楷體" w:cs="細明體" w:hint="eastAsia"/>
                <w:color w:val="000000"/>
                <w:u w:val="single"/>
              </w:rPr>
              <w:lastRenderedPageBreak/>
              <w:t>評鑑應</w:t>
            </w:r>
            <w:r w:rsidRPr="008E1A96">
              <w:rPr>
                <w:rFonts w:ascii="標楷體" w:eastAsia="標楷體" w:hAnsi="標楷體" w:cs="微軟正黑體" w:hint="eastAsia"/>
                <w:color w:val="000000"/>
                <w:u w:val="single"/>
              </w:rPr>
              <w:t>符合多元</w:t>
            </w:r>
            <w:r w:rsidRPr="008E1A96">
              <w:rPr>
                <w:rFonts w:ascii="標楷體" w:eastAsia="標楷體" w:hAnsi="標楷體" w:hint="eastAsia"/>
                <w:color w:val="000000"/>
                <w:u w:val="single"/>
              </w:rPr>
              <w:t>、專業原則，相關</w:t>
            </w:r>
            <w:r w:rsidRPr="008E1A96">
              <w:rPr>
                <w:rFonts w:ascii="標楷體" w:eastAsia="標楷體" w:hAnsi="標楷體" w:hint="eastAsia"/>
                <w:color w:val="000000"/>
              </w:rPr>
              <w:t>評鑑類別、內容、基準、方式、程序、評鑑結果之運用及其他相關事項之辦法，由教育部定之。</w:t>
            </w:r>
          </w:p>
          <w:p w:rsidR="00843B83" w:rsidRPr="008E1A96" w:rsidRDefault="00843B83" w:rsidP="00A747A6">
            <w:pPr>
              <w:jc w:val="both"/>
              <w:rPr>
                <w:rFonts w:ascii="標楷體" w:eastAsia="標楷體" w:hAnsi="標楷體"/>
                <w:color w:val="000000"/>
              </w:rPr>
            </w:pPr>
          </w:p>
          <w:p w:rsidR="00843B83" w:rsidRPr="008E1A96" w:rsidRDefault="00843B83" w:rsidP="00A747A6">
            <w:pPr>
              <w:pStyle w:val="HTML"/>
              <w:tabs>
                <w:tab w:val="clear" w:pos="916"/>
                <w:tab w:val="left" w:pos="0"/>
              </w:tabs>
              <w:ind w:left="240" w:hangingChars="100" w:hanging="240"/>
              <w:jc w:val="both"/>
              <w:rPr>
                <w:rFonts w:ascii="標楷體" w:eastAsia="標楷體" w:hAnsi="標楷體"/>
                <w:color w:val="000000"/>
              </w:rPr>
            </w:pPr>
          </w:p>
        </w:tc>
        <w:tc>
          <w:tcPr>
            <w:tcW w:w="1667" w:type="pct"/>
          </w:tcPr>
          <w:p w:rsidR="00843B83" w:rsidRPr="008E1A96" w:rsidRDefault="00843B83" w:rsidP="00A747A6">
            <w:pPr>
              <w:ind w:left="240" w:hangingChars="100" w:hanging="240"/>
              <w:jc w:val="both"/>
              <w:rPr>
                <w:rFonts w:ascii="標楷體" w:eastAsia="標楷體" w:hAnsi="標楷體"/>
                <w:color w:val="000000"/>
              </w:rPr>
            </w:pPr>
            <w:r w:rsidRPr="008E1A96">
              <w:rPr>
                <w:rFonts w:ascii="標楷體" w:eastAsia="標楷體" w:hAnsi="標楷體" w:hint="eastAsia"/>
                <w:color w:val="000000"/>
              </w:rPr>
              <w:lastRenderedPageBreak/>
              <w:t>第十二條</w:t>
            </w:r>
            <w:r w:rsidRPr="008E1A96">
              <w:rPr>
                <w:rFonts w:ascii="標楷體" w:eastAsia="標楷體" w:hAnsi="標楷體"/>
                <w:color w:val="000000"/>
              </w:rPr>
              <w:t xml:space="preserve">  </w:t>
            </w:r>
            <w:r w:rsidRPr="008E1A96">
              <w:rPr>
                <w:rFonts w:ascii="標楷體" w:eastAsia="標楷體" w:hAnsi="標楷體" w:hint="eastAsia"/>
                <w:color w:val="000000"/>
              </w:rPr>
              <w:t>專科學校應定期對教學、服務、輔導、校務行政、學生實習、產學合作 及學生參與等事項，進行自我評鑑；其評鑑規定，由各校定之。</w:t>
            </w:r>
          </w:p>
          <w:p w:rsidR="00843B83" w:rsidRPr="008E1A96" w:rsidRDefault="00843B83" w:rsidP="00A747A6">
            <w:pPr>
              <w:ind w:left="240" w:hangingChars="100" w:hanging="240"/>
              <w:jc w:val="both"/>
              <w:rPr>
                <w:rFonts w:ascii="標楷體" w:eastAsia="標楷體" w:hAnsi="標楷體"/>
                <w:color w:val="000000"/>
              </w:rPr>
            </w:pPr>
            <w:r w:rsidRPr="008E1A96">
              <w:rPr>
                <w:rFonts w:ascii="標楷體" w:eastAsia="標楷體" w:hAnsi="標楷體" w:hint="eastAsia"/>
                <w:color w:val="000000"/>
              </w:rPr>
              <w:t xml:space="preserve">  </w:t>
            </w:r>
            <w:r w:rsidRPr="008E1A96">
              <w:rPr>
                <w:rFonts w:ascii="標楷體" w:eastAsia="標楷體" w:hAnsi="標楷體"/>
                <w:color w:val="000000"/>
              </w:rPr>
              <w:t xml:space="preserve">    </w:t>
            </w:r>
            <w:r w:rsidRPr="008E1A96">
              <w:rPr>
                <w:rFonts w:ascii="標楷體" w:eastAsia="標楷體" w:hAnsi="標楷體" w:hint="eastAsia"/>
                <w:color w:val="000000"/>
              </w:rPr>
              <w:t>教育部為促進各專科學校之發展，應組成評鑑小組或委託大學、學術團體或專業評鑑機構，定期辦理專科學校評鑑。評鑑結果</w:t>
            </w:r>
            <w:r w:rsidRPr="008E1A96">
              <w:rPr>
                <w:rFonts w:ascii="標楷體" w:eastAsia="標楷體" w:hAnsi="標楷體" w:hint="eastAsia"/>
                <w:color w:val="000000"/>
                <w:u w:val="single"/>
              </w:rPr>
              <w:t>應公告</w:t>
            </w:r>
            <w:r w:rsidRPr="008E1A96">
              <w:rPr>
                <w:rFonts w:ascii="標楷體" w:eastAsia="標楷體" w:hAnsi="標楷體" w:hint="eastAsia"/>
                <w:color w:val="000000"/>
              </w:rPr>
              <w:t>，</w:t>
            </w:r>
            <w:r w:rsidRPr="008E1A96">
              <w:rPr>
                <w:rFonts w:ascii="標楷體" w:eastAsia="標楷體" w:hAnsi="標楷體" w:hint="eastAsia"/>
                <w:color w:val="000000"/>
                <w:u w:val="single"/>
              </w:rPr>
              <w:t>並得</w:t>
            </w:r>
            <w:r w:rsidRPr="008E1A96">
              <w:rPr>
                <w:rFonts w:ascii="標楷體" w:eastAsia="標楷體" w:hAnsi="標楷體" w:hint="eastAsia"/>
                <w:color w:val="000000"/>
              </w:rPr>
              <w:t>作為教育部審酌專科學</w:t>
            </w:r>
            <w:r w:rsidRPr="008E1A96">
              <w:rPr>
                <w:rFonts w:ascii="標楷體" w:eastAsia="標楷體" w:hAnsi="標楷體" w:hint="eastAsia"/>
                <w:color w:val="000000"/>
              </w:rPr>
              <w:lastRenderedPageBreak/>
              <w:t>校增減、調整科、組、班數或招生名額、調整學雜費核算指標、部分或全部停辦等事項之參考。</w:t>
            </w:r>
          </w:p>
          <w:p w:rsidR="00843B83" w:rsidRPr="008E1A96" w:rsidRDefault="00843B83" w:rsidP="00A747A6">
            <w:pPr>
              <w:ind w:leftChars="100" w:left="240" w:firstLineChars="200" w:firstLine="480"/>
              <w:jc w:val="both"/>
              <w:rPr>
                <w:rFonts w:ascii="標楷體" w:eastAsia="標楷體" w:hAnsi="標楷體"/>
                <w:color w:val="000000"/>
              </w:rPr>
            </w:pPr>
            <w:r w:rsidRPr="008E1A96">
              <w:rPr>
                <w:rFonts w:ascii="標楷體" w:eastAsia="標楷體" w:hAnsi="標楷體" w:hint="eastAsia"/>
                <w:color w:val="000000"/>
              </w:rPr>
              <w:t>前項評鑑類別、內容、基準、方式、程序、評鑑結果之運用及其他相關事項之辦法，由教育部定之。</w:t>
            </w:r>
          </w:p>
        </w:tc>
        <w:tc>
          <w:tcPr>
            <w:tcW w:w="1667" w:type="pct"/>
          </w:tcPr>
          <w:p w:rsidR="00843B83" w:rsidRPr="008E1A96" w:rsidRDefault="00843B83" w:rsidP="00A747A6">
            <w:pPr>
              <w:pStyle w:val="a8"/>
              <w:ind w:leftChars="0" w:left="0"/>
              <w:jc w:val="both"/>
              <w:rPr>
                <w:rFonts w:ascii="標楷體" w:eastAsia="標楷體" w:hAnsi="標楷體"/>
                <w:color w:val="000000"/>
              </w:rPr>
            </w:pPr>
            <w:r>
              <w:rPr>
                <w:rFonts w:ascii="標楷體" w:eastAsia="標楷體" w:hAnsi="標楷體" w:hint="eastAsia"/>
                <w:color w:val="000000"/>
              </w:rPr>
              <w:lastRenderedPageBreak/>
              <w:t>一</w:t>
            </w:r>
            <w:r>
              <w:rPr>
                <w:rFonts w:ascii="新細明體" w:hAnsi="新細明體" w:hint="eastAsia"/>
                <w:color w:val="000000"/>
              </w:rPr>
              <w:t>、</w:t>
            </w:r>
            <w:r w:rsidRPr="008E1A96">
              <w:rPr>
                <w:rFonts w:ascii="標楷體" w:eastAsia="標楷體" w:hAnsi="標楷體" w:hint="eastAsia"/>
                <w:color w:val="000000"/>
              </w:rPr>
              <w:t>第一項未修正。</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二</w:t>
            </w:r>
            <w:r>
              <w:rPr>
                <w:rFonts w:ascii="新細明體" w:hAnsi="新細明體" w:hint="eastAsia"/>
                <w:color w:val="000000"/>
              </w:rPr>
              <w:t>、</w:t>
            </w:r>
            <w:r w:rsidRPr="008E1A96">
              <w:rPr>
                <w:rFonts w:ascii="標楷體" w:eastAsia="標楷體" w:hAnsi="標楷體" w:hint="eastAsia"/>
                <w:color w:val="000000"/>
              </w:rPr>
              <w:t>參酌大學法第五條有</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關評鑑之規定，並審</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度專科學校評鑑制度</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目前仍有施行之必要</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性，教育部對學校之</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評鑑制度應朝簡化之</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方向調整，避免對學</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校過度干擾，爰整併</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現行第二項及第三項</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規定為修正條文第二</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項，將應組成評鑑小</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lastRenderedPageBreak/>
              <w:t xml:space="preserve">    </w:t>
            </w:r>
            <w:r w:rsidRPr="008E1A96">
              <w:rPr>
                <w:rFonts w:ascii="標楷體" w:eastAsia="標楷體" w:hAnsi="標楷體" w:hint="eastAsia"/>
                <w:color w:val="000000"/>
              </w:rPr>
              <w:t>組修正為得組成評鑑</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會，</w:t>
            </w:r>
            <w:r>
              <w:rPr>
                <w:rFonts w:ascii="標楷體" w:eastAsia="標楷體" w:hAnsi="標楷體" w:hint="eastAsia"/>
                <w:color w:val="000000"/>
              </w:rPr>
              <w:t>並</w:t>
            </w:r>
            <w:r w:rsidRPr="008E1A96">
              <w:rPr>
                <w:rFonts w:ascii="標楷體" w:eastAsia="標楷體" w:hAnsi="標楷體" w:hint="eastAsia"/>
                <w:color w:val="000000"/>
              </w:rPr>
              <w:t>將現行評鑑結</w:t>
            </w:r>
          </w:p>
          <w:p w:rsidR="00843B83" w:rsidRDefault="00843B83" w:rsidP="00A747A6">
            <w:pPr>
              <w:pStyle w:val="a8"/>
              <w:ind w:leftChars="0" w:left="0"/>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果作為增減、調整科、</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組、班數或招生名</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額、調整學雜費核算</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指標、部分或全部停</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辦等事項之參考，修</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正為作為學校發展校</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務之參考，另規範評</w:t>
            </w:r>
          </w:p>
          <w:p w:rsidR="00843B83" w:rsidRDefault="00843B83" w:rsidP="00A747A6">
            <w:pPr>
              <w:pStyle w:val="a8"/>
              <w:ind w:leftChars="0" w:left="0"/>
              <w:jc w:val="distribute"/>
              <w:rPr>
                <w:rFonts w:ascii="標楷體" w:eastAsia="標楷體" w:hAnsi="標楷體"/>
                <w:color w:val="000000"/>
              </w:rPr>
            </w:pPr>
            <w:r>
              <w:rPr>
                <w:rFonts w:ascii="標楷體" w:eastAsia="標楷體" w:hAnsi="標楷體" w:hint="eastAsia"/>
                <w:color w:val="000000"/>
              </w:rPr>
              <w:t xml:space="preserve">    </w:t>
            </w:r>
            <w:r w:rsidRPr="008E1A96">
              <w:rPr>
                <w:rFonts w:ascii="標楷體" w:eastAsia="標楷體" w:hAnsi="標楷體" w:hint="eastAsia"/>
                <w:color w:val="000000"/>
              </w:rPr>
              <w:t>鑑應符合多元、專業</w:t>
            </w:r>
          </w:p>
          <w:p w:rsidR="00843B83" w:rsidRDefault="00843B83" w:rsidP="00A747A6">
            <w:pPr>
              <w:pStyle w:val="a8"/>
              <w:ind w:leftChars="0" w:left="0"/>
              <w:jc w:val="distribute"/>
              <w:rPr>
                <w:rFonts w:ascii="標楷體" w:eastAsia="標楷體" w:hAnsi="標楷體"/>
              </w:rPr>
            </w:pPr>
            <w:r>
              <w:rPr>
                <w:rFonts w:ascii="標楷體" w:eastAsia="標楷體" w:hAnsi="標楷體" w:hint="eastAsia"/>
                <w:color w:val="000000"/>
              </w:rPr>
              <w:t xml:space="preserve">    </w:t>
            </w:r>
            <w:r w:rsidRPr="008E1A96">
              <w:rPr>
                <w:rFonts w:ascii="標楷體" w:eastAsia="標楷體" w:hAnsi="標楷體" w:hint="eastAsia"/>
                <w:color w:val="000000"/>
              </w:rPr>
              <w:t>原則</w:t>
            </w:r>
            <w:r w:rsidRPr="004F3D8F">
              <w:rPr>
                <w:rFonts w:ascii="標楷體" w:eastAsia="標楷體" w:hAnsi="標楷體" w:hint="eastAsia"/>
              </w:rPr>
              <w:t>，以改善現行評</w:t>
            </w:r>
          </w:p>
          <w:p w:rsidR="00843B83" w:rsidRDefault="00843B83" w:rsidP="00A747A6">
            <w:pPr>
              <w:pStyle w:val="a8"/>
              <w:ind w:leftChars="0" w:left="0"/>
              <w:jc w:val="distribute"/>
              <w:rPr>
                <w:rFonts w:ascii="標楷體" w:eastAsia="標楷體" w:hAnsi="標楷體"/>
              </w:rPr>
            </w:pPr>
            <w:r>
              <w:rPr>
                <w:rFonts w:ascii="標楷體" w:eastAsia="標楷體" w:hAnsi="標楷體" w:hint="eastAsia"/>
              </w:rPr>
              <w:t xml:space="preserve">    </w:t>
            </w:r>
            <w:r w:rsidRPr="004F3D8F">
              <w:rPr>
                <w:rFonts w:ascii="標楷體" w:eastAsia="標楷體" w:hAnsi="標楷體" w:hint="eastAsia"/>
              </w:rPr>
              <w:t>鑑制度引發之爭議及</w:t>
            </w:r>
          </w:p>
          <w:p w:rsidR="00843B83" w:rsidRPr="008E1A96" w:rsidRDefault="00843B83" w:rsidP="00A747A6">
            <w:pPr>
              <w:pStyle w:val="a8"/>
              <w:ind w:leftChars="0" w:left="0"/>
              <w:rPr>
                <w:rFonts w:ascii="標楷體" w:eastAsia="標楷體" w:hAnsi="標楷體"/>
                <w:color w:val="000000"/>
              </w:rPr>
            </w:pPr>
            <w:r>
              <w:rPr>
                <w:rFonts w:ascii="標楷體" w:eastAsia="標楷體" w:hAnsi="標楷體" w:hint="eastAsia"/>
              </w:rPr>
              <w:t xml:space="preserve">    </w:t>
            </w:r>
            <w:r w:rsidRPr="004F3D8F">
              <w:rPr>
                <w:rFonts w:ascii="標楷體" w:eastAsia="標楷體" w:hAnsi="標楷體" w:hint="eastAsia"/>
              </w:rPr>
              <w:t>缺失。</w:t>
            </w:r>
          </w:p>
        </w:tc>
      </w:tr>
      <w:tr w:rsidR="00843B83" w:rsidRPr="00AC53B0" w:rsidTr="00A747A6">
        <w:tc>
          <w:tcPr>
            <w:tcW w:w="1666" w:type="pct"/>
          </w:tcPr>
          <w:p w:rsidR="00843B83" w:rsidRPr="008E1A96" w:rsidRDefault="00843B83" w:rsidP="00A747A6">
            <w:pPr>
              <w:pStyle w:val="a3"/>
              <w:ind w:left="240" w:hangingChars="100" w:hanging="240"/>
              <w:jc w:val="both"/>
              <w:rPr>
                <w:rFonts w:ascii="標楷體" w:hAnsi="標楷體"/>
                <w:color w:val="000000"/>
                <w:sz w:val="24"/>
              </w:rPr>
            </w:pPr>
            <w:r w:rsidRPr="008E1A96">
              <w:rPr>
                <w:rFonts w:ascii="標楷體" w:hAnsi="標楷體" w:hint="eastAsia"/>
                <w:color w:val="000000"/>
                <w:sz w:val="24"/>
              </w:rPr>
              <w:lastRenderedPageBreak/>
              <w:t>第三十二條之一  具專科學校畢業程度者，經自學進修學力鑑定考試及格，發給證書；其考試辦理機關、每年舉辦之次數與時間、應考資格、考試科目與範圍、成績計算基準、證書之頒發、撤銷與廢止事由及其他相關事項之辦法，由教育部定之。</w:t>
            </w:r>
          </w:p>
        </w:tc>
        <w:tc>
          <w:tcPr>
            <w:tcW w:w="1667" w:type="pct"/>
          </w:tcPr>
          <w:p w:rsidR="00843B83" w:rsidRPr="008E1A96" w:rsidRDefault="00843B83" w:rsidP="00A747A6">
            <w:pPr>
              <w:pStyle w:val="a3"/>
              <w:ind w:left="240" w:hangingChars="100" w:hanging="240"/>
              <w:jc w:val="both"/>
              <w:rPr>
                <w:rFonts w:ascii="標楷體" w:hAnsi="標楷體"/>
                <w:color w:val="000000"/>
                <w:sz w:val="24"/>
              </w:rPr>
            </w:pPr>
          </w:p>
        </w:tc>
        <w:tc>
          <w:tcPr>
            <w:tcW w:w="1667" w:type="pct"/>
          </w:tcPr>
          <w:p w:rsidR="00843B83" w:rsidRPr="008E1A96" w:rsidRDefault="00843B83" w:rsidP="00A747A6">
            <w:pPr>
              <w:ind w:left="480" w:hangingChars="200" w:hanging="480"/>
              <w:jc w:val="both"/>
              <w:rPr>
                <w:rFonts w:ascii="標楷體" w:eastAsia="標楷體" w:hAnsi="標楷體"/>
                <w:color w:val="000000"/>
              </w:rPr>
            </w:pPr>
            <w:r w:rsidRPr="008E1A96">
              <w:rPr>
                <w:rFonts w:ascii="標楷體" w:eastAsia="標楷體" w:hAnsi="標楷體" w:hint="eastAsia"/>
                <w:color w:val="000000"/>
              </w:rPr>
              <w:t>一、</w:t>
            </w:r>
            <w:r w:rsidRPr="008E1A96">
              <w:rPr>
                <w:rFonts w:ascii="標楷體" w:eastAsia="標楷體" w:hAnsi="標楷體" w:hint="eastAsia"/>
                <w:color w:val="000000"/>
                <w:u w:val="single"/>
              </w:rPr>
              <w:t>本條新增</w:t>
            </w:r>
            <w:r w:rsidRPr="008E1A96">
              <w:rPr>
                <w:rFonts w:ascii="標楷體" w:eastAsia="標楷體" w:hAnsi="標楷體" w:hint="eastAsia"/>
                <w:color w:val="000000"/>
              </w:rPr>
              <w:t>。</w:t>
            </w:r>
          </w:p>
          <w:p w:rsidR="00843B83" w:rsidRPr="008E1A96" w:rsidRDefault="00843B83" w:rsidP="00A747A6">
            <w:pPr>
              <w:pStyle w:val="a3"/>
              <w:ind w:left="480" w:hangingChars="200" w:hanging="480"/>
              <w:jc w:val="both"/>
              <w:rPr>
                <w:rFonts w:ascii="標楷體" w:hAnsi="標楷體"/>
                <w:color w:val="000000"/>
                <w:sz w:val="24"/>
                <w:szCs w:val="22"/>
              </w:rPr>
            </w:pPr>
            <w:r w:rsidRPr="008E1A96">
              <w:rPr>
                <w:rFonts w:ascii="標楷體" w:hAnsi="標楷體" w:hint="eastAsia"/>
                <w:color w:val="000000"/>
                <w:sz w:val="24"/>
                <w:szCs w:val="22"/>
              </w:rPr>
              <w:t>二、現行專科學校畢業程度之自學進修學力鑑定考試，係依補習及進修教育法第十三條及其授權訂定之自學進修學力鑑定考試辦法辦理。為配合補習及進修教育法規劃刪除原規範辦理專科學校畢業程度之自學進修學力鑑定考試法源，並落實教育基本法第十四條第一項所定</w:t>
            </w:r>
            <w:r w:rsidRPr="008E1A96">
              <w:rPr>
                <w:rFonts w:ascii="標楷體" w:hAnsi="標楷體"/>
                <w:color w:val="000000"/>
                <w:sz w:val="24"/>
                <w:szCs w:val="22"/>
              </w:rPr>
              <w:t>人民享有請求學力鑑定之權利</w:t>
            </w:r>
            <w:r w:rsidRPr="008E1A96">
              <w:rPr>
                <w:rFonts w:ascii="標楷體" w:hAnsi="標楷體" w:hint="eastAsia"/>
                <w:color w:val="000000"/>
                <w:sz w:val="24"/>
                <w:szCs w:val="22"/>
              </w:rPr>
              <w:t>之意旨</w:t>
            </w:r>
            <w:r w:rsidRPr="008E1A96">
              <w:rPr>
                <w:rFonts w:ascii="標楷體" w:hAnsi="標楷體"/>
                <w:color w:val="000000"/>
                <w:sz w:val="24"/>
                <w:szCs w:val="22"/>
              </w:rPr>
              <w:t>，</w:t>
            </w:r>
            <w:r w:rsidRPr="008E1A96">
              <w:rPr>
                <w:rFonts w:ascii="標楷體" w:hAnsi="標楷體" w:hint="eastAsia"/>
                <w:color w:val="000000"/>
                <w:sz w:val="24"/>
                <w:szCs w:val="22"/>
              </w:rPr>
              <w:t>爰增訂具專科學校畢業程度者之自學進修學力鑑定考試辦理之法源。</w:t>
            </w:r>
          </w:p>
        </w:tc>
      </w:tr>
    </w:tbl>
    <w:p w:rsidR="00843B83" w:rsidRPr="008E1A96" w:rsidRDefault="00843B83" w:rsidP="00843B83">
      <w:pPr>
        <w:rPr>
          <w:color w:val="000000"/>
        </w:rPr>
      </w:pPr>
    </w:p>
    <w:p w:rsidR="00843B83" w:rsidRPr="008E1A96" w:rsidRDefault="00843B83" w:rsidP="00843B83">
      <w:pPr>
        <w:snapToGrid w:val="0"/>
        <w:spacing w:line="460" w:lineRule="exact"/>
        <w:ind w:firstLineChars="200" w:firstLine="560"/>
        <w:jc w:val="both"/>
        <w:rPr>
          <w:rFonts w:ascii="標楷體" w:eastAsia="標楷體" w:hAnsi="標楷體" w:cs="新細明體"/>
          <w:color w:val="000000"/>
          <w:kern w:val="0"/>
          <w:sz w:val="28"/>
          <w:szCs w:val="28"/>
        </w:rPr>
      </w:pPr>
    </w:p>
    <w:p w:rsidR="00843B83" w:rsidRDefault="00843B83" w:rsidP="00843B83">
      <w:pPr>
        <w:snapToGrid w:val="0"/>
        <w:spacing w:line="460" w:lineRule="exact"/>
        <w:ind w:firstLineChars="200" w:firstLine="560"/>
        <w:jc w:val="both"/>
        <w:rPr>
          <w:rFonts w:ascii="標楷體" w:eastAsia="標楷體" w:hAnsi="標楷體" w:cs="新細明體" w:hint="eastAsia"/>
          <w:color w:val="000000"/>
          <w:kern w:val="0"/>
          <w:sz w:val="28"/>
          <w:szCs w:val="28"/>
        </w:rPr>
      </w:pPr>
    </w:p>
    <w:p w:rsidR="00473109" w:rsidRPr="00843B83" w:rsidRDefault="00843B83"/>
    <w:sectPr w:rsidR="00473109" w:rsidRPr="00843B83" w:rsidSect="003A3F8A">
      <w:footerReference w:type="even" r:id="rId4"/>
      <w:footerReference w:type="default" r:id="rId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3B" w:rsidRDefault="00843B83" w:rsidP="000073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4D3B" w:rsidRDefault="00843B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D3B" w:rsidRDefault="00843B83" w:rsidP="000073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04D3B" w:rsidRDefault="00843B83">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83"/>
    <w:rsid w:val="00074DCD"/>
    <w:rsid w:val="00843B83"/>
    <w:rsid w:val="00DC1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BCE41-039C-41B7-9DCB-55CFF94D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B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43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43B83"/>
    <w:rPr>
      <w:rFonts w:ascii="細明體" w:eastAsia="細明體" w:hAnsi="細明體" w:cs="細明體"/>
      <w:kern w:val="0"/>
      <w:szCs w:val="24"/>
    </w:rPr>
  </w:style>
  <w:style w:type="paragraph" w:styleId="a3">
    <w:name w:val="Body Text"/>
    <w:basedOn w:val="a"/>
    <w:link w:val="a4"/>
    <w:rsid w:val="00843B83"/>
    <w:rPr>
      <w:rFonts w:eastAsia="標楷體"/>
      <w:sz w:val="26"/>
    </w:rPr>
  </w:style>
  <w:style w:type="character" w:customStyle="1" w:styleId="a4">
    <w:name w:val="本文 字元"/>
    <w:basedOn w:val="a0"/>
    <w:link w:val="a3"/>
    <w:rsid w:val="00843B83"/>
    <w:rPr>
      <w:rFonts w:ascii="Times New Roman" w:eastAsia="標楷體" w:hAnsi="Times New Roman" w:cs="Times New Roman"/>
      <w:sz w:val="26"/>
      <w:szCs w:val="24"/>
    </w:rPr>
  </w:style>
  <w:style w:type="paragraph" w:styleId="a5">
    <w:name w:val="footer"/>
    <w:basedOn w:val="a"/>
    <w:link w:val="a6"/>
    <w:rsid w:val="00843B83"/>
    <w:pPr>
      <w:tabs>
        <w:tab w:val="center" w:pos="4153"/>
        <w:tab w:val="right" w:pos="8306"/>
      </w:tabs>
      <w:snapToGrid w:val="0"/>
    </w:pPr>
    <w:rPr>
      <w:sz w:val="20"/>
      <w:szCs w:val="20"/>
    </w:rPr>
  </w:style>
  <w:style w:type="character" w:customStyle="1" w:styleId="a6">
    <w:name w:val="頁尾 字元"/>
    <w:basedOn w:val="a0"/>
    <w:link w:val="a5"/>
    <w:rsid w:val="00843B83"/>
    <w:rPr>
      <w:rFonts w:ascii="Times New Roman" w:eastAsia="新細明體" w:hAnsi="Times New Roman" w:cs="Times New Roman"/>
      <w:sz w:val="20"/>
      <w:szCs w:val="20"/>
    </w:rPr>
  </w:style>
  <w:style w:type="character" w:styleId="a7">
    <w:name w:val="page number"/>
    <w:basedOn w:val="a0"/>
    <w:rsid w:val="00843B83"/>
  </w:style>
  <w:style w:type="paragraph" w:styleId="a8">
    <w:name w:val="List Paragraph"/>
    <w:basedOn w:val="a"/>
    <w:uiPriority w:val="34"/>
    <w:qFormat/>
    <w:rsid w:val="00843B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謝維峰公用信箱電腦</dc:creator>
  <cp:keywords/>
  <dc:description/>
  <cp:lastModifiedBy>謝維峰公用信箱電腦</cp:lastModifiedBy>
  <cp:revision>1</cp:revision>
  <dcterms:created xsi:type="dcterms:W3CDTF">2017-05-10T09:18:00Z</dcterms:created>
  <dcterms:modified xsi:type="dcterms:W3CDTF">2017-05-10T09:18:00Z</dcterms:modified>
</cp:coreProperties>
</file>