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00E64" w:rsidRPr="00230849" w:rsidRDefault="00500E64" w:rsidP="00500E64">
      <w:pPr>
        <w:pStyle w:val="HTML"/>
        <w:widowControl w:val="0"/>
        <w:tabs>
          <w:tab w:val="start" w:pos="9pt"/>
        </w:tabs>
        <w:spacing w:line="28pt" w:lineRule="exact"/>
        <w:ind w:startChars="166" w:start="21.50pt" w:hangingChars="10" w:hanging="1.60pt"/>
        <w:jc w:val="center"/>
        <w:rPr>
          <w:rFonts w:ascii="標楷體" w:eastAsia="標楷體" w:hAnsi="標楷體" w:hint="eastAsia"/>
          <w:bCs/>
          <w:sz w:val="32"/>
          <w:szCs w:val="32"/>
        </w:rPr>
      </w:pPr>
      <w:r w:rsidRPr="00230849">
        <w:rPr>
          <w:rFonts w:eastAsia="標楷體" w:hint="eastAsia"/>
          <w:b/>
          <w:sz w:val="32"/>
          <w:szCs w:val="32"/>
        </w:rPr>
        <w:t>學生</w:t>
      </w:r>
      <w:r w:rsidRPr="00230849">
        <w:rPr>
          <w:rFonts w:ascii="標楷體" w:eastAsia="標楷體" w:hAnsi="標楷體" w:cs="Courier New" w:hint="eastAsia"/>
          <w:b/>
          <w:bCs/>
          <w:noProof/>
          <w:spacing w:val="20"/>
          <w:sz w:val="32"/>
          <w:szCs w:val="32"/>
        </w:rPr>
        <w:t>交通車</w:t>
      </w:r>
      <w:r w:rsidRPr="00230849">
        <w:rPr>
          <w:rFonts w:eastAsia="標楷體" w:hint="eastAsia"/>
          <w:b/>
          <w:sz w:val="32"/>
          <w:szCs w:val="32"/>
        </w:rPr>
        <w:t>管理辦法</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 xml:space="preserve">第一條    </w:t>
      </w:r>
      <w:r w:rsidRPr="003D660D">
        <w:rPr>
          <w:rFonts w:ascii="標楷體" w:eastAsia="標楷體" w:hAnsi="標楷體"/>
          <w:sz w:val="28"/>
          <w:szCs w:val="28"/>
        </w:rPr>
        <w:t>本辦法依兒童及少年福利與權益保障法</w:t>
      </w:r>
      <w:r w:rsidRPr="003D660D">
        <w:rPr>
          <w:rFonts w:ascii="標楷體" w:eastAsia="標楷體" w:hAnsi="標楷體" w:hint="eastAsia"/>
          <w:sz w:val="28"/>
          <w:szCs w:val="28"/>
        </w:rPr>
        <w:t>（以下簡稱本法）</w:t>
      </w:r>
      <w:r w:rsidRPr="003D660D">
        <w:rPr>
          <w:rFonts w:ascii="標楷體" w:eastAsia="標楷體" w:hAnsi="標楷體"/>
          <w:sz w:val="28"/>
          <w:szCs w:val="28"/>
        </w:rPr>
        <w:t>第</w:t>
      </w:r>
      <w:r w:rsidRPr="003D660D">
        <w:rPr>
          <w:rFonts w:ascii="標楷體" w:eastAsia="標楷體" w:hAnsi="標楷體" w:hint="eastAsia"/>
          <w:sz w:val="28"/>
          <w:szCs w:val="28"/>
        </w:rPr>
        <w:t>二十九</w:t>
      </w:r>
      <w:r w:rsidRPr="003D660D">
        <w:rPr>
          <w:rFonts w:ascii="標楷體" w:eastAsia="標楷體" w:hAnsi="標楷體"/>
          <w:sz w:val="28"/>
          <w:szCs w:val="28"/>
        </w:rPr>
        <w:t>條第</w:t>
      </w:r>
      <w:r w:rsidRPr="003D660D">
        <w:rPr>
          <w:rFonts w:ascii="標楷體" w:eastAsia="標楷體" w:hAnsi="標楷體" w:hint="eastAsia"/>
          <w:sz w:val="28"/>
          <w:szCs w:val="28"/>
        </w:rPr>
        <w:t>二</w:t>
      </w:r>
      <w:r w:rsidRPr="003D660D">
        <w:rPr>
          <w:rFonts w:ascii="標楷體" w:eastAsia="標楷體" w:hAnsi="標楷體"/>
          <w:sz w:val="28"/>
          <w:szCs w:val="28"/>
        </w:rPr>
        <w:t>項規定訂定之。</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 xml:space="preserve">第二條    </w:t>
      </w:r>
      <w:r w:rsidRPr="003D660D">
        <w:rPr>
          <w:rFonts w:ascii="標楷體" w:eastAsia="標楷體" w:hAnsi="標楷體"/>
          <w:sz w:val="28"/>
          <w:szCs w:val="28"/>
        </w:rPr>
        <w:t>本</w:t>
      </w:r>
      <w:r w:rsidRPr="003D660D">
        <w:rPr>
          <w:rFonts w:ascii="標楷體" w:eastAsia="標楷體" w:hAnsi="標楷體" w:hint="eastAsia"/>
          <w:sz w:val="28"/>
          <w:szCs w:val="28"/>
        </w:rPr>
        <w:t>辦法</w:t>
      </w:r>
      <w:r w:rsidRPr="003D660D">
        <w:rPr>
          <w:rFonts w:ascii="標楷體" w:eastAsia="標楷體" w:hAnsi="標楷體"/>
          <w:sz w:val="28"/>
          <w:szCs w:val="28"/>
        </w:rPr>
        <w:t>所稱主管機關：在中央為教育部；在直轄市為直轄市政府；在縣（市）為縣（市）政府。</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第三條    本辦法所稱學生交通車，指下列交通載具：</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hint="eastAsia"/>
          <w:sz w:val="28"/>
          <w:szCs w:val="28"/>
        </w:rPr>
      </w:pPr>
      <w:r w:rsidRPr="003D660D">
        <w:rPr>
          <w:rFonts w:ascii="標楷體" w:eastAsia="標楷體" w:hAnsi="標楷體" w:hint="eastAsia"/>
          <w:sz w:val="28"/>
          <w:szCs w:val="28"/>
        </w:rPr>
        <w:t>一、公私立學校之校車：公私立高級中學、職業學校以下各級學校載運學生之車輛。</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hint="eastAsia"/>
          <w:sz w:val="28"/>
          <w:szCs w:val="28"/>
        </w:rPr>
      </w:pPr>
      <w:r w:rsidRPr="003D660D">
        <w:rPr>
          <w:rFonts w:ascii="標楷體" w:eastAsia="標楷體" w:hAnsi="標楷體" w:hint="eastAsia"/>
          <w:sz w:val="28"/>
          <w:szCs w:val="28"/>
        </w:rPr>
        <w:t>二、短期補習班、兒童課後照顧服務班及中心之接送車。</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第四條    學生交通車得以購置或租賃方式辦理，其車型、規格、安全設備(含防火器)及其他設施設備，應符合道路交通安全規則之規定。</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前項購置之學生交通車，應經直轄市、縣(市)主管機關核准後，向公路監理機關申請牌照，</w:t>
      </w:r>
      <w:proofErr w:type="gramStart"/>
      <w:r w:rsidRPr="003D660D">
        <w:rPr>
          <w:rFonts w:ascii="標楷體" w:eastAsia="標楷體" w:hAnsi="標楷體" w:hint="eastAsia"/>
          <w:sz w:val="28"/>
          <w:szCs w:val="28"/>
        </w:rPr>
        <w:t>並於領牌</w:t>
      </w:r>
      <w:proofErr w:type="gramEnd"/>
      <w:r w:rsidRPr="003D660D">
        <w:rPr>
          <w:rFonts w:ascii="標楷體" w:eastAsia="標楷體" w:hAnsi="標楷體" w:hint="eastAsia"/>
          <w:sz w:val="28"/>
          <w:szCs w:val="28"/>
        </w:rPr>
        <w:t>後十五日內，報直轄市、縣(市)主管機關備查。</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第一項租賃之學生交通車，租賃契約應載明交通車之使用及管理應遵守本辦法及汽車運輸業管理規則之規定，並於完成租賃後十五日內，將租賃契約副本報直轄市、縣（市）主管機關備查。</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學生交通車有過戶、車種變更、停駛、復駛、報廢、繳銷或註銷牌照、變更租賃契約等異動情形，應依交通相關法規規定辦理，並於十五日內，報直轄市、縣</w:t>
      </w:r>
      <w:r w:rsidRPr="003D660D">
        <w:rPr>
          <w:rFonts w:ascii="標楷體" w:eastAsia="標楷體" w:hAnsi="標楷體"/>
          <w:sz w:val="28"/>
          <w:szCs w:val="28"/>
        </w:rPr>
        <w:t>(</w:t>
      </w:r>
      <w:r w:rsidRPr="003D660D">
        <w:rPr>
          <w:rFonts w:ascii="標楷體" w:eastAsia="標楷體" w:hAnsi="標楷體" w:hint="eastAsia"/>
          <w:sz w:val="28"/>
          <w:szCs w:val="28"/>
        </w:rPr>
        <w:t>市</w:t>
      </w:r>
      <w:r w:rsidRPr="003D660D">
        <w:rPr>
          <w:rFonts w:ascii="標楷體" w:eastAsia="標楷體" w:hAnsi="標楷體"/>
          <w:sz w:val="28"/>
          <w:szCs w:val="28"/>
        </w:rPr>
        <w:t>)</w:t>
      </w:r>
      <w:r w:rsidRPr="003D660D">
        <w:rPr>
          <w:rFonts w:ascii="標楷體" w:eastAsia="標楷體" w:hAnsi="標楷體" w:hint="eastAsia"/>
          <w:sz w:val="28"/>
          <w:szCs w:val="28"/>
        </w:rPr>
        <w:t>主管機關備查。</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第五條    學生交通車之車齡不得逾出廠十年。出廠年限逾十年者，應予</w:t>
      </w:r>
      <w:proofErr w:type="gramStart"/>
      <w:r w:rsidRPr="003D660D">
        <w:rPr>
          <w:rFonts w:ascii="標楷體" w:eastAsia="標楷體" w:hAnsi="標楷體" w:hint="eastAsia"/>
          <w:sz w:val="28"/>
          <w:szCs w:val="28"/>
        </w:rPr>
        <w:t>汰</w:t>
      </w:r>
      <w:proofErr w:type="gramEnd"/>
      <w:r w:rsidRPr="003D660D">
        <w:rPr>
          <w:rFonts w:ascii="標楷體" w:eastAsia="標楷體" w:hAnsi="標楷體" w:hint="eastAsia"/>
          <w:sz w:val="28"/>
          <w:szCs w:val="28"/>
        </w:rPr>
        <w:t>換，並應向公路監理機關辦理異動登記及報直轄市、縣(市)主管機關備查。</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學生交通車之車齡逾出廠十年，未依前項規定</w:t>
      </w:r>
      <w:proofErr w:type="gramStart"/>
      <w:r w:rsidRPr="003D660D">
        <w:rPr>
          <w:rFonts w:ascii="標楷體" w:eastAsia="標楷體" w:hAnsi="標楷體" w:hint="eastAsia"/>
          <w:sz w:val="28"/>
          <w:szCs w:val="28"/>
        </w:rPr>
        <w:t>汰</w:t>
      </w:r>
      <w:proofErr w:type="gramEnd"/>
      <w:r w:rsidRPr="003D660D">
        <w:rPr>
          <w:rFonts w:ascii="標楷體" w:eastAsia="標楷體" w:hAnsi="標楷體" w:hint="eastAsia"/>
          <w:sz w:val="28"/>
          <w:szCs w:val="28"/>
        </w:rPr>
        <w:t>換並向公路監理機關辦理異動登記者，直轄市、縣(市)主管機關應廢止其原核准，並通知公路監理機關註銷牌照。</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第六條    購置之學生交通車，其車身顏色及標識，應符合下列規定，並不得增加其他標識或廣告：</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hint="eastAsia"/>
          <w:sz w:val="28"/>
          <w:szCs w:val="28"/>
        </w:rPr>
      </w:pPr>
      <w:r w:rsidRPr="003D660D">
        <w:rPr>
          <w:rFonts w:ascii="標楷體" w:eastAsia="標楷體" w:hAnsi="標楷體" w:hint="eastAsia"/>
          <w:sz w:val="28"/>
          <w:szCs w:val="28"/>
        </w:rPr>
        <w:t>一、車身顏色及標識：應適用或</w:t>
      </w:r>
      <w:proofErr w:type="gramStart"/>
      <w:r w:rsidRPr="003D660D">
        <w:rPr>
          <w:rFonts w:ascii="標楷體" w:eastAsia="標楷體" w:hAnsi="標楷體" w:hint="eastAsia"/>
          <w:sz w:val="28"/>
          <w:szCs w:val="28"/>
        </w:rPr>
        <w:t>準</w:t>
      </w:r>
      <w:proofErr w:type="gramEnd"/>
      <w:r w:rsidRPr="003D660D">
        <w:rPr>
          <w:rFonts w:ascii="標楷體" w:eastAsia="標楷體" w:hAnsi="標楷體" w:hint="eastAsia"/>
          <w:sz w:val="28"/>
          <w:szCs w:val="28"/>
        </w:rPr>
        <w:t>用教育部公告之公私立各級學校校車顏色及標識標準圖辦理。</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hint="eastAsia"/>
          <w:sz w:val="28"/>
          <w:szCs w:val="28"/>
        </w:rPr>
      </w:pPr>
      <w:r w:rsidRPr="003D660D">
        <w:rPr>
          <w:rFonts w:ascii="標楷體" w:eastAsia="標楷體" w:hAnsi="標楷體" w:hint="eastAsia"/>
          <w:sz w:val="28"/>
          <w:szCs w:val="28"/>
        </w:rPr>
        <w:t>二、駕駛座兩邊外側：應標示設立許可字號、車號、出廠年份及載運人數。</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租賃之學生交通車，應於前後車窗及駕駛座左右外側標示</w:t>
      </w:r>
      <w:proofErr w:type="gramStart"/>
      <w:r w:rsidRPr="003D660D">
        <w:rPr>
          <w:rFonts w:ascii="標楷體" w:eastAsia="標楷體" w:hAnsi="標楷體" w:hint="eastAsia"/>
          <w:sz w:val="28"/>
          <w:szCs w:val="28"/>
        </w:rPr>
        <w:t>清晰可識之</w:t>
      </w:r>
      <w:proofErr w:type="gramEnd"/>
      <w:r w:rsidRPr="003D660D">
        <w:rPr>
          <w:rFonts w:ascii="標楷體" w:eastAsia="標楷體" w:hAnsi="標楷體" w:hint="eastAsia"/>
          <w:sz w:val="28"/>
          <w:szCs w:val="28"/>
        </w:rPr>
        <w:t>學生專車校(班)、中心名稱、電話、載運人數，短期補習班及兒童課後照顧服務中心租賃者，並應加註立案字號。</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第七條    學生交通車除依法投保強制汽車責任保險外，並得投保汽車乘客責任險及汽車第三人責任險。</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lastRenderedPageBreak/>
        <w:t>第八條    學生交通車載運人數不得逾汽車行車執照核定數額。</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公私立學校、短期補習班、兒童課後照顧服務班及中心應造具乘坐學生交通車學生之名冊。</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第九條    公私立學校、短期補習班、兒童課後照顧服務班及中心，應妥善規劃學生交通車之行車路線，擇定安全地點供學生上下車，並將行車路線報直轄市、縣(市)主管機關備查。</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sz w:val="28"/>
          <w:szCs w:val="28"/>
        </w:rPr>
      </w:pPr>
      <w:r w:rsidRPr="003D660D">
        <w:rPr>
          <w:rFonts w:ascii="標楷體" w:eastAsia="標楷體" w:hAnsi="標楷體" w:hint="eastAsia"/>
          <w:sz w:val="28"/>
          <w:szCs w:val="28"/>
        </w:rPr>
        <w:t>第十條    學生交通車之駕駛人，除不得有本法第八十一條第一項各款所定事項外，並應同時符合下列各款之規定：</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sz w:val="28"/>
          <w:szCs w:val="28"/>
        </w:rPr>
      </w:pPr>
      <w:r w:rsidRPr="003D660D">
        <w:rPr>
          <w:rFonts w:ascii="標楷體" w:eastAsia="標楷體" w:hAnsi="標楷體" w:hint="eastAsia"/>
          <w:sz w:val="28"/>
          <w:szCs w:val="28"/>
        </w:rPr>
        <w:t>一、年齡六十五歲以下。</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sz w:val="28"/>
          <w:szCs w:val="28"/>
        </w:rPr>
      </w:pPr>
      <w:r w:rsidRPr="003D660D">
        <w:rPr>
          <w:rFonts w:ascii="標楷體" w:eastAsia="標楷體" w:hAnsi="標楷體" w:hint="eastAsia"/>
          <w:sz w:val="28"/>
          <w:szCs w:val="28"/>
        </w:rPr>
        <w:t>二、具職業駕駛執照。</w:t>
      </w:r>
    </w:p>
    <w:p w:rsidR="00500E64" w:rsidRPr="003D660D" w:rsidRDefault="00500E64" w:rsidP="00500E64">
      <w:pPr>
        <w:tabs>
          <w:tab w:val="start" w:pos="9pt"/>
        </w:tabs>
        <w:spacing w:line="20pt" w:lineRule="exact"/>
        <w:ind w:startChars="605" w:start="100.80pt" w:hanging="28.20pt"/>
        <w:jc w:val="both"/>
        <w:rPr>
          <w:rFonts w:ascii="標楷體" w:eastAsia="標楷體" w:hAnsi="標楷體" w:hint="eastAsia"/>
          <w:sz w:val="28"/>
          <w:szCs w:val="28"/>
        </w:rPr>
      </w:pPr>
      <w:r w:rsidRPr="003D660D">
        <w:rPr>
          <w:rFonts w:ascii="標楷體" w:eastAsia="標楷體" w:hAnsi="標楷體" w:hint="eastAsia"/>
          <w:sz w:val="28"/>
          <w:szCs w:val="28"/>
        </w:rPr>
        <w:t>三、最近二年內無違規記點及肇事紀錄。但肇事原因事實，非可歸責於駕駛人者，不在此限。</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第十一條    學生交通車之駕駛人就任前及每年七月應至公立醫院或勞保指定醫院健康檢查，其檢查結果應留存公私立學校、短期補習班或兒童課後照顧服務班、中心以備查考，並於十五日內報直轄市、縣(市)主管機關備查；駕駛人有異動時，亦同。</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駕駛人</w:t>
      </w:r>
      <w:proofErr w:type="gramStart"/>
      <w:r w:rsidRPr="003D660D">
        <w:rPr>
          <w:rFonts w:ascii="標楷體" w:eastAsia="標楷體" w:hAnsi="標楷體" w:hint="eastAsia"/>
          <w:sz w:val="28"/>
          <w:szCs w:val="28"/>
        </w:rPr>
        <w:t>罹</w:t>
      </w:r>
      <w:proofErr w:type="gramEnd"/>
      <w:r w:rsidRPr="003D660D">
        <w:rPr>
          <w:rFonts w:ascii="標楷體" w:eastAsia="標楷體" w:hAnsi="標楷體" w:hint="eastAsia"/>
          <w:sz w:val="28"/>
          <w:szCs w:val="28"/>
        </w:rPr>
        <w:t>患足以影響行車及學生安全之疾病，公私立學校、短期補習班或兒童課後照顧服務班、中心應令其暫停駕駛工作，病癒取得醫院健康檢查證明，始得繼續駕駛。</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第十二條    學生交通車內適當明顯處應設置合於規定之滅火器、行車影像紀錄器、緊急求救設施，及其他符合規定之安全設備。</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前項行車影像紀錄器應具有對車輛內外之監視功能，其紀錄應保存二個月。</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學生交通車之駕駛人，於每次行車前，</w:t>
      </w:r>
      <w:proofErr w:type="gramStart"/>
      <w:r w:rsidRPr="003D660D">
        <w:rPr>
          <w:rFonts w:ascii="標楷體" w:eastAsia="標楷體" w:hAnsi="標楷體" w:hint="eastAsia"/>
          <w:sz w:val="28"/>
          <w:szCs w:val="28"/>
        </w:rPr>
        <w:t>均應確實</w:t>
      </w:r>
      <w:proofErr w:type="gramEnd"/>
      <w:r w:rsidRPr="003D660D">
        <w:rPr>
          <w:rFonts w:ascii="標楷體" w:eastAsia="標楷體" w:hAnsi="標楷體" w:hint="eastAsia"/>
          <w:sz w:val="28"/>
          <w:szCs w:val="28"/>
        </w:rPr>
        <w:t>檢查車況、滅火器、安全門及相關安全設備，並應於確認各項設施設備齊備及可用後，始得行駛。</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前項檢查紀錄及檢修紀錄，至少留存一年，以備直轄市、縣</w:t>
      </w:r>
      <w:r w:rsidRPr="003D660D">
        <w:rPr>
          <w:rFonts w:ascii="標楷體" w:eastAsia="標楷體" w:hAnsi="標楷體"/>
          <w:sz w:val="28"/>
          <w:szCs w:val="28"/>
        </w:rPr>
        <w:t>(</w:t>
      </w:r>
      <w:r w:rsidRPr="003D660D">
        <w:rPr>
          <w:rFonts w:ascii="標楷體" w:eastAsia="標楷體" w:hAnsi="標楷體" w:hint="eastAsia"/>
          <w:sz w:val="28"/>
          <w:szCs w:val="28"/>
        </w:rPr>
        <w:t>市</w:t>
      </w:r>
      <w:r w:rsidRPr="003D660D">
        <w:rPr>
          <w:rFonts w:ascii="標楷體" w:eastAsia="標楷體" w:hAnsi="標楷體"/>
          <w:sz w:val="28"/>
          <w:szCs w:val="28"/>
        </w:rPr>
        <w:t>)</w:t>
      </w:r>
      <w:r w:rsidRPr="003D660D">
        <w:rPr>
          <w:rFonts w:ascii="標楷體" w:eastAsia="標楷體" w:hAnsi="標楷體" w:hint="eastAsia"/>
          <w:sz w:val="28"/>
          <w:szCs w:val="28"/>
        </w:rPr>
        <w:t>主管機關檢查。</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第十三條    每車至少配置隨車人員一人，隨車照護學生，並協助學生上下車。</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前項隨車人員應滿二十歲，且不得有本法第八十一條第一項各款所列之情形。</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cs="細明體" w:hint="eastAsia"/>
          <w:kern w:val="0"/>
          <w:sz w:val="28"/>
          <w:szCs w:val="28"/>
        </w:rPr>
      </w:pPr>
      <w:r w:rsidRPr="003D660D">
        <w:rPr>
          <w:rFonts w:ascii="標楷體" w:eastAsia="標楷體" w:hAnsi="標楷體" w:hint="eastAsia"/>
          <w:sz w:val="28"/>
          <w:szCs w:val="28"/>
        </w:rPr>
        <w:t>隨車人員於每次學生上下車時，應確實依乘坐學生名冊逐一清點，並留存紀錄以備查考。</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第十四條</w:t>
      </w:r>
      <w:r w:rsidRPr="003D660D">
        <w:rPr>
          <w:rFonts w:ascii="標楷體" w:eastAsia="標楷體" w:hAnsi="標楷體"/>
          <w:sz w:val="28"/>
          <w:szCs w:val="28"/>
        </w:rPr>
        <w:t xml:space="preserve">  </w:t>
      </w:r>
      <w:r w:rsidRPr="003D660D">
        <w:rPr>
          <w:rFonts w:ascii="標楷體" w:eastAsia="標楷體" w:hAnsi="標楷體" w:hint="eastAsia"/>
          <w:sz w:val="28"/>
          <w:szCs w:val="28"/>
        </w:rPr>
        <w:t xml:space="preserve">  學生交通車發生行車事故時，駕駛人及隨車人員應立即疏散學生，並報直轄市、縣</w:t>
      </w:r>
      <w:r w:rsidRPr="003D660D">
        <w:rPr>
          <w:rFonts w:ascii="標楷體" w:eastAsia="標楷體" w:hAnsi="標楷體"/>
          <w:sz w:val="28"/>
          <w:szCs w:val="28"/>
        </w:rPr>
        <w:t>(</w:t>
      </w:r>
      <w:r w:rsidRPr="003D660D">
        <w:rPr>
          <w:rFonts w:ascii="標楷體" w:eastAsia="標楷體" w:hAnsi="標楷體" w:hint="eastAsia"/>
          <w:sz w:val="28"/>
          <w:szCs w:val="28"/>
        </w:rPr>
        <w:t>市</w:t>
      </w:r>
      <w:r w:rsidRPr="003D660D">
        <w:rPr>
          <w:rFonts w:ascii="標楷體" w:eastAsia="標楷體" w:hAnsi="標楷體"/>
          <w:sz w:val="28"/>
          <w:szCs w:val="28"/>
        </w:rPr>
        <w:t>)</w:t>
      </w:r>
      <w:r w:rsidRPr="003D660D">
        <w:rPr>
          <w:rFonts w:ascii="標楷體" w:eastAsia="標楷體" w:hAnsi="標楷體" w:hint="eastAsia"/>
          <w:sz w:val="28"/>
          <w:szCs w:val="28"/>
        </w:rPr>
        <w:t>主管機關備查。</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第十五條    公私立學校、短期補習班、課後照顧服務班及中心應督導乘坐者</w:t>
      </w:r>
      <w:r w:rsidRPr="003D660D">
        <w:rPr>
          <w:rFonts w:ascii="標楷體" w:eastAsia="標楷體" w:hAnsi="標楷體" w:hint="eastAsia"/>
          <w:sz w:val="28"/>
          <w:szCs w:val="28"/>
        </w:rPr>
        <w:lastRenderedPageBreak/>
        <w:t>遵守乘坐安全規定及緊急逃生方向，每學期初辦理一次安全逃生演練，並應將演練紀錄留存，以備查考</w:t>
      </w:r>
      <w:r w:rsidRPr="003D660D">
        <w:rPr>
          <w:rFonts w:ascii="標楷體" w:eastAsia="標楷體" w:hAnsi="標楷體"/>
          <w:sz w:val="28"/>
          <w:szCs w:val="28"/>
        </w:rPr>
        <w:t>。</w:t>
      </w:r>
      <w:r w:rsidRPr="003D660D">
        <w:rPr>
          <w:rFonts w:ascii="標楷體" w:eastAsia="標楷體" w:hAnsi="標楷體" w:hint="eastAsia"/>
          <w:sz w:val="28"/>
          <w:szCs w:val="28"/>
        </w:rPr>
        <w:t>駕駛人員與隨車人員應每年固定參加交通安全講習。</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第十六條    載運身心障礙無法自行上下學之學生交通車，應按實際需要增加輔助器具及升降設備。</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第十七條    各該主管機關應定期至公私立學校、短期補習班、兒童課後照顧服務班及中心進行學生交通車使用情形檢查。</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sz w:val="28"/>
          <w:szCs w:val="28"/>
        </w:rPr>
      </w:pPr>
      <w:r w:rsidRPr="003D660D">
        <w:rPr>
          <w:rFonts w:ascii="標楷體" w:eastAsia="標楷體" w:hAnsi="標楷體" w:hint="eastAsia"/>
          <w:sz w:val="28"/>
          <w:szCs w:val="28"/>
        </w:rPr>
        <w:t>各該主管機關應會同公路監理機關及警察機關實施學生交通車路邊臨檢，並督導及追蹤改善情形；路邊臨檢以每月至少辦理二次為原則。</w:t>
      </w:r>
    </w:p>
    <w:p w:rsidR="00500E64" w:rsidRPr="003D660D" w:rsidRDefault="00500E64" w:rsidP="00500E64">
      <w:pPr>
        <w:tabs>
          <w:tab w:val="start" w:pos="9pt"/>
        </w:tabs>
        <w:spacing w:line="20pt" w:lineRule="exact"/>
        <w:ind w:startChars="374" w:start="44.90pt" w:firstLineChars="193" w:firstLine="27pt"/>
        <w:jc w:val="both"/>
        <w:rPr>
          <w:rFonts w:ascii="標楷體" w:eastAsia="標楷體" w:hAnsi="標楷體" w:hint="eastAsia"/>
          <w:sz w:val="28"/>
          <w:szCs w:val="28"/>
        </w:rPr>
      </w:pPr>
      <w:r w:rsidRPr="003D660D">
        <w:rPr>
          <w:rFonts w:ascii="標楷體" w:eastAsia="標楷體" w:hAnsi="標楷體" w:hint="eastAsia"/>
          <w:sz w:val="28"/>
          <w:szCs w:val="28"/>
        </w:rPr>
        <w:t>各該主管機關得視實際狀況，督導公私立學校、短期補習班、課後照顧服務班及中心學生交通車至公路監理機關進行臨時檢驗，檢驗未通過</w:t>
      </w:r>
      <w:proofErr w:type="gramStart"/>
      <w:r w:rsidRPr="003D660D">
        <w:rPr>
          <w:rFonts w:ascii="標楷體" w:eastAsia="標楷體" w:hAnsi="標楷體" w:hint="eastAsia"/>
          <w:sz w:val="28"/>
          <w:szCs w:val="28"/>
        </w:rPr>
        <w:t>期間，</w:t>
      </w:r>
      <w:proofErr w:type="gramEnd"/>
      <w:r w:rsidRPr="003D660D">
        <w:rPr>
          <w:rFonts w:ascii="標楷體" w:eastAsia="標楷體" w:hAnsi="標楷體" w:hint="eastAsia"/>
          <w:sz w:val="28"/>
          <w:szCs w:val="28"/>
        </w:rPr>
        <w:t>不得載運學生。</w:t>
      </w:r>
    </w:p>
    <w:p w:rsidR="00500E64" w:rsidRPr="003D660D"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第十八條    本辦法施行前，學生交通車出廠年限已逾十年者，至遲應自本辦法施行之日起二年內</w:t>
      </w:r>
      <w:proofErr w:type="gramStart"/>
      <w:r w:rsidRPr="003D660D">
        <w:rPr>
          <w:rFonts w:ascii="標楷體" w:eastAsia="標楷體" w:hAnsi="標楷體" w:hint="eastAsia"/>
          <w:sz w:val="28"/>
          <w:szCs w:val="28"/>
        </w:rPr>
        <w:t>汰</w:t>
      </w:r>
      <w:proofErr w:type="gramEnd"/>
      <w:r w:rsidRPr="003D660D">
        <w:rPr>
          <w:rFonts w:ascii="標楷體" w:eastAsia="標楷體" w:hAnsi="標楷體" w:hint="eastAsia"/>
          <w:sz w:val="28"/>
          <w:szCs w:val="28"/>
        </w:rPr>
        <w:t>換；屆期未</w:t>
      </w:r>
      <w:proofErr w:type="gramStart"/>
      <w:r w:rsidRPr="003D660D">
        <w:rPr>
          <w:rFonts w:ascii="標楷體" w:eastAsia="標楷體" w:hAnsi="標楷體" w:hint="eastAsia"/>
          <w:sz w:val="28"/>
          <w:szCs w:val="28"/>
        </w:rPr>
        <w:t>汰換者</w:t>
      </w:r>
      <w:proofErr w:type="gramEnd"/>
      <w:r w:rsidRPr="003D660D">
        <w:rPr>
          <w:rFonts w:ascii="標楷體" w:eastAsia="標楷體" w:hAnsi="標楷體" w:hint="eastAsia"/>
          <w:sz w:val="28"/>
          <w:szCs w:val="28"/>
        </w:rPr>
        <w:t>，依第五條第二項規定辦理。</w:t>
      </w:r>
    </w:p>
    <w:p w:rsidR="00500E64" w:rsidRPr="00500E64" w:rsidRDefault="00500E64" w:rsidP="00500E64">
      <w:pPr>
        <w:tabs>
          <w:tab w:val="start" w:pos="9pt"/>
        </w:tabs>
        <w:spacing w:line="20pt" w:lineRule="exact"/>
        <w:ind w:start="44.95pt" w:hangingChars="321" w:hanging="44.95pt"/>
        <w:jc w:val="both"/>
        <w:rPr>
          <w:rFonts w:ascii="標楷體" w:eastAsia="標楷體" w:hAnsi="標楷體" w:hint="eastAsia"/>
          <w:sz w:val="28"/>
          <w:szCs w:val="28"/>
        </w:rPr>
      </w:pPr>
      <w:r w:rsidRPr="003D660D">
        <w:rPr>
          <w:rFonts w:ascii="標楷體" w:eastAsia="標楷體" w:hAnsi="標楷體" w:hint="eastAsia"/>
          <w:sz w:val="28"/>
          <w:szCs w:val="28"/>
        </w:rPr>
        <w:t>第十九條    本辦法自發布日施行。</w:t>
      </w:r>
    </w:p>
    <w:sectPr w:rsidR="00500E64" w:rsidRPr="00500E64" w:rsidSect="00D82FB5">
      <w:pgSz w:w="595.30pt" w:h="841.90pt"/>
      <w:pgMar w:top="56.70pt" w:right="56.70pt" w:bottom="56.70pt" w:left="56.70pt" w:header="42.55pt" w:footer="49.60pt" w:gutter="0pt"/>
      <w:cols w:space="21.25pt"/>
      <w:docGrid w:type="lines"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細明體">
    <w:altName w:val="MingLiU"/>
    <w:panose1 w:val="02020509000000000000"/>
    <w:charset w:characterSet="Big5"/>
    <w:family w:val="modern"/>
    <w:pitch w:val="fixed"/>
    <w:sig w:usb0="A00002FF" w:usb1="28CFFCFA" w:usb2="00000016" w:usb3="00000000" w:csb0="00100001" w:csb1="00000000"/>
  </w:font>
  <w:font w:name="標楷體">
    <w:panose1 w:val="03000509000000000000"/>
    <w:charset w:characterSet="Big5"/>
    <w:family w:val="script"/>
    <w:pitch w:val="fixed"/>
    <w:sig w:usb0="00000003" w:usb1="080E0000" w:usb2="00000016" w:usb3="00000000" w:csb0="00100001" w:csb1="00000000"/>
  </w:font>
  <w:font w:name="Courier New">
    <w:panose1 w:val="02070309020205020404"/>
    <w:charset w:characterSet="iso-8859-1"/>
    <w:family w:val="modern"/>
    <w:pitch w:val="fixed"/>
    <w:sig w:usb0="E0002EFF" w:usb1="C0007843"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DA36930"/>
    <w:multiLevelType w:val="hybridMultilevel"/>
    <w:tmpl w:val="1478BA0A"/>
    <w:lvl w:ilvl="0" w:tplc="59E666D0">
      <w:start w:val="1"/>
      <w:numFmt w:val="taiwaneseCountingThousand"/>
      <w:lvlText w:val="（%1）"/>
      <w:lvlJc w:val="start"/>
      <w:pPr>
        <w:tabs>
          <w:tab w:val="num" w:pos="54pt"/>
        </w:tabs>
        <w:ind w:start="54pt" w:hanging="36pt"/>
      </w:pPr>
      <w:rPr>
        <w:rFonts w:ascii="Times New Roman" w:hAnsi="Times New Roman" w:cs="Times New Roman" w:hint="default"/>
      </w:rPr>
    </w:lvl>
    <w:lvl w:ilvl="1" w:tplc="0409000F">
      <w:start w:val="1"/>
      <w:numFmt w:val="decimal"/>
      <w:lvlText w:val="%2."/>
      <w:lvlJc w:val="start"/>
      <w:pPr>
        <w:tabs>
          <w:tab w:val="num" w:pos="66pt"/>
        </w:tabs>
        <w:ind w:start="66pt" w:hanging="24pt"/>
      </w:pPr>
      <w:rPr>
        <w:rFonts w:hint="default"/>
      </w:rPr>
    </w:lvl>
    <w:lvl w:ilvl="2" w:tplc="0409001B" w:tentative="1">
      <w:start w:val="1"/>
      <w:numFmt w:val="lowerRoman"/>
      <w:lvlText w:val="%3."/>
      <w:lvlJc w:val="end"/>
      <w:pPr>
        <w:tabs>
          <w:tab w:val="num" w:pos="90pt"/>
        </w:tabs>
        <w:ind w:start="90pt" w:hanging="24pt"/>
      </w:pPr>
    </w:lvl>
    <w:lvl w:ilvl="3" w:tplc="0409000F" w:tentative="1">
      <w:start w:val="1"/>
      <w:numFmt w:val="decimal"/>
      <w:lvlText w:val="%4."/>
      <w:lvlJc w:val="start"/>
      <w:pPr>
        <w:tabs>
          <w:tab w:val="num" w:pos="114pt"/>
        </w:tabs>
        <w:ind w:start="114pt" w:hanging="24pt"/>
      </w:pPr>
    </w:lvl>
    <w:lvl w:ilvl="4" w:tplc="04090019" w:tentative="1">
      <w:start w:val="1"/>
      <w:numFmt w:val="ideographTraditional"/>
      <w:lvlText w:val="%5、"/>
      <w:lvlJc w:val="start"/>
      <w:pPr>
        <w:tabs>
          <w:tab w:val="num" w:pos="138pt"/>
        </w:tabs>
        <w:ind w:start="138pt" w:hanging="24pt"/>
      </w:pPr>
    </w:lvl>
    <w:lvl w:ilvl="5" w:tplc="0409001B" w:tentative="1">
      <w:start w:val="1"/>
      <w:numFmt w:val="lowerRoman"/>
      <w:lvlText w:val="%6."/>
      <w:lvlJc w:val="end"/>
      <w:pPr>
        <w:tabs>
          <w:tab w:val="num" w:pos="162pt"/>
        </w:tabs>
        <w:ind w:start="162pt" w:hanging="24pt"/>
      </w:pPr>
    </w:lvl>
    <w:lvl w:ilvl="6" w:tplc="0409000F" w:tentative="1">
      <w:start w:val="1"/>
      <w:numFmt w:val="decimal"/>
      <w:lvlText w:val="%7."/>
      <w:lvlJc w:val="start"/>
      <w:pPr>
        <w:tabs>
          <w:tab w:val="num" w:pos="186pt"/>
        </w:tabs>
        <w:ind w:start="186pt" w:hanging="24pt"/>
      </w:pPr>
    </w:lvl>
    <w:lvl w:ilvl="7" w:tplc="04090019" w:tentative="1">
      <w:start w:val="1"/>
      <w:numFmt w:val="ideographTraditional"/>
      <w:lvlText w:val="%8、"/>
      <w:lvlJc w:val="start"/>
      <w:pPr>
        <w:tabs>
          <w:tab w:val="num" w:pos="210pt"/>
        </w:tabs>
        <w:ind w:start="210pt" w:hanging="24pt"/>
      </w:pPr>
    </w:lvl>
    <w:lvl w:ilvl="8" w:tplc="0409001B" w:tentative="1">
      <w:start w:val="1"/>
      <w:numFmt w:val="lowerRoman"/>
      <w:lvlText w:val="%9."/>
      <w:lvlJc w:val="end"/>
      <w:pPr>
        <w:tabs>
          <w:tab w:val="num" w:pos="234pt"/>
        </w:tabs>
        <w:ind w:start="234pt" w:hanging="24pt"/>
      </w:pPr>
    </w:lvl>
  </w:abstractNum>
  <w:abstractNum w:abstractNumId="1" w15:restartNumberingAfterBreak="0">
    <w:nsid w:val="272C750F"/>
    <w:multiLevelType w:val="hybridMultilevel"/>
    <w:tmpl w:val="C2DE753C"/>
    <w:lvl w:ilvl="0" w:tplc="0409000F">
      <w:start w:val="1"/>
      <w:numFmt w:val="decimal"/>
      <w:lvlText w:val="%1."/>
      <w:lvlJc w:val="start"/>
      <w:pPr>
        <w:tabs>
          <w:tab w:val="num" w:pos="42pt"/>
        </w:tabs>
        <w:ind w:start="42pt" w:hanging="24pt"/>
      </w:pPr>
    </w:lvl>
    <w:lvl w:ilvl="1" w:tplc="DE9820F4">
      <w:start w:val="1"/>
      <w:numFmt w:val="taiwaneseCountingThousand"/>
      <w:lvlText w:val="(%2)"/>
      <w:lvlJc w:val="start"/>
      <w:pPr>
        <w:tabs>
          <w:tab w:val="num" w:pos="60pt"/>
        </w:tabs>
        <w:ind w:start="60pt" w:hanging="18pt"/>
      </w:pPr>
      <w:rPr>
        <w:rFonts w:hint="default"/>
      </w:rPr>
    </w:lvl>
    <w:lvl w:ilvl="2" w:tplc="0409001B" w:tentative="1">
      <w:start w:val="1"/>
      <w:numFmt w:val="lowerRoman"/>
      <w:lvlText w:val="%3."/>
      <w:lvlJc w:val="end"/>
      <w:pPr>
        <w:tabs>
          <w:tab w:val="num" w:pos="90pt"/>
        </w:tabs>
        <w:ind w:start="90pt" w:hanging="24pt"/>
      </w:pPr>
    </w:lvl>
    <w:lvl w:ilvl="3" w:tplc="0409000F" w:tentative="1">
      <w:start w:val="1"/>
      <w:numFmt w:val="decimal"/>
      <w:lvlText w:val="%4."/>
      <w:lvlJc w:val="start"/>
      <w:pPr>
        <w:tabs>
          <w:tab w:val="num" w:pos="114pt"/>
        </w:tabs>
        <w:ind w:start="114pt" w:hanging="24pt"/>
      </w:pPr>
    </w:lvl>
    <w:lvl w:ilvl="4" w:tplc="04090019" w:tentative="1">
      <w:start w:val="1"/>
      <w:numFmt w:val="ideographTraditional"/>
      <w:lvlText w:val="%5、"/>
      <w:lvlJc w:val="start"/>
      <w:pPr>
        <w:tabs>
          <w:tab w:val="num" w:pos="138pt"/>
        </w:tabs>
        <w:ind w:start="138pt" w:hanging="24pt"/>
      </w:pPr>
    </w:lvl>
    <w:lvl w:ilvl="5" w:tplc="0409001B" w:tentative="1">
      <w:start w:val="1"/>
      <w:numFmt w:val="lowerRoman"/>
      <w:lvlText w:val="%6."/>
      <w:lvlJc w:val="end"/>
      <w:pPr>
        <w:tabs>
          <w:tab w:val="num" w:pos="162pt"/>
        </w:tabs>
        <w:ind w:start="162pt" w:hanging="24pt"/>
      </w:pPr>
    </w:lvl>
    <w:lvl w:ilvl="6" w:tplc="0409000F" w:tentative="1">
      <w:start w:val="1"/>
      <w:numFmt w:val="decimal"/>
      <w:lvlText w:val="%7."/>
      <w:lvlJc w:val="start"/>
      <w:pPr>
        <w:tabs>
          <w:tab w:val="num" w:pos="186pt"/>
        </w:tabs>
        <w:ind w:start="186pt" w:hanging="24pt"/>
      </w:pPr>
    </w:lvl>
    <w:lvl w:ilvl="7" w:tplc="04090019" w:tentative="1">
      <w:start w:val="1"/>
      <w:numFmt w:val="ideographTraditional"/>
      <w:lvlText w:val="%8、"/>
      <w:lvlJc w:val="start"/>
      <w:pPr>
        <w:tabs>
          <w:tab w:val="num" w:pos="210pt"/>
        </w:tabs>
        <w:ind w:start="210pt" w:hanging="24pt"/>
      </w:pPr>
    </w:lvl>
    <w:lvl w:ilvl="8" w:tplc="0409001B" w:tentative="1">
      <w:start w:val="1"/>
      <w:numFmt w:val="lowerRoman"/>
      <w:lvlText w:val="%9."/>
      <w:lvlJc w:val="end"/>
      <w:pPr>
        <w:tabs>
          <w:tab w:val="num" w:pos="234pt"/>
        </w:tabs>
        <w:ind w:start="234pt" w:hanging="24pt"/>
      </w:pPr>
    </w:lvl>
  </w:abstractNum>
  <w:abstractNum w:abstractNumId="2" w15:restartNumberingAfterBreak="0">
    <w:nsid w:val="2D892DA0"/>
    <w:multiLevelType w:val="hybridMultilevel"/>
    <w:tmpl w:val="40CE6B04"/>
    <w:lvl w:ilvl="0" w:tplc="309898FE">
      <w:start w:val="1"/>
      <w:numFmt w:val="taiwaneseCountingThousand"/>
      <w:lvlText w:val="%1、"/>
      <w:lvlJc w:val="start"/>
      <w:pPr>
        <w:tabs>
          <w:tab w:val="num" w:pos="36pt"/>
        </w:tabs>
        <w:ind w:start="36pt" w:hanging="36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3" w15:restartNumberingAfterBreak="0">
    <w:nsid w:val="798539DB"/>
    <w:multiLevelType w:val="hybridMultilevel"/>
    <w:tmpl w:val="6D189846"/>
    <w:lvl w:ilvl="0" w:tplc="FE0A8DF6">
      <w:start w:val="1"/>
      <w:numFmt w:val="taiwaneseCountingThousand"/>
      <w:lvlText w:val="(%1)"/>
      <w:lvlJc w:val="start"/>
      <w:pPr>
        <w:tabs>
          <w:tab w:val="num" w:pos="36pt"/>
        </w:tabs>
        <w:ind w:start="36pt" w:hanging="18pt"/>
      </w:pPr>
      <w:rPr>
        <w:rFonts w:hint="default"/>
      </w:rPr>
    </w:lvl>
    <w:lvl w:ilvl="1" w:tplc="04090019" w:tentative="1">
      <w:start w:val="1"/>
      <w:numFmt w:val="ideographTraditional"/>
      <w:lvlText w:val="%2、"/>
      <w:lvlJc w:val="start"/>
      <w:pPr>
        <w:tabs>
          <w:tab w:val="num" w:pos="66pt"/>
        </w:tabs>
        <w:ind w:start="66pt" w:hanging="24pt"/>
      </w:pPr>
    </w:lvl>
    <w:lvl w:ilvl="2" w:tplc="0409001B" w:tentative="1">
      <w:start w:val="1"/>
      <w:numFmt w:val="lowerRoman"/>
      <w:lvlText w:val="%3."/>
      <w:lvlJc w:val="end"/>
      <w:pPr>
        <w:tabs>
          <w:tab w:val="num" w:pos="90pt"/>
        </w:tabs>
        <w:ind w:start="90pt" w:hanging="24pt"/>
      </w:pPr>
    </w:lvl>
    <w:lvl w:ilvl="3" w:tplc="0409000F" w:tentative="1">
      <w:start w:val="1"/>
      <w:numFmt w:val="decimal"/>
      <w:lvlText w:val="%4."/>
      <w:lvlJc w:val="start"/>
      <w:pPr>
        <w:tabs>
          <w:tab w:val="num" w:pos="114pt"/>
        </w:tabs>
        <w:ind w:start="114pt" w:hanging="24pt"/>
      </w:pPr>
    </w:lvl>
    <w:lvl w:ilvl="4" w:tplc="04090019" w:tentative="1">
      <w:start w:val="1"/>
      <w:numFmt w:val="ideographTraditional"/>
      <w:lvlText w:val="%5、"/>
      <w:lvlJc w:val="start"/>
      <w:pPr>
        <w:tabs>
          <w:tab w:val="num" w:pos="138pt"/>
        </w:tabs>
        <w:ind w:start="138pt" w:hanging="24pt"/>
      </w:pPr>
    </w:lvl>
    <w:lvl w:ilvl="5" w:tplc="0409001B" w:tentative="1">
      <w:start w:val="1"/>
      <w:numFmt w:val="lowerRoman"/>
      <w:lvlText w:val="%6."/>
      <w:lvlJc w:val="end"/>
      <w:pPr>
        <w:tabs>
          <w:tab w:val="num" w:pos="162pt"/>
        </w:tabs>
        <w:ind w:start="162pt" w:hanging="24pt"/>
      </w:pPr>
    </w:lvl>
    <w:lvl w:ilvl="6" w:tplc="0409000F" w:tentative="1">
      <w:start w:val="1"/>
      <w:numFmt w:val="decimal"/>
      <w:lvlText w:val="%7."/>
      <w:lvlJc w:val="start"/>
      <w:pPr>
        <w:tabs>
          <w:tab w:val="num" w:pos="186pt"/>
        </w:tabs>
        <w:ind w:start="186pt" w:hanging="24pt"/>
      </w:pPr>
    </w:lvl>
    <w:lvl w:ilvl="7" w:tplc="04090019" w:tentative="1">
      <w:start w:val="1"/>
      <w:numFmt w:val="ideographTraditional"/>
      <w:lvlText w:val="%8、"/>
      <w:lvlJc w:val="start"/>
      <w:pPr>
        <w:tabs>
          <w:tab w:val="num" w:pos="210pt"/>
        </w:tabs>
        <w:ind w:start="210pt" w:hanging="24pt"/>
      </w:pPr>
    </w:lvl>
    <w:lvl w:ilvl="8" w:tplc="0409001B" w:tentative="1">
      <w:start w:val="1"/>
      <w:numFmt w:val="lowerRoman"/>
      <w:lvlText w:val="%9."/>
      <w:lvlJc w:val="end"/>
      <w:pPr>
        <w:tabs>
          <w:tab w:val="num" w:pos="234pt"/>
        </w:tabs>
        <w:ind w:start="234pt" w:hanging="24pt"/>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4"/>
    <w:rsid w:val="00003183"/>
    <w:rsid w:val="00015E98"/>
    <w:rsid w:val="0002727C"/>
    <w:rsid w:val="000332B9"/>
    <w:rsid w:val="000441CE"/>
    <w:rsid w:val="0008229D"/>
    <w:rsid w:val="000B0B68"/>
    <w:rsid w:val="000B2647"/>
    <w:rsid w:val="000C18B6"/>
    <w:rsid w:val="000E26C8"/>
    <w:rsid w:val="000F7D05"/>
    <w:rsid w:val="00112362"/>
    <w:rsid w:val="0012097F"/>
    <w:rsid w:val="00120DA0"/>
    <w:rsid w:val="0013605C"/>
    <w:rsid w:val="001408B7"/>
    <w:rsid w:val="00143370"/>
    <w:rsid w:val="001455E7"/>
    <w:rsid w:val="00147219"/>
    <w:rsid w:val="0016393F"/>
    <w:rsid w:val="00165BBD"/>
    <w:rsid w:val="001743D3"/>
    <w:rsid w:val="00184042"/>
    <w:rsid w:val="001A6F22"/>
    <w:rsid w:val="001C00FA"/>
    <w:rsid w:val="001C021F"/>
    <w:rsid w:val="001E3A74"/>
    <w:rsid w:val="001E5141"/>
    <w:rsid w:val="001E7827"/>
    <w:rsid w:val="001F4EA5"/>
    <w:rsid w:val="002046F0"/>
    <w:rsid w:val="002275D3"/>
    <w:rsid w:val="00237E3D"/>
    <w:rsid w:val="00241BAD"/>
    <w:rsid w:val="00242497"/>
    <w:rsid w:val="00244637"/>
    <w:rsid w:val="0025010B"/>
    <w:rsid w:val="00271B56"/>
    <w:rsid w:val="00272EA2"/>
    <w:rsid w:val="00277D0D"/>
    <w:rsid w:val="002A47D6"/>
    <w:rsid w:val="002F79AD"/>
    <w:rsid w:val="0031284C"/>
    <w:rsid w:val="00317231"/>
    <w:rsid w:val="00345395"/>
    <w:rsid w:val="003517A7"/>
    <w:rsid w:val="00353A2E"/>
    <w:rsid w:val="00354D07"/>
    <w:rsid w:val="00362BFB"/>
    <w:rsid w:val="003636D4"/>
    <w:rsid w:val="003726F4"/>
    <w:rsid w:val="00372AC0"/>
    <w:rsid w:val="0038692B"/>
    <w:rsid w:val="003962EF"/>
    <w:rsid w:val="003A47A5"/>
    <w:rsid w:val="003A5285"/>
    <w:rsid w:val="003C1929"/>
    <w:rsid w:val="003C23D3"/>
    <w:rsid w:val="003D39C6"/>
    <w:rsid w:val="003D3EA4"/>
    <w:rsid w:val="003E43D2"/>
    <w:rsid w:val="0040015D"/>
    <w:rsid w:val="00420C95"/>
    <w:rsid w:val="00424874"/>
    <w:rsid w:val="004262F5"/>
    <w:rsid w:val="0042634C"/>
    <w:rsid w:val="0043329F"/>
    <w:rsid w:val="004461C5"/>
    <w:rsid w:val="004544EF"/>
    <w:rsid w:val="00470CDF"/>
    <w:rsid w:val="004736B3"/>
    <w:rsid w:val="004805DB"/>
    <w:rsid w:val="004873E4"/>
    <w:rsid w:val="00491ACE"/>
    <w:rsid w:val="004949E1"/>
    <w:rsid w:val="00494D63"/>
    <w:rsid w:val="004B2597"/>
    <w:rsid w:val="004C455E"/>
    <w:rsid w:val="004C5A73"/>
    <w:rsid w:val="00500E64"/>
    <w:rsid w:val="00500E87"/>
    <w:rsid w:val="00501F51"/>
    <w:rsid w:val="0050397C"/>
    <w:rsid w:val="00506017"/>
    <w:rsid w:val="005103CC"/>
    <w:rsid w:val="005107E1"/>
    <w:rsid w:val="00511BAC"/>
    <w:rsid w:val="00512839"/>
    <w:rsid w:val="00512AF2"/>
    <w:rsid w:val="0051752E"/>
    <w:rsid w:val="00520F4A"/>
    <w:rsid w:val="005267C0"/>
    <w:rsid w:val="005276D6"/>
    <w:rsid w:val="005313EB"/>
    <w:rsid w:val="005320AF"/>
    <w:rsid w:val="0054498B"/>
    <w:rsid w:val="00554814"/>
    <w:rsid w:val="005615BC"/>
    <w:rsid w:val="00593FBA"/>
    <w:rsid w:val="005A24B5"/>
    <w:rsid w:val="005C4CE1"/>
    <w:rsid w:val="005C7085"/>
    <w:rsid w:val="005D5E4A"/>
    <w:rsid w:val="005E4AB6"/>
    <w:rsid w:val="005F0ED1"/>
    <w:rsid w:val="006010B4"/>
    <w:rsid w:val="006172EA"/>
    <w:rsid w:val="00642B84"/>
    <w:rsid w:val="00643D20"/>
    <w:rsid w:val="00652412"/>
    <w:rsid w:val="00654456"/>
    <w:rsid w:val="00656B78"/>
    <w:rsid w:val="00665D22"/>
    <w:rsid w:val="00672424"/>
    <w:rsid w:val="00683253"/>
    <w:rsid w:val="006860F2"/>
    <w:rsid w:val="006A498D"/>
    <w:rsid w:val="006B1A96"/>
    <w:rsid w:val="006C4CBF"/>
    <w:rsid w:val="006C6627"/>
    <w:rsid w:val="006C7132"/>
    <w:rsid w:val="006C787B"/>
    <w:rsid w:val="006F225D"/>
    <w:rsid w:val="00707E85"/>
    <w:rsid w:val="00710773"/>
    <w:rsid w:val="0071589A"/>
    <w:rsid w:val="00722851"/>
    <w:rsid w:val="007351DA"/>
    <w:rsid w:val="0074426D"/>
    <w:rsid w:val="00745632"/>
    <w:rsid w:val="00746155"/>
    <w:rsid w:val="00753F70"/>
    <w:rsid w:val="00763A1A"/>
    <w:rsid w:val="00770E1E"/>
    <w:rsid w:val="007710E9"/>
    <w:rsid w:val="007749D2"/>
    <w:rsid w:val="00777A69"/>
    <w:rsid w:val="00785281"/>
    <w:rsid w:val="007A1ED5"/>
    <w:rsid w:val="007A4FB5"/>
    <w:rsid w:val="007D068D"/>
    <w:rsid w:val="007D1706"/>
    <w:rsid w:val="007E5C02"/>
    <w:rsid w:val="00803F45"/>
    <w:rsid w:val="00805815"/>
    <w:rsid w:val="00825490"/>
    <w:rsid w:val="00826E6C"/>
    <w:rsid w:val="00834352"/>
    <w:rsid w:val="00866148"/>
    <w:rsid w:val="0088240C"/>
    <w:rsid w:val="00886BDF"/>
    <w:rsid w:val="008A61B6"/>
    <w:rsid w:val="008B0F84"/>
    <w:rsid w:val="008B3CF9"/>
    <w:rsid w:val="008C062C"/>
    <w:rsid w:val="008C7E1D"/>
    <w:rsid w:val="008E6729"/>
    <w:rsid w:val="008E6EE3"/>
    <w:rsid w:val="008E70A2"/>
    <w:rsid w:val="0091409D"/>
    <w:rsid w:val="00922FA0"/>
    <w:rsid w:val="009364C2"/>
    <w:rsid w:val="0093663C"/>
    <w:rsid w:val="009373CB"/>
    <w:rsid w:val="00971002"/>
    <w:rsid w:val="0097361A"/>
    <w:rsid w:val="00982B58"/>
    <w:rsid w:val="00987BA1"/>
    <w:rsid w:val="009A14DF"/>
    <w:rsid w:val="009B0DD3"/>
    <w:rsid w:val="009C55A0"/>
    <w:rsid w:val="009D0F96"/>
    <w:rsid w:val="009D1A2D"/>
    <w:rsid w:val="009D548B"/>
    <w:rsid w:val="009E4F68"/>
    <w:rsid w:val="00A022E2"/>
    <w:rsid w:val="00A139C5"/>
    <w:rsid w:val="00A20282"/>
    <w:rsid w:val="00A30163"/>
    <w:rsid w:val="00A3740F"/>
    <w:rsid w:val="00A51AFD"/>
    <w:rsid w:val="00A71C1A"/>
    <w:rsid w:val="00A723B4"/>
    <w:rsid w:val="00A743A9"/>
    <w:rsid w:val="00A80322"/>
    <w:rsid w:val="00AA554D"/>
    <w:rsid w:val="00AB5CAC"/>
    <w:rsid w:val="00AE0B01"/>
    <w:rsid w:val="00AE3387"/>
    <w:rsid w:val="00B0514E"/>
    <w:rsid w:val="00B12FE1"/>
    <w:rsid w:val="00B17FDC"/>
    <w:rsid w:val="00B3133A"/>
    <w:rsid w:val="00B4188C"/>
    <w:rsid w:val="00B52D4D"/>
    <w:rsid w:val="00B65951"/>
    <w:rsid w:val="00B75C98"/>
    <w:rsid w:val="00B77C38"/>
    <w:rsid w:val="00B931B2"/>
    <w:rsid w:val="00B94A58"/>
    <w:rsid w:val="00BB20AA"/>
    <w:rsid w:val="00BB7F39"/>
    <w:rsid w:val="00BD12AE"/>
    <w:rsid w:val="00BE7145"/>
    <w:rsid w:val="00BF37E6"/>
    <w:rsid w:val="00BF3E75"/>
    <w:rsid w:val="00C0022B"/>
    <w:rsid w:val="00C04A2C"/>
    <w:rsid w:val="00C10055"/>
    <w:rsid w:val="00C10FA2"/>
    <w:rsid w:val="00C11871"/>
    <w:rsid w:val="00C16356"/>
    <w:rsid w:val="00C25E1D"/>
    <w:rsid w:val="00C32A5A"/>
    <w:rsid w:val="00C40560"/>
    <w:rsid w:val="00C45F4F"/>
    <w:rsid w:val="00C55A93"/>
    <w:rsid w:val="00C842F2"/>
    <w:rsid w:val="00C916F7"/>
    <w:rsid w:val="00CB1730"/>
    <w:rsid w:val="00CB2F9F"/>
    <w:rsid w:val="00CD7728"/>
    <w:rsid w:val="00CE2147"/>
    <w:rsid w:val="00CE355F"/>
    <w:rsid w:val="00CF060F"/>
    <w:rsid w:val="00CF0F0F"/>
    <w:rsid w:val="00CF2261"/>
    <w:rsid w:val="00D00B5F"/>
    <w:rsid w:val="00D01C66"/>
    <w:rsid w:val="00D15B52"/>
    <w:rsid w:val="00D21035"/>
    <w:rsid w:val="00D21D3C"/>
    <w:rsid w:val="00D22D8E"/>
    <w:rsid w:val="00D27C38"/>
    <w:rsid w:val="00D35C79"/>
    <w:rsid w:val="00D35EF2"/>
    <w:rsid w:val="00D408C8"/>
    <w:rsid w:val="00D41C32"/>
    <w:rsid w:val="00D636D9"/>
    <w:rsid w:val="00D6702C"/>
    <w:rsid w:val="00D71473"/>
    <w:rsid w:val="00D7747F"/>
    <w:rsid w:val="00D80915"/>
    <w:rsid w:val="00D82FB5"/>
    <w:rsid w:val="00DA07CD"/>
    <w:rsid w:val="00DA2B97"/>
    <w:rsid w:val="00DA36F9"/>
    <w:rsid w:val="00DA4BBD"/>
    <w:rsid w:val="00DA5CC7"/>
    <w:rsid w:val="00DB62F5"/>
    <w:rsid w:val="00DD6CC5"/>
    <w:rsid w:val="00DD7A47"/>
    <w:rsid w:val="00DE1F6B"/>
    <w:rsid w:val="00DE2F65"/>
    <w:rsid w:val="00DE7184"/>
    <w:rsid w:val="00E03707"/>
    <w:rsid w:val="00E0405C"/>
    <w:rsid w:val="00E21034"/>
    <w:rsid w:val="00E263C7"/>
    <w:rsid w:val="00E355F6"/>
    <w:rsid w:val="00E373ED"/>
    <w:rsid w:val="00E478AA"/>
    <w:rsid w:val="00E50B1E"/>
    <w:rsid w:val="00E7089F"/>
    <w:rsid w:val="00E82411"/>
    <w:rsid w:val="00E87A85"/>
    <w:rsid w:val="00EB7E4D"/>
    <w:rsid w:val="00ED27BA"/>
    <w:rsid w:val="00ED65B7"/>
    <w:rsid w:val="00EE6C41"/>
    <w:rsid w:val="00EF4B6C"/>
    <w:rsid w:val="00F03BC7"/>
    <w:rsid w:val="00F15035"/>
    <w:rsid w:val="00F17530"/>
    <w:rsid w:val="00F40B96"/>
    <w:rsid w:val="00F45B37"/>
    <w:rsid w:val="00F46161"/>
    <w:rsid w:val="00F53E9B"/>
    <w:rsid w:val="00F6789E"/>
    <w:rsid w:val="00F72444"/>
    <w:rsid w:val="00F75EE3"/>
    <w:rsid w:val="00F87905"/>
    <w:rsid w:val="00FA065C"/>
    <w:rsid w:val="00FA1BE9"/>
    <w:rsid w:val="00FA3FCC"/>
    <w:rsid w:val="00FC2FBE"/>
    <w:rsid w:val="00FD115A"/>
    <w:rsid w:val="00FE15F1"/>
    <w:rsid w:val="00FE2D35"/>
    <w:rsid w:val="00FE3D2A"/>
    <w:rsid w:val="00FF17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776EDA6-D0ED-4244-BE03-7C758759B97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table" w:styleId="a3">
    <w:name w:val="Table Grid"/>
    <w:basedOn w:val="a1"/>
    <w:rsid w:val="00C10055"/>
    <w:pPr>
      <w:widowControl w:val="0"/>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4">
    <w:name w:val=" 字元"/>
    <w:basedOn w:val="a"/>
    <w:rsid w:val="00C10055"/>
    <w:pPr>
      <w:widowControl/>
      <w:spacing w:after="8pt" w:line="12pt" w:lineRule="exact"/>
    </w:pPr>
    <w:rPr>
      <w:rFonts w:ascii="Tahoma" w:hAnsi="Tahoma"/>
      <w:kern w:val="0"/>
      <w:sz w:val="20"/>
      <w:szCs w:val="20"/>
      <w:lang w:eastAsia="en-US"/>
    </w:rPr>
  </w:style>
  <w:style w:type="character" w:styleId="a5">
    <w:name w:val="Hyperlink"/>
    <w:rsid w:val="00C10055"/>
    <w:rPr>
      <w:rFonts w:cs="Times New Roman"/>
      <w:color w:val="0000FF"/>
      <w:u w:val="single"/>
    </w:rPr>
  </w:style>
  <w:style w:type="character" w:styleId="a6">
    <w:name w:val="annotation reference"/>
    <w:basedOn w:val="a0"/>
    <w:semiHidden/>
    <w:rsid w:val="005267C0"/>
    <w:rPr>
      <w:sz w:val="18"/>
      <w:szCs w:val="18"/>
    </w:rPr>
  </w:style>
  <w:style w:type="paragraph" w:styleId="a7">
    <w:name w:val="annotation text"/>
    <w:basedOn w:val="a"/>
    <w:semiHidden/>
    <w:rsid w:val="005267C0"/>
  </w:style>
  <w:style w:type="paragraph" w:styleId="a8">
    <w:name w:val="annotation subject"/>
    <w:basedOn w:val="a7"/>
    <w:next w:val="a7"/>
    <w:semiHidden/>
    <w:rsid w:val="005267C0"/>
    <w:rPr>
      <w:b/>
      <w:bCs/>
    </w:rPr>
  </w:style>
  <w:style w:type="paragraph" w:styleId="a9">
    <w:name w:val="Balloon Text"/>
    <w:basedOn w:val="a"/>
    <w:semiHidden/>
    <w:rsid w:val="005267C0"/>
    <w:rPr>
      <w:rFonts w:ascii="Arial" w:hAnsi="Arial"/>
      <w:sz w:val="18"/>
      <w:szCs w:val="18"/>
    </w:rPr>
  </w:style>
  <w:style w:type="paragraph" w:styleId="HTML">
    <w:name w:val="HTML Preformatted"/>
    <w:basedOn w:val="a"/>
    <w:rsid w:val="00500E64"/>
    <w:pPr>
      <w:widowControl/>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細明體" w:eastAsia="細明體" w:hAnsi="細明體" w:cs="細明體"/>
      <w:kern w:val="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numbering" Target="numbering.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321</Words>
  <Characters>1830</Characters>
  <Application>Microsoft Office Word</Application>
  <DocSecurity>0</DocSecurity>
  <Lines>15</Lines>
  <Paragraphs>4</Paragraphs>
  <ScaleCrop>false</ScaleCrop>
  <Company>MOE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兒童課後照顧服務班及中心係依據「兒童及少年福利與權益保障法」規定辦理，並非依據「補習及進修教育法」</dc:title>
  <dc:subject/>
  <dc:creator>MOEIT</dc:creator>
  <cp:keywords/>
  <cp:lastModifiedBy>鄭諺澧</cp:lastModifiedBy>
  <cp:revision>2</cp:revision>
  <cp:lastPrinted>2013-03-08T07:19:00Z</cp:lastPrinted>
  <dcterms:created xsi:type="dcterms:W3CDTF">2020-09-18T01:29:00Z</dcterms:created>
  <dcterms:modified xsi:type="dcterms:W3CDTF">2020-09-18T01:29:00Z</dcterms:modified>
</cp:coreProperties>
</file>