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A" w:rsidRPr="009630F6" w:rsidRDefault="003522FA" w:rsidP="00473DD1">
      <w:pPr>
        <w:spacing w:line="400" w:lineRule="exact"/>
        <w:jc w:val="center"/>
        <w:rPr>
          <w:rFonts w:ascii="標楷體" w:eastAsia="標楷體" w:hAnsi="標楷體" w:hint="eastAsia"/>
          <w:b/>
          <w:sz w:val="32"/>
        </w:rPr>
      </w:pPr>
      <w:r w:rsidRPr="009630F6">
        <w:rPr>
          <w:rFonts w:ascii="標楷體" w:eastAsia="標楷體" w:hAnsi="標楷體" w:hint="eastAsia"/>
          <w:b/>
          <w:sz w:val="32"/>
        </w:rPr>
        <w:t>【教育部新聞稿】</w:t>
      </w:r>
    </w:p>
    <w:p w:rsidR="0067339C" w:rsidRPr="00F80459" w:rsidRDefault="0067339C" w:rsidP="00473DD1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80459">
        <w:rPr>
          <w:rFonts w:ascii="標楷體" w:eastAsia="標楷體" w:hAnsi="標楷體" w:hint="eastAsia"/>
          <w:b/>
          <w:sz w:val="32"/>
          <w:szCs w:val="32"/>
          <w:shd w:val="clear" w:color="auto" w:fill="FFFFFF"/>
          <w:lang w:val="zh-TW"/>
        </w:rPr>
        <w:t>善用數位平</w:t>
      </w:r>
      <w:proofErr w:type="gramStart"/>
      <w:r w:rsidRPr="00F80459">
        <w:rPr>
          <w:rFonts w:ascii="標楷體" w:eastAsia="標楷體" w:hAnsi="標楷體" w:hint="eastAsia"/>
          <w:b/>
          <w:sz w:val="32"/>
          <w:szCs w:val="32"/>
          <w:shd w:val="clear" w:color="auto" w:fill="FFFFFF"/>
          <w:lang w:val="zh-TW"/>
        </w:rPr>
        <w:t>臺</w:t>
      </w:r>
      <w:proofErr w:type="gramEnd"/>
      <w:r w:rsidRPr="00F80459">
        <w:rPr>
          <w:rFonts w:ascii="標楷體" w:eastAsia="標楷體" w:hAnsi="標楷體" w:hint="eastAsia"/>
          <w:b/>
          <w:sz w:val="32"/>
          <w:szCs w:val="32"/>
          <w:shd w:val="clear" w:color="auto" w:fill="FFFFFF"/>
          <w:lang w:val="zh-TW"/>
        </w:rPr>
        <w:t>資源</w:t>
      </w:r>
      <w:r w:rsidRPr="00F80459">
        <w:rPr>
          <w:rFonts w:ascii="標楷體" w:eastAsia="標楷體" w:hAnsi="標楷體" w:cs="新細明體" w:hint="eastAsia"/>
          <w:b/>
          <w:sz w:val="32"/>
          <w:szCs w:val="32"/>
          <w:shd w:val="clear" w:color="auto" w:fill="FFFFFF"/>
          <w:lang w:val="zh-TW"/>
        </w:rPr>
        <w:t>讓學習更有效率</w:t>
      </w:r>
    </w:p>
    <w:p w:rsidR="003522FA" w:rsidRPr="00F80459" w:rsidRDefault="00E55C1D" w:rsidP="00473DD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80459">
        <w:rPr>
          <w:rFonts w:ascii="標楷體" w:eastAsia="標楷體" w:hAnsi="標楷體" w:hint="eastAsia"/>
          <w:b/>
          <w:sz w:val="32"/>
          <w:szCs w:val="32"/>
        </w:rPr>
        <w:t>後</w:t>
      </w:r>
      <w:proofErr w:type="gramStart"/>
      <w:r w:rsidRPr="00F80459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Pr="00F80459">
        <w:rPr>
          <w:rFonts w:ascii="標楷體" w:eastAsia="標楷體" w:hAnsi="標楷體" w:hint="eastAsia"/>
          <w:b/>
          <w:sz w:val="32"/>
          <w:szCs w:val="32"/>
        </w:rPr>
        <w:t>情時期數位學習</w:t>
      </w:r>
      <w:r w:rsidR="007A57D0" w:rsidRPr="00F80459">
        <w:rPr>
          <w:rFonts w:ascii="標楷體" w:eastAsia="標楷體" w:hAnsi="標楷體" w:hint="eastAsia"/>
          <w:b/>
          <w:sz w:val="32"/>
          <w:szCs w:val="32"/>
        </w:rPr>
        <w:t>持續推動</w:t>
      </w:r>
    </w:p>
    <w:p w:rsidR="003522FA" w:rsidRPr="00AC166B" w:rsidRDefault="00EC0CCD" w:rsidP="00473DD1">
      <w:pPr>
        <w:spacing w:line="400" w:lineRule="exact"/>
        <w:jc w:val="right"/>
        <w:rPr>
          <w:rFonts w:ascii="標楷體" w:eastAsia="標楷體" w:hAnsi="標楷體" w:hint="eastAsia"/>
          <w:szCs w:val="28"/>
        </w:rPr>
      </w:pPr>
      <w:r w:rsidRPr="00AC166B">
        <w:rPr>
          <w:rFonts w:ascii="標楷體" w:eastAsia="標楷體" w:hAnsi="標楷體" w:hint="eastAsia"/>
          <w:szCs w:val="28"/>
        </w:rPr>
        <w:t>發</w:t>
      </w:r>
      <w:r w:rsidR="00C81C7D" w:rsidRPr="00AC166B">
        <w:rPr>
          <w:rFonts w:ascii="標楷體" w:eastAsia="標楷體" w:hAnsi="標楷體" w:hint="eastAsia"/>
          <w:szCs w:val="28"/>
        </w:rPr>
        <w:t>布</w:t>
      </w:r>
      <w:r w:rsidR="003522FA" w:rsidRPr="00AC166B">
        <w:rPr>
          <w:rFonts w:ascii="標楷體" w:eastAsia="標楷體" w:hAnsi="標楷體" w:hint="eastAsia"/>
          <w:szCs w:val="28"/>
        </w:rPr>
        <w:t>日期：</w:t>
      </w:r>
      <w:r w:rsidR="00655D05" w:rsidRPr="00AC166B">
        <w:rPr>
          <w:rFonts w:ascii="標楷體" w:eastAsia="標楷體" w:hAnsi="標楷體" w:hint="eastAsia"/>
          <w:szCs w:val="28"/>
        </w:rPr>
        <w:t>10</w:t>
      </w:r>
      <w:r w:rsidR="00C35341" w:rsidRPr="00AC166B">
        <w:rPr>
          <w:rFonts w:ascii="標楷體" w:eastAsia="標楷體" w:hAnsi="標楷體" w:hint="eastAsia"/>
          <w:szCs w:val="28"/>
        </w:rPr>
        <w:t>9</w:t>
      </w:r>
      <w:r w:rsidR="003522FA" w:rsidRPr="00AC166B">
        <w:rPr>
          <w:rFonts w:ascii="標楷體" w:eastAsia="標楷體" w:hAnsi="標楷體" w:hint="eastAsia"/>
          <w:szCs w:val="28"/>
        </w:rPr>
        <w:t>年</w:t>
      </w:r>
      <w:r w:rsidR="008C1F11" w:rsidRPr="00AC166B">
        <w:rPr>
          <w:rFonts w:ascii="標楷體" w:eastAsia="標楷體" w:hAnsi="標楷體" w:hint="eastAsia"/>
          <w:szCs w:val="28"/>
        </w:rPr>
        <w:t>1</w:t>
      </w:r>
      <w:r w:rsidR="00C35341" w:rsidRPr="00AC166B">
        <w:rPr>
          <w:rFonts w:ascii="標楷體" w:eastAsia="標楷體" w:hAnsi="標楷體" w:hint="eastAsia"/>
          <w:szCs w:val="28"/>
        </w:rPr>
        <w:t>1</w:t>
      </w:r>
      <w:r w:rsidR="003522FA" w:rsidRPr="00AC166B">
        <w:rPr>
          <w:rFonts w:ascii="標楷體" w:eastAsia="標楷體" w:hAnsi="標楷體" w:hint="eastAsia"/>
          <w:szCs w:val="28"/>
        </w:rPr>
        <w:t>月</w:t>
      </w:r>
      <w:r w:rsidR="00AC166B" w:rsidRPr="00AC166B">
        <w:rPr>
          <w:rFonts w:ascii="標楷體" w:eastAsia="標楷體" w:hAnsi="標楷體" w:hint="eastAsia"/>
          <w:szCs w:val="28"/>
        </w:rPr>
        <w:t>29</w:t>
      </w:r>
      <w:r w:rsidR="003522FA" w:rsidRPr="00AC166B">
        <w:rPr>
          <w:rFonts w:ascii="標楷體" w:eastAsia="標楷體" w:hAnsi="標楷體" w:hint="eastAsia"/>
          <w:szCs w:val="28"/>
        </w:rPr>
        <w:t>日</w:t>
      </w:r>
    </w:p>
    <w:p w:rsidR="003522FA" w:rsidRPr="00AC166B" w:rsidRDefault="003522FA" w:rsidP="00473DD1">
      <w:pPr>
        <w:spacing w:line="400" w:lineRule="exact"/>
        <w:jc w:val="right"/>
        <w:rPr>
          <w:rFonts w:ascii="標楷體" w:eastAsia="標楷體" w:hAnsi="標楷體" w:hint="eastAsia"/>
          <w:szCs w:val="28"/>
        </w:rPr>
      </w:pPr>
      <w:r w:rsidRPr="00AC166B">
        <w:rPr>
          <w:rFonts w:ascii="標楷體" w:eastAsia="標楷體" w:hAnsi="標楷體" w:hint="eastAsia"/>
          <w:szCs w:val="28"/>
        </w:rPr>
        <w:t>發稿單位：</w:t>
      </w:r>
      <w:r w:rsidR="00B05A57" w:rsidRPr="00AC166B">
        <w:rPr>
          <w:rFonts w:ascii="標楷體" w:eastAsia="標楷體" w:hAnsi="標楷體" w:hint="eastAsia"/>
          <w:szCs w:val="28"/>
        </w:rPr>
        <w:t>資訊及科技教育司</w:t>
      </w:r>
    </w:p>
    <w:p w:rsidR="003522FA" w:rsidRPr="00AC166B" w:rsidRDefault="003522FA" w:rsidP="00473DD1">
      <w:pPr>
        <w:spacing w:line="400" w:lineRule="exact"/>
        <w:jc w:val="right"/>
        <w:rPr>
          <w:rFonts w:ascii="標楷體" w:eastAsia="標楷體" w:hAnsi="標楷體" w:hint="eastAsia"/>
          <w:szCs w:val="28"/>
        </w:rPr>
      </w:pPr>
      <w:r w:rsidRPr="00AC166B">
        <w:rPr>
          <w:rFonts w:ascii="標楷體" w:eastAsia="標楷體" w:hAnsi="標楷體" w:hint="eastAsia"/>
          <w:szCs w:val="28"/>
        </w:rPr>
        <w:t>單位聯絡人：</w:t>
      </w:r>
      <w:r w:rsidR="00C35341" w:rsidRPr="00AC166B">
        <w:rPr>
          <w:rFonts w:ascii="標楷體" w:eastAsia="標楷體" w:hAnsi="標楷體" w:hint="eastAsia"/>
          <w:szCs w:val="28"/>
        </w:rPr>
        <w:t>葉晉華</w:t>
      </w:r>
    </w:p>
    <w:p w:rsidR="0084510C" w:rsidRPr="00AC166B" w:rsidRDefault="003522FA" w:rsidP="00473DD1">
      <w:pPr>
        <w:spacing w:line="400" w:lineRule="exact"/>
        <w:jc w:val="right"/>
        <w:rPr>
          <w:rFonts w:ascii="標楷體" w:eastAsia="標楷體" w:hAnsi="標楷體" w:hint="eastAsia"/>
          <w:szCs w:val="28"/>
        </w:rPr>
      </w:pPr>
      <w:r w:rsidRPr="00AC166B">
        <w:rPr>
          <w:rFonts w:ascii="標楷體" w:eastAsia="標楷體" w:hAnsi="標楷體" w:hint="eastAsia"/>
          <w:szCs w:val="28"/>
        </w:rPr>
        <w:t>電話</w:t>
      </w:r>
      <w:r w:rsidR="00C81C7D" w:rsidRPr="00AC166B">
        <w:rPr>
          <w:rFonts w:ascii="標楷體" w:eastAsia="標楷體" w:hAnsi="標楷體" w:hint="eastAsia"/>
          <w:szCs w:val="28"/>
        </w:rPr>
        <w:t>/手機</w:t>
      </w:r>
      <w:r w:rsidRPr="00AC166B">
        <w:rPr>
          <w:rFonts w:ascii="標楷體" w:eastAsia="標楷體" w:hAnsi="標楷體" w:hint="eastAsia"/>
          <w:szCs w:val="28"/>
        </w:rPr>
        <w:t>：</w:t>
      </w:r>
      <w:r w:rsidR="00F607DB" w:rsidRPr="00AC166B">
        <w:rPr>
          <w:rFonts w:ascii="標楷體" w:eastAsia="標楷體" w:hAnsi="標楷體" w:hint="eastAsia"/>
          <w:szCs w:val="28"/>
        </w:rPr>
        <w:t>（0</w:t>
      </w:r>
      <w:r w:rsidR="00F607DB" w:rsidRPr="00AC166B">
        <w:rPr>
          <w:rFonts w:ascii="標楷體" w:eastAsia="標楷體" w:hAnsi="標楷體"/>
          <w:szCs w:val="28"/>
        </w:rPr>
        <w:t>2</w:t>
      </w:r>
      <w:r w:rsidR="00F607DB" w:rsidRPr="00AC166B">
        <w:rPr>
          <w:rFonts w:ascii="標楷體" w:eastAsia="標楷體" w:hAnsi="標楷體" w:hint="eastAsia"/>
          <w:szCs w:val="28"/>
        </w:rPr>
        <w:t>）</w:t>
      </w:r>
      <w:r w:rsidRPr="00AC166B">
        <w:rPr>
          <w:rFonts w:ascii="標楷體" w:eastAsia="標楷體" w:hAnsi="標楷體" w:hint="eastAsia"/>
          <w:szCs w:val="28"/>
        </w:rPr>
        <w:t>7712-</w:t>
      </w:r>
      <w:r w:rsidR="001756F0" w:rsidRPr="00AC166B">
        <w:rPr>
          <w:rFonts w:ascii="標楷體" w:eastAsia="標楷體" w:hAnsi="標楷體" w:hint="eastAsia"/>
          <w:szCs w:val="28"/>
        </w:rPr>
        <w:t>90</w:t>
      </w:r>
      <w:r w:rsidR="00C35341" w:rsidRPr="00AC166B">
        <w:rPr>
          <w:rFonts w:ascii="標楷體" w:eastAsia="標楷體" w:hAnsi="標楷體" w:hint="eastAsia"/>
          <w:szCs w:val="28"/>
        </w:rPr>
        <w:t>52</w:t>
      </w:r>
      <w:r w:rsidR="00C81C7D" w:rsidRPr="00AC166B">
        <w:rPr>
          <w:rFonts w:ascii="標楷體" w:eastAsia="標楷體" w:hAnsi="標楷體" w:hint="eastAsia"/>
          <w:szCs w:val="28"/>
        </w:rPr>
        <w:t>/</w:t>
      </w:r>
      <w:r w:rsidR="0084510C" w:rsidRPr="00AC166B">
        <w:rPr>
          <w:rFonts w:ascii="標楷體" w:eastAsia="標楷體" w:hAnsi="標楷體" w:hint="eastAsia"/>
          <w:szCs w:val="28"/>
        </w:rPr>
        <w:t>09</w:t>
      </w:r>
      <w:r w:rsidR="00C35341" w:rsidRPr="00AC166B">
        <w:rPr>
          <w:rFonts w:ascii="標楷體" w:eastAsia="標楷體" w:hAnsi="標楷體" w:hint="eastAsia"/>
          <w:szCs w:val="28"/>
        </w:rPr>
        <w:t>35</w:t>
      </w:r>
      <w:r w:rsidR="0084510C" w:rsidRPr="00AC166B">
        <w:rPr>
          <w:rFonts w:ascii="標楷體" w:eastAsia="標楷體" w:hAnsi="標楷體"/>
          <w:szCs w:val="28"/>
        </w:rPr>
        <w:t>-</w:t>
      </w:r>
      <w:r w:rsidR="00C35341" w:rsidRPr="00AC166B">
        <w:rPr>
          <w:rFonts w:ascii="標楷體" w:eastAsia="標楷體" w:hAnsi="標楷體" w:hint="eastAsia"/>
          <w:szCs w:val="28"/>
        </w:rPr>
        <w:t>735860</w:t>
      </w:r>
    </w:p>
    <w:p w:rsidR="003522FA" w:rsidRPr="00AC166B" w:rsidRDefault="003522FA" w:rsidP="00473DD1">
      <w:pPr>
        <w:spacing w:line="400" w:lineRule="exact"/>
        <w:jc w:val="right"/>
        <w:rPr>
          <w:rFonts w:ascii="標楷體" w:eastAsia="標楷體" w:hAnsi="標楷體"/>
          <w:szCs w:val="28"/>
        </w:rPr>
      </w:pPr>
      <w:r w:rsidRPr="00AC166B">
        <w:rPr>
          <w:rFonts w:ascii="標楷體" w:eastAsia="標楷體" w:hAnsi="標楷體"/>
          <w:szCs w:val="28"/>
        </w:rPr>
        <w:t>E-mail</w:t>
      </w:r>
      <w:r w:rsidRPr="00AC166B">
        <w:rPr>
          <w:rFonts w:ascii="標楷體" w:eastAsia="標楷體" w:hAnsi="標楷體" w:hint="eastAsia"/>
          <w:szCs w:val="28"/>
        </w:rPr>
        <w:t>：</w:t>
      </w:r>
      <w:r w:rsidR="00C35341" w:rsidRPr="00AC166B">
        <w:rPr>
          <w:rFonts w:ascii="標楷體" w:eastAsia="標楷體" w:hAnsi="標楷體" w:hint="eastAsia"/>
          <w:szCs w:val="28"/>
        </w:rPr>
        <w:t>yeh</w:t>
      </w:r>
      <w:r w:rsidR="008C1F11" w:rsidRPr="00AC166B">
        <w:rPr>
          <w:rFonts w:ascii="標楷體" w:eastAsia="標楷體" w:hAnsi="標楷體"/>
          <w:szCs w:val="28"/>
        </w:rPr>
        <w:t>@mail.moe.gov.tw</w:t>
      </w:r>
    </w:p>
    <w:p w:rsidR="00F607DB" w:rsidRPr="00AC166B" w:rsidRDefault="00C35341" w:rsidP="00473DD1">
      <w:pPr>
        <w:spacing w:line="400" w:lineRule="exact"/>
        <w:jc w:val="right"/>
        <w:rPr>
          <w:rFonts w:ascii="標楷體" w:eastAsia="標楷體" w:hAnsi="標楷體" w:hint="eastAsia"/>
          <w:szCs w:val="28"/>
        </w:rPr>
      </w:pPr>
      <w:r w:rsidRPr="00AC166B">
        <w:rPr>
          <w:rFonts w:ascii="標楷體" w:eastAsia="標楷體" w:hAnsi="標楷體" w:hint="eastAsia"/>
          <w:szCs w:val="28"/>
        </w:rPr>
        <w:t>新聞聯絡人：鄭凱仁科長</w:t>
      </w:r>
    </w:p>
    <w:p w:rsidR="00F607DB" w:rsidRPr="00AC166B" w:rsidRDefault="00F607DB" w:rsidP="00473DD1">
      <w:pPr>
        <w:spacing w:line="400" w:lineRule="exact"/>
        <w:jc w:val="right"/>
        <w:rPr>
          <w:rFonts w:ascii="標楷體" w:eastAsia="標楷體" w:hAnsi="標楷體" w:hint="eastAsia"/>
          <w:szCs w:val="28"/>
        </w:rPr>
      </w:pPr>
      <w:r w:rsidRPr="00AC166B">
        <w:rPr>
          <w:rFonts w:ascii="標楷體" w:eastAsia="標楷體" w:hAnsi="標楷體" w:hint="eastAsia"/>
          <w:szCs w:val="28"/>
        </w:rPr>
        <w:t>電話</w:t>
      </w:r>
      <w:r w:rsidR="00C81C7D" w:rsidRPr="00AC166B">
        <w:rPr>
          <w:rFonts w:ascii="標楷體" w:eastAsia="標楷體" w:hAnsi="標楷體" w:hint="eastAsia"/>
          <w:szCs w:val="28"/>
        </w:rPr>
        <w:t>/手機</w:t>
      </w:r>
      <w:r w:rsidRPr="00AC166B">
        <w:rPr>
          <w:rFonts w:ascii="標楷體" w:eastAsia="標楷體" w:hAnsi="標楷體" w:hint="eastAsia"/>
          <w:szCs w:val="28"/>
        </w:rPr>
        <w:t>：（02）7712-9</w:t>
      </w:r>
      <w:r w:rsidR="00C35341" w:rsidRPr="00AC166B">
        <w:rPr>
          <w:rFonts w:ascii="標楷體" w:eastAsia="標楷體" w:hAnsi="標楷體"/>
          <w:szCs w:val="28"/>
        </w:rPr>
        <w:t>06</w:t>
      </w:r>
      <w:r w:rsidR="00C35341" w:rsidRPr="00AC166B">
        <w:rPr>
          <w:rFonts w:ascii="標楷體" w:eastAsia="標楷體" w:hAnsi="標楷體" w:hint="eastAsia"/>
          <w:szCs w:val="28"/>
        </w:rPr>
        <w:t>0</w:t>
      </w:r>
      <w:r w:rsidR="00C81C7D" w:rsidRPr="00AC166B">
        <w:rPr>
          <w:rFonts w:ascii="標楷體" w:eastAsia="標楷體" w:hAnsi="標楷體" w:hint="eastAsia"/>
          <w:szCs w:val="28"/>
        </w:rPr>
        <w:t>/</w:t>
      </w:r>
      <w:r w:rsidR="00C35341" w:rsidRPr="00AC166B">
        <w:rPr>
          <w:rFonts w:ascii="標楷體" w:eastAsia="標楷體" w:hAnsi="標楷體"/>
          <w:szCs w:val="28"/>
        </w:rPr>
        <w:t>0928-</w:t>
      </w:r>
      <w:r w:rsidR="00C35341" w:rsidRPr="00AC166B">
        <w:rPr>
          <w:rFonts w:ascii="標楷體" w:eastAsia="標楷體" w:hAnsi="標楷體" w:hint="eastAsia"/>
          <w:szCs w:val="28"/>
        </w:rPr>
        <w:t>893009</w:t>
      </w:r>
    </w:p>
    <w:p w:rsidR="003522FA" w:rsidRPr="009630F6" w:rsidRDefault="003522FA" w:rsidP="003522FA">
      <w:pPr>
        <w:jc w:val="both"/>
        <w:rPr>
          <w:rFonts w:ascii="標楷體" w:eastAsia="標楷體" w:hAnsi="標楷體" w:hint="eastAsia"/>
          <w:u w:val="single"/>
        </w:rPr>
      </w:pPr>
      <w:r w:rsidRPr="009630F6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653CA2" w:rsidRDefault="00652A35" w:rsidP="00473DD1">
      <w:pPr>
        <w:widowControl/>
        <w:spacing w:line="400" w:lineRule="exact"/>
        <w:ind w:firstLineChars="200" w:firstLine="560"/>
        <w:contextualSpacing/>
        <w:rPr>
          <w:rFonts w:ascii="標楷體" w:eastAsia="標楷體" w:hAnsi="標楷體" w:cs="新細明體"/>
          <w:kern w:val="0"/>
          <w:sz w:val="28"/>
          <w:szCs w:val="28"/>
        </w:rPr>
      </w:pP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教育部因應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疫</w:t>
      </w:r>
      <w:proofErr w:type="gramEnd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情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停課</w:t>
      </w:r>
      <w:r w:rsidR="00E23DC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線上</w:t>
      </w:r>
      <w:r w:rsidR="00E55C1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proofErr w:type="gramEnd"/>
      <w:r w:rsidR="00E23DC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需求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今</w:t>
      </w:r>
      <w:r w:rsidR="006700C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(109)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24461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已發布「</w:t>
      </w:r>
      <w:proofErr w:type="gramStart"/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線上課程</w:t>
      </w:r>
      <w:proofErr w:type="gramEnd"/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教學與學習參考指引」，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由教育部、各</w:t>
      </w:r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縣</w:t>
      </w:r>
      <w:r w:rsidR="00805C5E" w:rsidRPr="00BB1F7C">
        <w:rPr>
          <w:rFonts w:ascii="標楷體" w:eastAsia="標楷體" w:hAnsi="標楷體" w:cs="新細明體"/>
          <w:kern w:val="0"/>
          <w:sz w:val="28"/>
          <w:szCs w:val="28"/>
        </w:rPr>
        <w:t>市政府</w:t>
      </w:r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="00805C5E" w:rsidRPr="00BB1F7C">
        <w:rPr>
          <w:rFonts w:ascii="標楷體" w:eastAsia="標楷體" w:hAnsi="標楷體" w:cs="新細明體"/>
          <w:kern w:val="0"/>
          <w:sz w:val="28"/>
          <w:szCs w:val="28"/>
        </w:rPr>
        <w:t>高級中等以下學校共同推動</w:t>
      </w:r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805C5E" w:rsidRPr="00BB1F7C">
        <w:rPr>
          <w:rFonts w:ascii="標楷體" w:eastAsia="標楷體" w:hAnsi="標楷體" w:cs="新細明體"/>
          <w:kern w:val="0"/>
          <w:sz w:val="28"/>
          <w:szCs w:val="28"/>
        </w:rPr>
        <w:t>執行</w:t>
      </w:r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相關措施，重點措</w:t>
      </w:r>
      <w:r w:rsidR="00805C5E" w:rsidRPr="00BB1F7C">
        <w:rPr>
          <w:rFonts w:ascii="標楷體" w:eastAsia="標楷體" w:hAnsi="標楷體" w:cs="新細明體"/>
          <w:kern w:val="0"/>
          <w:sz w:val="28"/>
          <w:szCs w:val="28"/>
        </w:rPr>
        <w:t>施</w:t>
      </w:r>
      <w:r w:rsidR="00805C5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包括</w:t>
      </w:r>
      <w:r w:rsidR="000C678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成立因應團隊統籌資源分配、</w:t>
      </w:r>
      <w:r w:rsidR="000C678C" w:rsidRPr="00BB1F7C">
        <w:rPr>
          <w:rFonts w:ascii="標楷體" w:eastAsia="標楷體" w:hAnsi="標楷體" w:cs="新細明體"/>
          <w:kern w:val="0"/>
          <w:sz w:val="28"/>
          <w:szCs w:val="28"/>
        </w:rPr>
        <w:t>公私協力合作</w:t>
      </w:r>
      <w:r w:rsidR="00193BBF" w:rsidRPr="00BB1F7C">
        <w:rPr>
          <w:rFonts w:ascii="標楷體" w:eastAsia="標楷體" w:hAnsi="標楷體" w:cs="新細明體"/>
          <w:kern w:val="0"/>
          <w:sz w:val="28"/>
          <w:szCs w:val="28"/>
        </w:rPr>
        <w:t>彙</w:t>
      </w:r>
      <w:proofErr w:type="gramStart"/>
      <w:r w:rsidR="00193BBF" w:rsidRPr="00BB1F7C">
        <w:rPr>
          <w:rFonts w:ascii="標楷體" w:eastAsia="標楷體" w:hAnsi="標楷體" w:cs="新細明體"/>
          <w:kern w:val="0"/>
          <w:sz w:val="28"/>
          <w:szCs w:val="28"/>
        </w:rPr>
        <w:t>整</w:t>
      </w:r>
      <w:r w:rsidR="000C678C" w:rsidRPr="00BB1F7C">
        <w:rPr>
          <w:rFonts w:ascii="標楷體" w:eastAsia="標楷體" w:hAnsi="標楷體" w:cs="新細明體"/>
          <w:kern w:val="0"/>
          <w:sz w:val="28"/>
          <w:szCs w:val="28"/>
        </w:rPr>
        <w:t>線上學習</w:t>
      </w:r>
      <w:proofErr w:type="gramEnd"/>
      <w:r w:rsidR="000C678C" w:rsidRPr="00BB1F7C">
        <w:rPr>
          <w:rFonts w:ascii="標楷體" w:eastAsia="標楷體" w:hAnsi="標楷體" w:cs="新細明體"/>
          <w:kern w:val="0"/>
          <w:sz w:val="28"/>
          <w:szCs w:val="28"/>
        </w:rPr>
        <w:t>平</w:t>
      </w:r>
      <w:proofErr w:type="gramStart"/>
      <w:r w:rsidR="000C678C" w:rsidRPr="00BB1F7C">
        <w:rPr>
          <w:rFonts w:ascii="標楷體" w:eastAsia="標楷體" w:hAnsi="標楷體" w:cs="新細明體"/>
          <w:kern w:val="0"/>
          <w:sz w:val="28"/>
          <w:szCs w:val="28"/>
        </w:rPr>
        <w:t>臺</w:t>
      </w:r>
      <w:proofErr w:type="gramEnd"/>
      <w:r w:rsidR="000C678C" w:rsidRPr="00BB1F7C">
        <w:rPr>
          <w:rFonts w:ascii="標楷體" w:eastAsia="標楷體" w:hAnsi="標楷體" w:cs="新細明體"/>
          <w:kern w:val="0"/>
          <w:sz w:val="28"/>
          <w:szCs w:val="28"/>
        </w:rPr>
        <w:t>及教學資源</w:t>
      </w:r>
      <w:r w:rsidR="0077050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="000C678C" w:rsidRPr="00BB1F7C">
        <w:rPr>
          <w:rFonts w:ascii="標楷體" w:eastAsia="標楷體" w:hAnsi="標楷體" w:cs="新細明體"/>
          <w:kern w:val="0"/>
          <w:sz w:val="28"/>
          <w:szCs w:val="28"/>
        </w:rPr>
        <w:t>工具</w:t>
      </w:r>
      <w:r w:rsidR="0077050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，結合五大電信業者提供經濟弱勢學生居家學習免費上網服務</w:t>
      </w:r>
      <w:r w:rsidR="000C678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0C678C" w:rsidRPr="00BB1F7C">
        <w:rPr>
          <w:rFonts w:ascii="標楷體" w:eastAsia="標楷體" w:hAnsi="標楷體" w:cs="新細明體"/>
          <w:kern w:val="0"/>
          <w:sz w:val="28"/>
          <w:szCs w:val="28"/>
        </w:rPr>
        <w:t>分級統籌提供師生借用所需資訊設備</w:t>
      </w:r>
      <w:r w:rsidR="000C678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proofErr w:type="gramStart"/>
      <w:r w:rsidR="0077050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0C678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線上教學</w:t>
      </w:r>
      <w:proofErr w:type="gramEnd"/>
      <w:r w:rsidR="000C678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演練</w:t>
      </w:r>
      <w:r w:rsidR="007A57D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0C678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加強對親師生宣導，</w:t>
      </w:r>
      <w:r w:rsidR="0077050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讓師生</w:t>
      </w:r>
      <w:proofErr w:type="gramStart"/>
      <w:r w:rsidR="0077050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熟悉線上</w:t>
      </w:r>
      <w:proofErr w:type="gramEnd"/>
      <w:r w:rsidR="0077050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教學操作</w:t>
      </w:r>
      <w:r w:rsidR="000C678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53CA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相關資源</w:t>
      </w:r>
      <w:r w:rsidR="00193BBF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建置</w:t>
      </w:r>
      <w:r w:rsidR="00F234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教育雲</w:t>
      </w:r>
      <w:r w:rsidR="00193BBF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653CA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防疫</w:t>
      </w:r>
      <w:proofErr w:type="gramStart"/>
      <w:r w:rsidR="00653CA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不</w:t>
      </w:r>
      <w:proofErr w:type="gramEnd"/>
      <w:r w:rsidR="00653CA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停學</w:t>
      </w:r>
      <w:proofErr w:type="gramStart"/>
      <w:r w:rsidR="00AC166B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–</w:t>
      </w:r>
      <w:r w:rsidR="00653CA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線上</w:t>
      </w:r>
      <w:proofErr w:type="gramEnd"/>
      <w:r w:rsidR="00653CA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教學便利包</w:t>
      </w:r>
      <w:r w:rsidR="0077050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7A57D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。後</w:t>
      </w:r>
      <w:proofErr w:type="gramStart"/>
      <w:r w:rsidR="007A57D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疫情將</w:t>
      </w:r>
      <w:proofErr w:type="gramEnd"/>
      <w:r w:rsidR="007A57D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持續推動數位學習並結合前瞻基礎建設計畫</w:t>
      </w:r>
      <w:r w:rsidR="00F234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第三期(</w:t>
      </w:r>
      <w:r w:rsidR="00F23492" w:rsidRPr="00BB1F7C">
        <w:rPr>
          <w:rFonts w:ascii="標楷體" w:eastAsia="標楷體" w:hAnsi="標楷體" w:cs="新細明體"/>
          <w:kern w:val="0"/>
          <w:sz w:val="28"/>
          <w:szCs w:val="28"/>
        </w:rPr>
        <w:t>110</w:t>
      </w:r>
      <w:r w:rsidR="00F234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年開始推動)</w:t>
      </w:r>
      <w:r w:rsidR="007A57D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經費與整合相關資源，以強化各項措施推動。</w:t>
      </w:r>
    </w:p>
    <w:p w:rsidR="00473DD1" w:rsidRPr="00BB1F7C" w:rsidRDefault="00473DD1" w:rsidP="00473DD1">
      <w:pPr>
        <w:widowControl/>
        <w:spacing w:line="400" w:lineRule="exact"/>
        <w:ind w:firstLineChars="200" w:firstLine="560"/>
        <w:contextualSpacing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AC166B" w:rsidRDefault="00154F5A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教育部及</w:t>
      </w:r>
      <w:r w:rsidR="007A57D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各縣市政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="00796E1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現有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行動載具尚足以提供小規模停課調度使用，</w:t>
      </w:r>
      <w:r w:rsidR="00796E1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依</w:t>
      </w:r>
      <w:r w:rsidR="00E55C1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據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E55C1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縣市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政府</w:t>
      </w:r>
      <w:r w:rsidR="00E55C1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調查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預估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全國停課學生</w:t>
      </w:r>
      <w:proofErr w:type="gramStart"/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居家線上學習</w:t>
      </w:r>
      <w:proofErr w:type="gramEnd"/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所需行動載具不足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約19</w:t>
      </w:r>
      <w:r w:rsidR="00F8045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.1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6700C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今(109)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底</w:t>
      </w:r>
      <w:r w:rsidR="00003B27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第一期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前瞻基礎建設計畫與相關計畫資源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縣市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政府及學校可</w:t>
      </w:r>
      <w:r w:rsidR="00F8045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調度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行動載具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約</w:t>
      </w:r>
      <w:r w:rsidR="00671E25" w:rsidRPr="00BB1F7C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F80459" w:rsidRPr="00BB1F7C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="00F8045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6470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學生</w:t>
      </w:r>
      <w:proofErr w:type="gramStart"/>
      <w:r w:rsidR="00A6470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居家線上學習</w:t>
      </w:r>
      <w:proofErr w:type="gramEnd"/>
      <w:r w:rsidR="00AA2B2F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所需</w:t>
      </w:r>
      <w:r w:rsidR="0068400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行動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載具</w:t>
      </w:r>
      <w:r w:rsidR="00AA2B2F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尚不足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約</w:t>
      </w:r>
      <w:r w:rsidR="00F8045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1.7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proofErr w:type="gramStart"/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，預計</w:t>
      </w:r>
      <w:r w:rsidR="00003B27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於明</w:t>
      </w:r>
      <w:r w:rsidR="00F234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(110)</w:t>
      </w:r>
      <w:r w:rsidR="00003B27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年前</w:t>
      </w:r>
      <w:proofErr w:type="gramStart"/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瞻</w:t>
      </w:r>
      <w:proofErr w:type="gramEnd"/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基礎建設</w:t>
      </w:r>
      <w:r w:rsidR="00A2593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第三期</w:t>
      </w:r>
      <w:r w:rsidR="00D14BA8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  <w:r w:rsidR="00003B27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推動</w:t>
      </w:r>
      <w:r w:rsidR="00F234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03B27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第1年將優先補足，</w:t>
      </w:r>
      <w:r w:rsidR="009D6FE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除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提供</w:t>
      </w:r>
      <w:r w:rsidR="00003B27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學校教學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使用</w:t>
      </w:r>
      <w:r w:rsidR="009D6FE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外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疫</w:t>
      </w:r>
      <w:proofErr w:type="gramEnd"/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情期間</w:t>
      </w:r>
      <w:r w:rsidR="00F40816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則提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供</w:t>
      </w:r>
      <w:r w:rsidR="009D6FE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671E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縣市政府調度使用。</w:t>
      </w:r>
    </w:p>
    <w:p w:rsidR="00473DD1" w:rsidRPr="00473DD1" w:rsidRDefault="00473DD1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A321C9" w:rsidRDefault="00A64700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另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6700C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今(109)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2D206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2D206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至7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proofErr w:type="gramStart"/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推動線上</w:t>
      </w:r>
      <w:r w:rsidR="002D206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proofErr w:type="gramEnd"/>
      <w:r w:rsidR="002D206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演練</w:t>
      </w:r>
      <w:r w:rsidR="00A348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中小學部分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各縣市政府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整體規劃</w:t>
      </w:r>
      <w:proofErr w:type="gramStart"/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154F5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線上教學</w:t>
      </w:r>
      <w:proofErr w:type="gramEnd"/>
      <w:r w:rsidR="00154F5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演練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54F5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共計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國中小</w:t>
      </w:r>
      <w:r w:rsidR="00AC166B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2,915校(81.3%)、高中職513</w:t>
      </w:r>
      <w:r w:rsidR="002A2D41" w:rsidRPr="00BB1F7C">
        <w:rPr>
          <w:rFonts w:ascii="標楷體" w:eastAsia="標楷體" w:hAnsi="標楷體" w:cs="新細明體"/>
          <w:kern w:val="0"/>
          <w:sz w:val="28"/>
          <w:szCs w:val="28"/>
        </w:rPr>
        <w:t>校(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100</w:t>
      </w:r>
      <w:r w:rsidR="002A2D41" w:rsidRPr="00BB1F7C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參與演練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大專校院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部分</w:t>
      </w:r>
      <w:r w:rsidR="00F7098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則</w:t>
      </w:r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以小規模、短期及部分調整授課方式</w:t>
      </w:r>
      <w:proofErr w:type="gramStart"/>
      <w:r w:rsidR="00CF6B9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進行線上</w:t>
      </w:r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proofErr w:type="gramEnd"/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實施與演練，計有46所大學、</w:t>
      </w:r>
      <w:proofErr w:type="gramStart"/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18所技</w:t>
      </w:r>
      <w:proofErr w:type="gramEnd"/>
      <w:r w:rsidR="002A2D4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專，共64校辦理。</w:t>
      </w:r>
    </w:p>
    <w:p w:rsidR="00473DD1" w:rsidRPr="00BB1F7C" w:rsidRDefault="00473DD1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3F76EA" w:rsidRDefault="00CF6B99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線上</w:t>
      </w:r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proofErr w:type="gramEnd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與學習</w:t>
      </w:r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有其限制，並無法完全取代學校教學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現場面對面授課</w:t>
      </w:r>
      <w:r w:rsidR="00E338F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，師生、</w:t>
      </w:r>
      <w:proofErr w:type="gramStart"/>
      <w:r w:rsidR="00E338F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同儕間的互動</w:t>
      </w:r>
      <w:proofErr w:type="gramEnd"/>
      <w:r w:rsidR="00E338F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不可取代性</w:t>
      </w:r>
      <w:r w:rsidR="00796E1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proofErr w:type="gramStart"/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此外，</w:t>
      </w:r>
      <w:proofErr w:type="gramEnd"/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國際</w:t>
      </w:r>
      <w:r w:rsidR="00796E1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趨勢</w:t>
      </w:r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與108</w:t>
      </w:r>
      <w:proofErr w:type="gramStart"/>
      <w:r w:rsidR="00E338F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課綱皆</w:t>
      </w:r>
      <w:proofErr w:type="gramEnd"/>
      <w:r w:rsidR="00E338F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強調「自主學習」的重要性，</w:t>
      </w:r>
      <w:r w:rsidR="00796E1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96E1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OECD </w:t>
      </w:r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公布教學與學習國際調查（TALIS）</w:t>
      </w:r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結果顯示，我</w:t>
      </w:r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國教師讓學生運用ICT完成專題或作業比例偏低</w:t>
      </w:r>
      <w:r w:rsidR="0094272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338F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故108年起推動科技輔助自主學習前導計畫</w:t>
      </w:r>
      <w:r w:rsidR="0094272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建立推動模式</w:t>
      </w:r>
      <w:r w:rsidR="00E338F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，並</w:t>
      </w:r>
      <w:r w:rsidR="0094272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796E1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109</w:t>
      </w:r>
      <w:r w:rsidR="006E710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94272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擴大辦理</w:t>
      </w:r>
      <w:r w:rsidR="006E710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「數位學習教師增能計畫」與「科技輔助自主學習計畫」，</w:t>
      </w:r>
      <w:r w:rsidR="0094272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以培養教師數位科技應用能力與學生運用數位學習平</w:t>
      </w:r>
      <w:proofErr w:type="gramStart"/>
      <w:r w:rsidR="0094272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3F76E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設定學習目標</w:t>
      </w:r>
      <w:r w:rsidR="006E710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、學習策略的選擇與應用，</w:t>
      </w:r>
      <w:r w:rsidR="003F76E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依學習情況</w:t>
      </w:r>
      <w:r w:rsidR="006E710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評估學習成效</w:t>
      </w:r>
      <w:r w:rsidR="003F76E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並根據評估結果規劃下一階段學習內容。</w:t>
      </w:r>
    </w:p>
    <w:p w:rsidR="00473DD1" w:rsidRPr="00BB1F7C" w:rsidRDefault="00473DD1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D2725" w:rsidRDefault="002947E3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教育部表示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F76E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依相關統計資料</w:t>
      </w:r>
      <w:r w:rsidR="00A321C9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顯示</w:t>
      </w:r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善用數位學習</w:t>
      </w:r>
      <w:r w:rsidR="0068400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平</w:t>
      </w:r>
      <w:proofErr w:type="gramStart"/>
      <w:r w:rsidR="0068400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能有效改善學習落後學生的學習成效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B0E3F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並提升學生自主學習能力</w:t>
      </w:r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，從</w:t>
      </w:r>
      <w:r w:rsidR="0068400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參與</w:t>
      </w:r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學習扶助科技化評量的通過率來看，使用教育部</w:t>
      </w:r>
      <w:proofErr w:type="gramStart"/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因材網4個小時</w:t>
      </w:r>
      <w:proofErr w:type="gramEnd"/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以上者</w:t>
      </w:r>
      <w:r w:rsidR="005D27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明顯大幅度高</w:t>
      </w:r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於未使用者</w:t>
      </w:r>
      <w:r w:rsidR="005D27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，而</w:t>
      </w:r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自主學習能力越強者使用數位學習平</w:t>
      </w:r>
      <w:proofErr w:type="gramStart"/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時數越多，數位學習平</w:t>
      </w:r>
      <w:proofErr w:type="gramStart"/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EA3590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使用時數越多學生的學習成效提升越大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F234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教育部透過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前瞻基礎建設</w:t>
      </w:r>
      <w:r w:rsidR="00A2593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第三期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  <w:r w:rsidR="00F2349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7014E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F5594D" w:rsidRPr="00BB1F7C">
        <w:rPr>
          <w:rFonts w:ascii="標楷體" w:eastAsia="標楷體" w:hAnsi="標楷體" w:cs="新細明體"/>
          <w:kern w:val="0"/>
          <w:sz w:val="28"/>
          <w:szCs w:val="28"/>
        </w:rPr>
        <w:t>擴大推動科技輔助自主學習</w:t>
      </w:r>
      <w:r w:rsidR="00F5594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與適性教學，並鼓勵教師運用數位科技實施專題導向學習活動，另</w:t>
      </w:r>
      <w:r w:rsidR="00F5594D" w:rsidRPr="00BB1F7C">
        <w:rPr>
          <w:rFonts w:ascii="標楷體" w:eastAsia="標楷體" w:hAnsi="標楷體" w:cs="新細明體"/>
          <w:kern w:val="0"/>
          <w:sz w:val="28"/>
          <w:szCs w:val="28"/>
        </w:rPr>
        <w:t>在教師培力</w:t>
      </w:r>
      <w:r w:rsidR="00F5594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部分</w:t>
      </w:r>
      <w:r w:rsidR="005D2725" w:rsidRPr="00BB1F7C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5D27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職前教師與在職教師雙軌並進，預計114年可培訓</w:t>
      </w:r>
      <w:r w:rsidR="0068400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全國</w:t>
      </w:r>
      <w:proofErr w:type="gramStart"/>
      <w:r w:rsidR="005D27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5成</w:t>
      </w:r>
      <w:proofErr w:type="gramEnd"/>
      <w:r w:rsidR="005D27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以上教師，達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到</w:t>
      </w:r>
      <w:r w:rsidR="005D2725" w:rsidRPr="00BB1F7C">
        <w:rPr>
          <w:rFonts w:ascii="標楷體" w:eastAsia="標楷體" w:hAnsi="標楷體" w:cs="新細明體"/>
          <w:kern w:val="0"/>
          <w:sz w:val="28"/>
          <w:szCs w:val="28"/>
        </w:rPr>
        <w:t>OECD</w:t>
      </w:r>
      <w:r w:rsidR="005D2725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國家的平均水準。</w:t>
      </w:r>
    </w:p>
    <w:p w:rsidR="00473DD1" w:rsidRPr="00BB1F7C" w:rsidRDefault="00473DD1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4801F3" w:rsidRDefault="005D2725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教育部</w:t>
      </w:r>
      <w:r w:rsidR="000B65C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表示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B65CD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為讓親師生更加了解科技輔助教學與學習內涵，已規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劃一系列活動，第一波活動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6700C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109年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12月2至6日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北資訊月</w:t>
      </w:r>
      <w:r w:rsidRPr="00BB1F7C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臺灣教育科技</w:t>
      </w:r>
      <w:r w:rsidRPr="00BB1F7C">
        <w:rPr>
          <w:rFonts w:ascii="標楷體" w:eastAsia="標楷體" w:hAnsi="標楷體" w:cs="新細明體"/>
          <w:kern w:val="0"/>
          <w:sz w:val="28"/>
          <w:szCs w:val="28"/>
        </w:rPr>
        <w:t>展區」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展示相關內容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="00414A2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https//www</w:t>
      </w:r>
      <w:r w:rsidR="00414A24" w:rsidRPr="00BB1F7C">
        <w:rPr>
          <w:rFonts w:ascii="標楷體" w:eastAsia="標楷體" w:hAnsi="標楷體" w:cs="新細明體"/>
          <w:kern w:val="0"/>
          <w:sz w:val="28"/>
          <w:szCs w:val="28"/>
        </w:rPr>
        <w:t>.edtech.tw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  <w:r w:rsidRPr="00BB1F7C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將展示數位科技應用、數位學習資源及</w:t>
      </w:r>
      <w:r w:rsidRPr="00BB1F7C">
        <w:rPr>
          <w:rFonts w:ascii="標楷體" w:eastAsia="標楷體" w:hAnsi="標楷體" w:cs="新細明體"/>
          <w:kern w:val="0"/>
          <w:sz w:val="28"/>
          <w:szCs w:val="28"/>
        </w:rPr>
        <w:t>自主學習課堂教學模擬體驗，讓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親</w:t>
      </w:r>
      <w:r w:rsidRPr="00BB1F7C">
        <w:rPr>
          <w:rFonts w:ascii="標楷體" w:eastAsia="標楷體" w:hAnsi="標楷體" w:cs="新細明體"/>
          <w:kern w:val="0"/>
          <w:sz w:val="28"/>
          <w:szCs w:val="28"/>
        </w:rPr>
        <w:t>師生能身臨其境般體驗</w:t>
      </w:r>
      <w:r w:rsidR="00876172" w:rsidRPr="00BB1F7C">
        <w:rPr>
          <w:rFonts w:ascii="標楷體" w:eastAsia="標楷體" w:hAnsi="標楷體" w:cs="新細明體"/>
          <w:kern w:val="0"/>
          <w:sz w:val="28"/>
          <w:szCs w:val="28"/>
        </w:rPr>
        <w:t>如何運用數位科技進行</w:t>
      </w:r>
      <w:r w:rsidR="006964F2" w:rsidRPr="00BB1F7C">
        <w:rPr>
          <w:rFonts w:ascii="標楷體" w:eastAsia="標楷體" w:hAnsi="標楷體" w:cs="新細明體"/>
          <w:kern w:val="0"/>
          <w:sz w:val="28"/>
          <w:szCs w:val="28"/>
        </w:rPr>
        <w:t>自主學習互動模式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；第二波活動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6700CA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109年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12月7至9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日辦理「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臺灣自主學習節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="00414A24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https//</w:t>
      </w:r>
      <w:r w:rsidR="00414A24" w:rsidRPr="00BB1F7C">
        <w:rPr>
          <w:rFonts w:ascii="標楷體" w:eastAsia="標楷體" w:hAnsi="標楷體" w:cs="新細明體"/>
          <w:kern w:val="0"/>
          <w:sz w:val="28"/>
          <w:szCs w:val="28"/>
        </w:rPr>
        <w:t>adl.edu.tw/HomePage/srl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其中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12月7至8日為自主學習教學觀摩</w:t>
      </w:r>
      <w:r w:rsidR="0087617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全國各地共計32所學校、36場數位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平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結合自主學習的公開授課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12月9日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則在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國立</w:t>
      </w:r>
      <w:proofErr w:type="gramStart"/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北教育大學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="006964F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理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87617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科技輔助自主學習與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適性教學應用論壇」，</w:t>
      </w:r>
      <w:r w:rsidR="000A5CE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分享</w:t>
      </w:r>
      <w:r w:rsidR="00876172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科技輔助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自主學習</w:t>
      </w:r>
      <w:r w:rsidR="00BB1F7C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0A5CE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推動經驗與成效。</w:t>
      </w:r>
    </w:p>
    <w:p w:rsidR="00473DD1" w:rsidRPr="00BB1F7C" w:rsidRDefault="00473DD1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bookmarkStart w:id="0" w:name="_GoBack"/>
      <w:bookmarkEnd w:id="0"/>
    </w:p>
    <w:p w:rsidR="009630F6" w:rsidRPr="00BB1F7C" w:rsidRDefault="009630F6" w:rsidP="00473DD1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教育部鼓勵學校持續推動數位學習及親師生使用數位平</w:t>
      </w:r>
      <w:proofErr w:type="gramStart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資源與工具，</w:t>
      </w:r>
      <w:r w:rsidR="000A5CE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proofErr w:type="gramStart"/>
      <w:r w:rsidR="000A5CE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疫</w:t>
      </w:r>
      <w:proofErr w:type="gramEnd"/>
      <w:r w:rsidR="000A5CE1"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情做好完善準備，讓</w:t>
      </w:r>
      <w:r w:rsidRPr="00BB1F7C">
        <w:rPr>
          <w:rFonts w:ascii="標楷體" w:eastAsia="標楷體" w:hAnsi="標楷體" w:cs="新細明體" w:hint="eastAsia"/>
          <w:kern w:val="0"/>
          <w:sz w:val="28"/>
          <w:szCs w:val="28"/>
        </w:rPr>
        <w:t>學習更有效率並提升學習成效，也歡迎踴躍參與12月辦理活動，讓自主學習成為學習的新主流、新趨勢。</w:t>
      </w:r>
    </w:p>
    <w:p w:rsidR="004801F3" w:rsidRPr="00BB1F7C" w:rsidRDefault="004801F3" w:rsidP="00473DD1">
      <w:pPr>
        <w:spacing w:line="400" w:lineRule="exact"/>
        <w:rPr>
          <w:rStyle w:val="af"/>
          <w:rFonts w:ascii="標楷體" w:eastAsia="標楷體" w:hAnsi="標楷體"/>
          <w:sz w:val="28"/>
          <w:szCs w:val="28"/>
        </w:rPr>
      </w:pPr>
    </w:p>
    <w:sectPr w:rsidR="004801F3" w:rsidRPr="00BB1F7C" w:rsidSect="00473DD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72" w:rsidRDefault="00EF5D72" w:rsidP="009D1B7C">
      <w:r>
        <w:separator/>
      </w:r>
    </w:p>
  </w:endnote>
  <w:endnote w:type="continuationSeparator" w:id="0">
    <w:p w:rsidR="00EF5D72" w:rsidRDefault="00EF5D72" w:rsidP="009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E1" w:rsidRDefault="000A5CE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73DD1" w:rsidRPr="00473DD1">
      <w:rPr>
        <w:noProof/>
        <w:lang w:val="zh-TW"/>
      </w:rPr>
      <w:t>2</w:t>
    </w:r>
    <w:r>
      <w:fldChar w:fldCharType="end"/>
    </w:r>
  </w:p>
  <w:p w:rsidR="000A5CE1" w:rsidRDefault="000A5C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72" w:rsidRDefault="00EF5D72" w:rsidP="009D1B7C">
      <w:r>
        <w:separator/>
      </w:r>
    </w:p>
  </w:footnote>
  <w:footnote w:type="continuationSeparator" w:id="0">
    <w:p w:rsidR="00EF5D72" w:rsidRDefault="00EF5D72" w:rsidP="009D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FDE"/>
    <w:multiLevelType w:val="hybridMultilevel"/>
    <w:tmpl w:val="27683AAC"/>
    <w:lvl w:ilvl="0" w:tplc="3E468CE2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EF1B82"/>
    <w:multiLevelType w:val="hybridMultilevel"/>
    <w:tmpl w:val="44969ECA"/>
    <w:lvl w:ilvl="0" w:tplc="4DC283C8">
      <w:start w:val="1"/>
      <w:numFmt w:val="decimal"/>
      <w:suff w:val="nothing"/>
      <w:lvlText w:val="%1."/>
      <w:lvlJc w:val="left"/>
      <w:pPr>
        <w:ind w:left="1899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25FB4450"/>
    <w:multiLevelType w:val="hybridMultilevel"/>
    <w:tmpl w:val="024A23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A70EC"/>
    <w:multiLevelType w:val="hybridMultilevel"/>
    <w:tmpl w:val="4F829006"/>
    <w:lvl w:ilvl="0" w:tplc="9E7C86D0">
      <w:start w:val="1"/>
      <w:numFmt w:val="decimal"/>
      <w:suff w:val="nothing"/>
      <w:lvlText w:val="%1."/>
      <w:lvlJc w:val="left"/>
      <w:pPr>
        <w:ind w:left="1899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" w15:restartNumberingAfterBreak="0">
    <w:nsid w:val="326C2876"/>
    <w:multiLevelType w:val="hybridMultilevel"/>
    <w:tmpl w:val="4D9848C6"/>
    <w:lvl w:ilvl="0" w:tplc="511E4E08">
      <w:start w:val="1"/>
      <w:numFmt w:val="decimal"/>
      <w:lvlText w:val="(%1)"/>
      <w:lvlJc w:val="left"/>
      <w:pPr>
        <w:ind w:left="189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5" w15:restartNumberingAfterBreak="0">
    <w:nsid w:val="334E6BC6"/>
    <w:multiLevelType w:val="hybridMultilevel"/>
    <w:tmpl w:val="656EC3A0"/>
    <w:lvl w:ilvl="0" w:tplc="63567010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2D6CA8"/>
    <w:multiLevelType w:val="hybridMultilevel"/>
    <w:tmpl w:val="C0B0DA08"/>
    <w:lvl w:ilvl="0" w:tplc="EF808F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52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B43D5"/>
    <w:multiLevelType w:val="hybridMultilevel"/>
    <w:tmpl w:val="A6129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2444F1"/>
    <w:multiLevelType w:val="hybridMultilevel"/>
    <w:tmpl w:val="29D4122A"/>
    <w:lvl w:ilvl="0" w:tplc="420E8522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6A5D76"/>
    <w:multiLevelType w:val="hybridMultilevel"/>
    <w:tmpl w:val="288CFFA0"/>
    <w:lvl w:ilvl="0" w:tplc="645E0772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9E846F8"/>
    <w:multiLevelType w:val="hybridMultilevel"/>
    <w:tmpl w:val="B120B0FE"/>
    <w:lvl w:ilvl="0" w:tplc="7BAE4D70">
      <w:start w:val="1"/>
      <w:numFmt w:val="decimal"/>
      <w:suff w:val="nothing"/>
      <w:lvlText w:val="%1."/>
      <w:lvlJc w:val="left"/>
      <w:pPr>
        <w:ind w:left="1899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765A36C8"/>
    <w:multiLevelType w:val="hybridMultilevel"/>
    <w:tmpl w:val="E5D25264"/>
    <w:lvl w:ilvl="0" w:tplc="5192C142">
      <w:start w:val="1"/>
      <w:numFmt w:val="decimal"/>
      <w:suff w:val="nothing"/>
      <w:lvlText w:val="%1."/>
      <w:lvlJc w:val="left"/>
      <w:pPr>
        <w:ind w:left="1899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FA"/>
    <w:rsid w:val="0000298D"/>
    <w:rsid w:val="00003B27"/>
    <w:rsid w:val="00013549"/>
    <w:rsid w:val="00020463"/>
    <w:rsid w:val="00023807"/>
    <w:rsid w:val="00025963"/>
    <w:rsid w:val="00025B44"/>
    <w:rsid w:val="00026DA7"/>
    <w:rsid w:val="00032951"/>
    <w:rsid w:val="000375AD"/>
    <w:rsid w:val="00037F74"/>
    <w:rsid w:val="00044FE0"/>
    <w:rsid w:val="00047A08"/>
    <w:rsid w:val="0005536A"/>
    <w:rsid w:val="00056959"/>
    <w:rsid w:val="000676C4"/>
    <w:rsid w:val="00077180"/>
    <w:rsid w:val="000821A8"/>
    <w:rsid w:val="0008234C"/>
    <w:rsid w:val="0008410E"/>
    <w:rsid w:val="00091B1E"/>
    <w:rsid w:val="000956B9"/>
    <w:rsid w:val="00095EF4"/>
    <w:rsid w:val="00096EA4"/>
    <w:rsid w:val="000A5CE1"/>
    <w:rsid w:val="000B2E25"/>
    <w:rsid w:val="000B65CD"/>
    <w:rsid w:val="000B72F3"/>
    <w:rsid w:val="000C4975"/>
    <w:rsid w:val="000C678C"/>
    <w:rsid w:val="000D0AB1"/>
    <w:rsid w:val="000D2031"/>
    <w:rsid w:val="000D4B1A"/>
    <w:rsid w:val="000E166C"/>
    <w:rsid w:val="000E190F"/>
    <w:rsid w:val="000F2AA0"/>
    <w:rsid w:val="000F3051"/>
    <w:rsid w:val="00104208"/>
    <w:rsid w:val="0010561B"/>
    <w:rsid w:val="001073B5"/>
    <w:rsid w:val="00114007"/>
    <w:rsid w:val="0011441E"/>
    <w:rsid w:val="00114D8B"/>
    <w:rsid w:val="00121531"/>
    <w:rsid w:val="001255A9"/>
    <w:rsid w:val="00135FF5"/>
    <w:rsid w:val="00150FF5"/>
    <w:rsid w:val="00154F5A"/>
    <w:rsid w:val="00155E52"/>
    <w:rsid w:val="00163876"/>
    <w:rsid w:val="001645C5"/>
    <w:rsid w:val="00173A26"/>
    <w:rsid w:val="001756F0"/>
    <w:rsid w:val="00182C59"/>
    <w:rsid w:val="00190022"/>
    <w:rsid w:val="00192A24"/>
    <w:rsid w:val="00193BBF"/>
    <w:rsid w:val="001963A5"/>
    <w:rsid w:val="001B3BD3"/>
    <w:rsid w:val="001C7D6B"/>
    <w:rsid w:val="001D1234"/>
    <w:rsid w:val="001E19A1"/>
    <w:rsid w:val="001F6DF3"/>
    <w:rsid w:val="002004B2"/>
    <w:rsid w:val="0020092C"/>
    <w:rsid w:val="00202E45"/>
    <w:rsid w:val="0020688A"/>
    <w:rsid w:val="00214BEF"/>
    <w:rsid w:val="00215AED"/>
    <w:rsid w:val="002241BD"/>
    <w:rsid w:val="002254E1"/>
    <w:rsid w:val="00225A5D"/>
    <w:rsid w:val="0024293D"/>
    <w:rsid w:val="00244610"/>
    <w:rsid w:val="00247096"/>
    <w:rsid w:val="00266BC3"/>
    <w:rsid w:val="00270234"/>
    <w:rsid w:val="0027115F"/>
    <w:rsid w:val="002713FF"/>
    <w:rsid w:val="0027451A"/>
    <w:rsid w:val="0027528F"/>
    <w:rsid w:val="00280222"/>
    <w:rsid w:val="00280962"/>
    <w:rsid w:val="00293D5E"/>
    <w:rsid w:val="002947E3"/>
    <w:rsid w:val="002A2D41"/>
    <w:rsid w:val="002A353C"/>
    <w:rsid w:val="002A4A1F"/>
    <w:rsid w:val="002B15A1"/>
    <w:rsid w:val="002B71D7"/>
    <w:rsid w:val="002C217E"/>
    <w:rsid w:val="002C4442"/>
    <w:rsid w:val="002C4CCE"/>
    <w:rsid w:val="002D2060"/>
    <w:rsid w:val="002D2A38"/>
    <w:rsid w:val="002D5787"/>
    <w:rsid w:val="002D60E9"/>
    <w:rsid w:val="002D70BE"/>
    <w:rsid w:val="002E1167"/>
    <w:rsid w:val="002F47E8"/>
    <w:rsid w:val="002F7781"/>
    <w:rsid w:val="00300306"/>
    <w:rsid w:val="00310CC7"/>
    <w:rsid w:val="00313DF8"/>
    <w:rsid w:val="003214BC"/>
    <w:rsid w:val="00340D1C"/>
    <w:rsid w:val="003467F2"/>
    <w:rsid w:val="0035174B"/>
    <w:rsid w:val="003522FA"/>
    <w:rsid w:val="0035273D"/>
    <w:rsid w:val="00356B81"/>
    <w:rsid w:val="00360D8C"/>
    <w:rsid w:val="00360E7D"/>
    <w:rsid w:val="0036394B"/>
    <w:rsid w:val="00367EE4"/>
    <w:rsid w:val="003743D3"/>
    <w:rsid w:val="00376605"/>
    <w:rsid w:val="0038121B"/>
    <w:rsid w:val="00386858"/>
    <w:rsid w:val="00391085"/>
    <w:rsid w:val="00396DD5"/>
    <w:rsid w:val="003B0060"/>
    <w:rsid w:val="003B0E3F"/>
    <w:rsid w:val="003B0FC4"/>
    <w:rsid w:val="003B27FE"/>
    <w:rsid w:val="003B374D"/>
    <w:rsid w:val="003B543D"/>
    <w:rsid w:val="003E37C5"/>
    <w:rsid w:val="003F1521"/>
    <w:rsid w:val="003F4499"/>
    <w:rsid w:val="003F4724"/>
    <w:rsid w:val="003F60DC"/>
    <w:rsid w:val="003F76EA"/>
    <w:rsid w:val="003F7EF9"/>
    <w:rsid w:val="00401661"/>
    <w:rsid w:val="00401B81"/>
    <w:rsid w:val="00402230"/>
    <w:rsid w:val="00410173"/>
    <w:rsid w:val="00414462"/>
    <w:rsid w:val="00414A24"/>
    <w:rsid w:val="0041755B"/>
    <w:rsid w:val="004221A8"/>
    <w:rsid w:val="00425C9E"/>
    <w:rsid w:val="0042608A"/>
    <w:rsid w:val="00426A52"/>
    <w:rsid w:val="00427935"/>
    <w:rsid w:val="004337D2"/>
    <w:rsid w:val="004425C1"/>
    <w:rsid w:val="00450093"/>
    <w:rsid w:val="00451C3A"/>
    <w:rsid w:val="00452271"/>
    <w:rsid w:val="004620E8"/>
    <w:rsid w:val="0046333B"/>
    <w:rsid w:val="00464C97"/>
    <w:rsid w:val="00464E58"/>
    <w:rsid w:val="00464F43"/>
    <w:rsid w:val="00465DE3"/>
    <w:rsid w:val="00473DD1"/>
    <w:rsid w:val="004801F3"/>
    <w:rsid w:val="004820E0"/>
    <w:rsid w:val="00495526"/>
    <w:rsid w:val="004A11A9"/>
    <w:rsid w:val="004A1229"/>
    <w:rsid w:val="004A1C0E"/>
    <w:rsid w:val="004A39B9"/>
    <w:rsid w:val="004A3A4E"/>
    <w:rsid w:val="004B347D"/>
    <w:rsid w:val="004B59D4"/>
    <w:rsid w:val="004C3ACC"/>
    <w:rsid w:val="004C4147"/>
    <w:rsid w:val="004C52D9"/>
    <w:rsid w:val="004D1E54"/>
    <w:rsid w:val="004D2618"/>
    <w:rsid w:val="004E04E9"/>
    <w:rsid w:val="004E4591"/>
    <w:rsid w:val="00501A67"/>
    <w:rsid w:val="00503F72"/>
    <w:rsid w:val="0051159F"/>
    <w:rsid w:val="0051582B"/>
    <w:rsid w:val="005322D8"/>
    <w:rsid w:val="0054260C"/>
    <w:rsid w:val="0054420B"/>
    <w:rsid w:val="00544707"/>
    <w:rsid w:val="00545006"/>
    <w:rsid w:val="00546776"/>
    <w:rsid w:val="00553A17"/>
    <w:rsid w:val="00560AC0"/>
    <w:rsid w:val="00561455"/>
    <w:rsid w:val="0057691E"/>
    <w:rsid w:val="00580C8E"/>
    <w:rsid w:val="0058135F"/>
    <w:rsid w:val="00581A1D"/>
    <w:rsid w:val="00582849"/>
    <w:rsid w:val="00584915"/>
    <w:rsid w:val="00584D67"/>
    <w:rsid w:val="005A05DF"/>
    <w:rsid w:val="005A24CA"/>
    <w:rsid w:val="005A26A8"/>
    <w:rsid w:val="005B4885"/>
    <w:rsid w:val="005B5812"/>
    <w:rsid w:val="005C047E"/>
    <w:rsid w:val="005C04F4"/>
    <w:rsid w:val="005C192F"/>
    <w:rsid w:val="005C7A47"/>
    <w:rsid w:val="005C7E49"/>
    <w:rsid w:val="005D2725"/>
    <w:rsid w:val="005D658C"/>
    <w:rsid w:val="005E1B34"/>
    <w:rsid w:val="005E311C"/>
    <w:rsid w:val="005E7622"/>
    <w:rsid w:val="005F52B5"/>
    <w:rsid w:val="005F601F"/>
    <w:rsid w:val="005F7728"/>
    <w:rsid w:val="00610379"/>
    <w:rsid w:val="00612AF6"/>
    <w:rsid w:val="00614E24"/>
    <w:rsid w:val="00615105"/>
    <w:rsid w:val="00616F1B"/>
    <w:rsid w:val="00620F4A"/>
    <w:rsid w:val="0062135B"/>
    <w:rsid w:val="006347D3"/>
    <w:rsid w:val="00643C94"/>
    <w:rsid w:val="00650CC8"/>
    <w:rsid w:val="00652A35"/>
    <w:rsid w:val="006533F7"/>
    <w:rsid w:val="00653CA2"/>
    <w:rsid w:val="00655D05"/>
    <w:rsid w:val="006700CA"/>
    <w:rsid w:val="00671868"/>
    <w:rsid w:val="00671E25"/>
    <w:rsid w:val="0067339C"/>
    <w:rsid w:val="00684001"/>
    <w:rsid w:val="00687A52"/>
    <w:rsid w:val="00687F6E"/>
    <w:rsid w:val="0069209B"/>
    <w:rsid w:val="006964F2"/>
    <w:rsid w:val="006A00CD"/>
    <w:rsid w:val="006A00EC"/>
    <w:rsid w:val="006A0FED"/>
    <w:rsid w:val="006D4C8F"/>
    <w:rsid w:val="006D51E8"/>
    <w:rsid w:val="006D6898"/>
    <w:rsid w:val="006D7ED4"/>
    <w:rsid w:val="006E36D7"/>
    <w:rsid w:val="006E7100"/>
    <w:rsid w:val="006F0EE1"/>
    <w:rsid w:val="007036EF"/>
    <w:rsid w:val="00707419"/>
    <w:rsid w:val="007076A8"/>
    <w:rsid w:val="00714CD0"/>
    <w:rsid w:val="00715E6A"/>
    <w:rsid w:val="00722C99"/>
    <w:rsid w:val="00736ED0"/>
    <w:rsid w:val="00741752"/>
    <w:rsid w:val="00742F94"/>
    <w:rsid w:val="00742FFE"/>
    <w:rsid w:val="00743A99"/>
    <w:rsid w:val="00756AD2"/>
    <w:rsid w:val="00756B8B"/>
    <w:rsid w:val="00770508"/>
    <w:rsid w:val="00773AD1"/>
    <w:rsid w:val="00774DB6"/>
    <w:rsid w:val="00784548"/>
    <w:rsid w:val="007901E8"/>
    <w:rsid w:val="00796E14"/>
    <w:rsid w:val="007A0C0A"/>
    <w:rsid w:val="007A41FA"/>
    <w:rsid w:val="007A446D"/>
    <w:rsid w:val="007A57D0"/>
    <w:rsid w:val="007B03D6"/>
    <w:rsid w:val="007B1438"/>
    <w:rsid w:val="007B42BB"/>
    <w:rsid w:val="007C3EC4"/>
    <w:rsid w:val="007C48CB"/>
    <w:rsid w:val="007C5D85"/>
    <w:rsid w:val="007C60F6"/>
    <w:rsid w:val="007D0CA0"/>
    <w:rsid w:val="007D23E0"/>
    <w:rsid w:val="007D4495"/>
    <w:rsid w:val="007D5B06"/>
    <w:rsid w:val="007E59F5"/>
    <w:rsid w:val="007E72E0"/>
    <w:rsid w:val="007F2CB2"/>
    <w:rsid w:val="007F59D4"/>
    <w:rsid w:val="00801D04"/>
    <w:rsid w:val="00805C5E"/>
    <w:rsid w:val="00806389"/>
    <w:rsid w:val="008276DF"/>
    <w:rsid w:val="0083204A"/>
    <w:rsid w:val="00833527"/>
    <w:rsid w:val="008370F3"/>
    <w:rsid w:val="00840A4F"/>
    <w:rsid w:val="0084510C"/>
    <w:rsid w:val="008456AF"/>
    <w:rsid w:val="008466B2"/>
    <w:rsid w:val="008512CB"/>
    <w:rsid w:val="00856102"/>
    <w:rsid w:val="008619C8"/>
    <w:rsid w:val="00864EE7"/>
    <w:rsid w:val="008729BC"/>
    <w:rsid w:val="00874EA7"/>
    <w:rsid w:val="00876172"/>
    <w:rsid w:val="0088204E"/>
    <w:rsid w:val="008853FC"/>
    <w:rsid w:val="008877AE"/>
    <w:rsid w:val="00895C69"/>
    <w:rsid w:val="00895F78"/>
    <w:rsid w:val="00897250"/>
    <w:rsid w:val="008A24E8"/>
    <w:rsid w:val="008A311C"/>
    <w:rsid w:val="008A38DE"/>
    <w:rsid w:val="008A6818"/>
    <w:rsid w:val="008A7401"/>
    <w:rsid w:val="008B081E"/>
    <w:rsid w:val="008B162A"/>
    <w:rsid w:val="008B19AB"/>
    <w:rsid w:val="008B1A2E"/>
    <w:rsid w:val="008B7606"/>
    <w:rsid w:val="008C1F11"/>
    <w:rsid w:val="008C7158"/>
    <w:rsid w:val="008D1A39"/>
    <w:rsid w:val="008D1F2F"/>
    <w:rsid w:val="008D392A"/>
    <w:rsid w:val="008F0B58"/>
    <w:rsid w:val="008F0EA5"/>
    <w:rsid w:val="008F2ACA"/>
    <w:rsid w:val="00900CDE"/>
    <w:rsid w:val="00900D38"/>
    <w:rsid w:val="009014E1"/>
    <w:rsid w:val="0090201D"/>
    <w:rsid w:val="00906B99"/>
    <w:rsid w:val="009108D8"/>
    <w:rsid w:val="00916BDB"/>
    <w:rsid w:val="00920330"/>
    <w:rsid w:val="009215EC"/>
    <w:rsid w:val="00931CE9"/>
    <w:rsid w:val="00941427"/>
    <w:rsid w:val="00942721"/>
    <w:rsid w:val="009443F4"/>
    <w:rsid w:val="00945B8B"/>
    <w:rsid w:val="00946333"/>
    <w:rsid w:val="00953DBE"/>
    <w:rsid w:val="009616FB"/>
    <w:rsid w:val="009630F6"/>
    <w:rsid w:val="0096647B"/>
    <w:rsid w:val="00980B5C"/>
    <w:rsid w:val="009811CD"/>
    <w:rsid w:val="00990841"/>
    <w:rsid w:val="00990EC2"/>
    <w:rsid w:val="009A0D23"/>
    <w:rsid w:val="009A30B4"/>
    <w:rsid w:val="009A5B05"/>
    <w:rsid w:val="009B0018"/>
    <w:rsid w:val="009B2617"/>
    <w:rsid w:val="009B3367"/>
    <w:rsid w:val="009B33D0"/>
    <w:rsid w:val="009B5E3E"/>
    <w:rsid w:val="009C3E19"/>
    <w:rsid w:val="009C7C07"/>
    <w:rsid w:val="009D1B7C"/>
    <w:rsid w:val="009D2785"/>
    <w:rsid w:val="009D3C00"/>
    <w:rsid w:val="009D6FEC"/>
    <w:rsid w:val="009D7C43"/>
    <w:rsid w:val="009E0D52"/>
    <w:rsid w:val="009E4475"/>
    <w:rsid w:val="009F3E09"/>
    <w:rsid w:val="009F6C72"/>
    <w:rsid w:val="00A0103D"/>
    <w:rsid w:val="00A029C4"/>
    <w:rsid w:val="00A061BC"/>
    <w:rsid w:val="00A110CB"/>
    <w:rsid w:val="00A1438C"/>
    <w:rsid w:val="00A24072"/>
    <w:rsid w:val="00A2494D"/>
    <w:rsid w:val="00A2584D"/>
    <w:rsid w:val="00A2593D"/>
    <w:rsid w:val="00A30F55"/>
    <w:rsid w:val="00A321C9"/>
    <w:rsid w:val="00A34892"/>
    <w:rsid w:val="00A36F52"/>
    <w:rsid w:val="00A411D1"/>
    <w:rsid w:val="00A44EB4"/>
    <w:rsid w:val="00A45AAD"/>
    <w:rsid w:val="00A506E4"/>
    <w:rsid w:val="00A5241A"/>
    <w:rsid w:val="00A530B5"/>
    <w:rsid w:val="00A64700"/>
    <w:rsid w:val="00A85994"/>
    <w:rsid w:val="00A94958"/>
    <w:rsid w:val="00AA2B2F"/>
    <w:rsid w:val="00AB277C"/>
    <w:rsid w:val="00AB5454"/>
    <w:rsid w:val="00AB5BF5"/>
    <w:rsid w:val="00AC166B"/>
    <w:rsid w:val="00AC5549"/>
    <w:rsid w:val="00AC6B18"/>
    <w:rsid w:val="00AC7032"/>
    <w:rsid w:val="00AE32DE"/>
    <w:rsid w:val="00AF0565"/>
    <w:rsid w:val="00AF0577"/>
    <w:rsid w:val="00AF4EA1"/>
    <w:rsid w:val="00AF6F29"/>
    <w:rsid w:val="00B01C2C"/>
    <w:rsid w:val="00B0416D"/>
    <w:rsid w:val="00B053D5"/>
    <w:rsid w:val="00B05A57"/>
    <w:rsid w:val="00B068F1"/>
    <w:rsid w:val="00B078AD"/>
    <w:rsid w:val="00B107B7"/>
    <w:rsid w:val="00B13C89"/>
    <w:rsid w:val="00B15F4D"/>
    <w:rsid w:val="00B23A99"/>
    <w:rsid w:val="00B44C90"/>
    <w:rsid w:val="00B533A7"/>
    <w:rsid w:val="00B5729D"/>
    <w:rsid w:val="00B57391"/>
    <w:rsid w:val="00B60A16"/>
    <w:rsid w:val="00B639C1"/>
    <w:rsid w:val="00B63AAF"/>
    <w:rsid w:val="00B82BAD"/>
    <w:rsid w:val="00B92DD1"/>
    <w:rsid w:val="00B9457E"/>
    <w:rsid w:val="00BA2748"/>
    <w:rsid w:val="00BB1F7C"/>
    <w:rsid w:val="00BB3877"/>
    <w:rsid w:val="00BB4036"/>
    <w:rsid w:val="00BC0703"/>
    <w:rsid w:val="00BC0B19"/>
    <w:rsid w:val="00BC22FE"/>
    <w:rsid w:val="00BC5EC4"/>
    <w:rsid w:val="00BD27D6"/>
    <w:rsid w:val="00BD4225"/>
    <w:rsid w:val="00BD6103"/>
    <w:rsid w:val="00BD635B"/>
    <w:rsid w:val="00BD6969"/>
    <w:rsid w:val="00BE7134"/>
    <w:rsid w:val="00BE7B4F"/>
    <w:rsid w:val="00BF278E"/>
    <w:rsid w:val="00BF498E"/>
    <w:rsid w:val="00C00019"/>
    <w:rsid w:val="00C010E9"/>
    <w:rsid w:val="00C03DAB"/>
    <w:rsid w:val="00C052AC"/>
    <w:rsid w:val="00C16BCE"/>
    <w:rsid w:val="00C20D39"/>
    <w:rsid w:val="00C21BD3"/>
    <w:rsid w:val="00C23419"/>
    <w:rsid w:val="00C23BEC"/>
    <w:rsid w:val="00C2657B"/>
    <w:rsid w:val="00C31BDD"/>
    <w:rsid w:val="00C3508D"/>
    <w:rsid w:val="00C35341"/>
    <w:rsid w:val="00C3614F"/>
    <w:rsid w:val="00C452EC"/>
    <w:rsid w:val="00C655B3"/>
    <w:rsid w:val="00C66996"/>
    <w:rsid w:val="00C7014E"/>
    <w:rsid w:val="00C81C7D"/>
    <w:rsid w:val="00C863F2"/>
    <w:rsid w:val="00C87D24"/>
    <w:rsid w:val="00C953D1"/>
    <w:rsid w:val="00C954FF"/>
    <w:rsid w:val="00C961B7"/>
    <w:rsid w:val="00CA2A21"/>
    <w:rsid w:val="00CB2794"/>
    <w:rsid w:val="00CC4179"/>
    <w:rsid w:val="00CC713B"/>
    <w:rsid w:val="00CF050A"/>
    <w:rsid w:val="00CF10D2"/>
    <w:rsid w:val="00CF2573"/>
    <w:rsid w:val="00CF5229"/>
    <w:rsid w:val="00CF6B99"/>
    <w:rsid w:val="00D051A2"/>
    <w:rsid w:val="00D052A2"/>
    <w:rsid w:val="00D05AEE"/>
    <w:rsid w:val="00D06DEE"/>
    <w:rsid w:val="00D07A7D"/>
    <w:rsid w:val="00D14BA8"/>
    <w:rsid w:val="00D158B2"/>
    <w:rsid w:val="00D26096"/>
    <w:rsid w:val="00D2774B"/>
    <w:rsid w:val="00D350C6"/>
    <w:rsid w:val="00D40EEE"/>
    <w:rsid w:val="00D41876"/>
    <w:rsid w:val="00D4320C"/>
    <w:rsid w:val="00D43213"/>
    <w:rsid w:val="00D44865"/>
    <w:rsid w:val="00D44D78"/>
    <w:rsid w:val="00D45ECC"/>
    <w:rsid w:val="00D5431D"/>
    <w:rsid w:val="00D56227"/>
    <w:rsid w:val="00D57F81"/>
    <w:rsid w:val="00D61DDE"/>
    <w:rsid w:val="00D64F49"/>
    <w:rsid w:val="00D75C92"/>
    <w:rsid w:val="00D90669"/>
    <w:rsid w:val="00D936A5"/>
    <w:rsid w:val="00DA06F7"/>
    <w:rsid w:val="00DA3DBD"/>
    <w:rsid w:val="00DA6650"/>
    <w:rsid w:val="00DB0141"/>
    <w:rsid w:val="00DB1539"/>
    <w:rsid w:val="00DC6F16"/>
    <w:rsid w:val="00DC6F95"/>
    <w:rsid w:val="00DC70C9"/>
    <w:rsid w:val="00DC71AE"/>
    <w:rsid w:val="00DC7703"/>
    <w:rsid w:val="00DD29ED"/>
    <w:rsid w:val="00DE01DE"/>
    <w:rsid w:val="00DE76B7"/>
    <w:rsid w:val="00DF6DCE"/>
    <w:rsid w:val="00E00115"/>
    <w:rsid w:val="00E02CC3"/>
    <w:rsid w:val="00E03CB0"/>
    <w:rsid w:val="00E0490A"/>
    <w:rsid w:val="00E06E9C"/>
    <w:rsid w:val="00E11C43"/>
    <w:rsid w:val="00E15B3F"/>
    <w:rsid w:val="00E17102"/>
    <w:rsid w:val="00E23DC1"/>
    <w:rsid w:val="00E25283"/>
    <w:rsid w:val="00E26F63"/>
    <w:rsid w:val="00E319F9"/>
    <w:rsid w:val="00E338FE"/>
    <w:rsid w:val="00E35692"/>
    <w:rsid w:val="00E431B1"/>
    <w:rsid w:val="00E55C1D"/>
    <w:rsid w:val="00E55EED"/>
    <w:rsid w:val="00E57D38"/>
    <w:rsid w:val="00E73F69"/>
    <w:rsid w:val="00E77F4E"/>
    <w:rsid w:val="00E92B46"/>
    <w:rsid w:val="00E9405D"/>
    <w:rsid w:val="00E942B2"/>
    <w:rsid w:val="00EA0606"/>
    <w:rsid w:val="00EA3590"/>
    <w:rsid w:val="00EA5769"/>
    <w:rsid w:val="00EB5B5F"/>
    <w:rsid w:val="00EB5EF2"/>
    <w:rsid w:val="00EC0CCD"/>
    <w:rsid w:val="00EC57B8"/>
    <w:rsid w:val="00EC5863"/>
    <w:rsid w:val="00EC7250"/>
    <w:rsid w:val="00ED307A"/>
    <w:rsid w:val="00ED3263"/>
    <w:rsid w:val="00EE5BFE"/>
    <w:rsid w:val="00EF0663"/>
    <w:rsid w:val="00EF4162"/>
    <w:rsid w:val="00EF5D72"/>
    <w:rsid w:val="00F06545"/>
    <w:rsid w:val="00F16706"/>
    <w:rsid w:val="00F23227"/>
    <w:rsid w:val="00F23492"/>
    <w:rsid w:val="00F2537A"/>
    <w:rsid w:val="00F255E0"/>
    <w:rsid w:val="00F2602B"/>
    <w:rsid w:val="00F31604"/>
    <w:rsid w:val="00F37DE6"/>
    <w:rsid w:val="00F40031"/>
    <w:rsid w:val="00F40816"/>
    <w:rsid w:val="00F422F8"/>
    <w:rsid w:val="00F43434"/>
    <w:rsid w:val="00F51BA4"/>
    <w:rsid w:val="00F5594D"/>
    <w:rsid w:val="00F607DB"/>
    <w:rsid w:val="00F646CC"/>
    <w:rsid w:val="00F64E77"/>
    <w:rsid w:val="00F66D25"/>
    <w:rsid w:val="00F702B4"/>
    <w:rsid w:val="00F70985"/>
    <w:rsid w:val="00F743D1"/>
    <w:rsid w:val="00F75599"/>
    <w:rsid w:val="00F75712"/>
    <w:rsid w:val="00F80217"/>
    <w:rsid w:val="00F80459"/>
    <w:rsid w:val="00F836F7"/>
    <w:rsid w:val="00F97AD5"/>
    <w:rsid w:val="00FA1F5B"/>
    <w:rsid w:val="00FA26DF"/>
    <w:rsid w:val="00FB7FE4"/>
    <w:rsid w:val="00FC05F8"/>
    <w:rsid w:val="00FD3753"/>
    <w:rsid w:val="00FE523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B4FC7"/>
  <w15:chartTrackingRefBased/>
  <w15:docId w15:val="{EA1EC2DD-177C-42E6-B5FD-C7E505C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F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522FA"/>
    <w:pPr>
      <w:spacing w:after="120"/>
    </w:pPr>
  </w:style>
  <w:style w:type="paragraph" w:styleId="a4">
    <w:name w:val="Balloon Text"/>
    <w:basedOn w:val="a"/>
    <w:semiHidden/>
    <w:rsid w:val="00897250"/>
    <w:rPr>
      <w:rFonts w:ascii="Arial" w:hAnsi="Arial"/>
      <w:sz w:val="18"/>
      <w:szCs w:val="18"/>
    </w:rPr>
  </w:style>
  <w:style w:type="character" w:styleId="a5">
    <w:name w:val="Hyperlink"/>
    <w:rsid w:val="00225A5D"/>
    <w:rPr>
      <w:color w:val="0000FF"/>
      <w:u w:val="single"/>
    </w:rPr>
  </w:style>
  <w:style w:type="paragraph" w:customStyle="1" w:styleId="a6">
    <w:name w:val="首縮"/>
    <w:basedOn w:val="a7"/>
    <w:rsid w:val="00BC0703"/>
    <w:pPr>
      <w:spacing w:afterLines="50" w:after="180" w:line="600" w:lineRule="exact"/>
      <w:ind w:leftChars="0" w:left="0" w:firstLineChars="200" w:firstLine="720"/>
      <w:jc w:val="both"/>
    </w:pPr>
    <w:rPr>
      <w:rFonts w:ascii="標楷體" w:eastAsia="標楷體"/>
      <w:sz w:val="36"/>
      <w:szCs w:val="36"/>
    </w:rPr>
  </w:style>
  <w:style w:type="paragraph" w:styleId="a7">
    <w:name w:val="Body Text Indent"/>
    <w:basedOn w:val="a"/>
    <w:rsid w:val="00BC0703"/>
    <w:pPr>
      <w:spacing w:after="120"/>
      <w:ind w:leftChars="200" w:left="480"/>
    </w:pPr>
  </w:style>
  <w:style w:type="paragraph" w:styleId="a8">
    <w:name w:val="header"/>
    <w:basedOn w:val="a"/>
    <w:link w:val="a9"/>
    <w:rsid w:val="009D1B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9D1B7C"/>
    <w:rPr>
      <w:kern w:val="2"/>
    </w:rPr>
  </w:style>
  <w:style w:type="paragraph" w:styleId="aa">
    <w:name w:val="footer"/>
    <w:basedOn w:val="a"/>
    <w:link w:val="ab"/>
    <w:uiPriority w:val="99"/>
    <w:rsid w:val="009D1B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9D1B7C"/>
    <w:rPr>
      <w:kern w:val="2"/>
    </w:rPr>
  </w:style>
  <w:style w:type="paragraph" w:styleId="Web">
    <w:name w:val="Normal (Web)"/>
    <w:basedOn w:val="a"/>
    <w:uiPriority w:val="99"/>
    <w:unhideWhenUsed/>
    <w:rsid w:val="00F422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c">
    <w:name w:val="Table Grid"/>
    <w:basedOn w:val="a1"/>
    <w:rsid w:val="0054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D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aliases w:val="12 20,List Paragraph,標題 (4),表格標號,圖片標號,標1,(1)(1)(1)(1)(1)(1)(1)(1),網推會說明清單,附錄1,1.2.3.,壹_二階,卑南壹,Recommendation,詳細說明,表名,lp1,FooterText,numbered,Paragraphe de liste1,標11,標12,1.1.1.1清單段落,(二),列點,1.1,參考文獻,貿易局(一),Footnote Sam,List Paragraph (numbered (a))"/>
    <w:basedOn w:val="a"/>
    <w:link w:val="ae"/>
    <w:uiPriority w:val="34"/>
    <w:qFormat/>
    <w:rsid w:val="002A2D41"/>
    <w:pPr>
      <w:ind w:leftChars="200" w:left="480"/>
    </w:pPr>
    <w:rPr>
      <w:szCs w:val="24"/>
    </w:rPr>
  </w:style>
  <w:style w:type="character" w:customStyle="1" w:styleId="ae">
    <w:name w:val="清單段落 字元"/>
    <w:aliases w:val="12 20 字元,List Paragraph 字元,標題 (4) 字元,表格標號 字元,圖片標號 字元,標1 字元,(1)(1)(1)(1)(1)(1)(1)(1) 字元,網推會說明清單 字元,附錄1 字元,1.2.3. 字元,壹_二階 字元,卑南壹 字元,Recommendation 字元,詳細說明 字元,表名 字元,lp1 字元,FooterText 字元,numbered 字元,Paragraphe de liste1 字元,標11 字元,標12 字元,(二) 字元,列點 字元"/>
    <w:link w:val="ad"/>
    <w:uiPriority w:val="34"/>
    <w:locked/>
    <w:rsid w:val="002A2D41"/>
    <w:rPr>
      <w:kern w:val="2"/>
      <w:sz w:val="24"/>
      <w:szCs w:val="24"/>
    </w:rPr>
  </w:style>
  <w:style w:type="character" w:customStyle="1" w:styleId="af">
    <w:name w:val="無"/>
    <w:rsid w:val="0048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1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0468-A88E-4CDC-8C0C-3F341D3A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user</dc:creator>
  <cp:keywords/>
  <dc:description/>
  <cp:lastModifiedBy>謝維峰公用信箱電腦</cp:lastModifiedBy>
  <cp:revision>3</cp:revision>
  <cp:lastPrinted>2020-11-23T09:23:00Z</cp:lastPrinted>
  <dcterms:created xsi:type="dcterms:W3CDTF">2020-11-25T09:45:00Z</dcterms:created>
  <dcterms:modified xsi:type="dcterms:W3CDTF">2020-11-25T09:47:00Z</dcterms:modified>
</cp:coreProperties>
</file>