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4371" w:rsidRDefault="00957224">
      <w:pPr>
        <w:rPr>
          <w:b/>
        </w:rPr>
      </w:pPr>
      <w:bookmarkStart w:id="0" w:name="_GoBack"/>
      <w:bookmarkEnd w:id="0"/>
      <w:r>
        <w:rPr>
          <w:b/>
        </w:rPr>
        <w:t>以下</w:t>
      </w:r>
      <w:r>
        <w:rPr>
          <w:b/>
        </w:rPr>
        <w:t>10</w:t>
      </w:r>
      <w:r>
        <w:rPr>
          <w:b/>
        </w:rPr>
        <w:t>所實驗學校的課程說明及相關圖片，可向助理林芸安小姐</w:t>
      </w:r>
      <w:r>
        <w:rPr>
          <w:b/>
        </w:rPr>
        <w:t xml:space="preserve"> 0983821534</w:t>
      </w:r>
      <w:r>
        <w:rPr>
          <w:b/>
        </w:rPr>
        <w:t>或喻薈融小姐</w:t>
      </w:r>
      <w:r>
        <w:rPr>
          <w:b/>
        </w:rPr>
        <w:t xml:space="preserve"> 0936393935</w:t>
      </w:r>
      <w:r>
        <w:rPr>
          <w:b/>
        </w:rPr>
        <w:t>索取圖片檔；</w:t>
      </w:r>
      <w:r>
        <w:rPr>
          <w:b/>
        </w:rPr>
        <w:t>kisswu4@yahoo.com.tw</w:t>
      </w:r>
    </w:p>
    <w:tbl>
      <w:tblPr>
        <w:tblW w:w="97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51"/>
        <w:gridCol w:w="7796"/>
      </w:tblGrid>
      <w:tr w:rsidR="002E4371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71" w:rsidRDefault="00957224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國中組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71" w:rsidRDefault="002E4371">
            <w:pPr>
              <w:rPr>
                <w:rFonts w:ascii="新細明體" w:hAnsi="新細明體"/>
              </w:rPr>
            </w:pPr>
          </w:p>
        </w:tc>
      </w:tr>
      <w:tr w:rsidR="002E4371">
        <w:tblPrEx>
          <w:tblCellMar>
            <w:top w:w="0" w:type="dxa"/>
            <w:bottom w:w="0" w:type="dxa"/>
          </w:tblCellMar>
        </w:tblPrEx>
        <w:trPr>
          <w:trHeight w:val="55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71" w:rsidRDefault="00957224">
            <w:pPr>
              <w:jc w:val="center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/>
              </w:rPr>
              <w:t>新北市立竹圍高級中學國中部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71" w:rsidRDefault="00957224">
            <w:pPr>
              <w:spacing w:line="360" w:lineRule="exact"/>
              <w:ind w:firstLine="566"/>
              <w:jc w:val="both"/>
            </w:pPr>
            <w:r>
              <w:rPr>
                <w:rFonts w:ascii="新細明體" w:hAnsi="新細明體"/>
              </w:rPr>
              <w:t>跨領域美感實驗課程第二單元為數學科與視覺藝術科之跨領域協同，數學中的模式之美（</w:t>
            </w:r>
            <w:r>
              <w:rPr>
                <w:rFonts w:ascii="新細明體" w:hAnsi="新細明體"/>
              </w:rPr>
              <w:t>pattern</w:t>
            </w:r>
            <w:r>
              <w:rPr>
                <w:rFonts w:ascii="新細明體" w:hAnsi="新細明體"/>
              </w:rPr>
              <w:t>）正巧對應到視覺藝術美的原理原則中的「秩序」之美及「比例」之美等，</w:t>
            </w:r>
            <w:r>
              <w:rPr>
                <w:rFonts w:ascii="新細明體" w:hAnsi="新細明體"/>
              </w:rPr>
              <w:t>在藝術領域中有許多的範例皆可用數學來解釋其美感元素，如本單元所運用的（比例），在音樂課也可以談到音律背後的比例及分數乘法，表演藝術課則可探討用井字分析法來解釋舞台空間中的上、中、下舞台位置。</w:t>
            </w:r>
            <w:r>
              <w:rPr>
                <w:rFonts w:ascii="新細明體" w:hAnsi="新細明體" w:cs="新細明體"/>
              </w:rPr>
              <w:t>實踐跨領域美感課程</w:t>
            </w:r>
            <w:r>
              <w:rPr>
                <w:rFonts w:ascii="新細明體" w:hAnsi="新細明體" w:cs="Damascus Semi Bold"/>
              </w:rPr>
              <w:t>若</w:t>
            </w:r>
            <w:r>
              <w:rPr>
                <w:rFonts w:ascii="新細明體" w:hAnsi="新細明體"/>
              </w:rPr>
              <w:t>以推廣理念的觀點及目前的教學趨勢，教師普遍對課堂實務較有興趣（具體回饋公開課收穫最大），而非從傳統教案文件表格的堆砌中摸索。借由黃金比例、黃金分割在自然界與人類生活中隨處可見，也因此期許未來藉由跨領域美感課程的推廣，層面可延伸至自然科、生活與科技等，透過觀察與實作能讓學生更理解數學與美感。</w:t>
            </w:r>
          </w:p>
          <w:p w:rsidR="002E4371" w:rsidRDefault="00957224">
            <w:pPr>
              <w:spacing w:line="276" w:lineRule="auto"/>
              <w:ind w:firstLine="566"/>
              <w:jc w:val="both"/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333621" cy="1552578"/>
                  <wp:effectExtent l="0" t="0" r="0" b="9522"/>
                  <wp:docPr id="1" name="圖片 20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1" cy="155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371" w:rsidRDefault="00957224">
            <w:pPr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應用自製觀景窗貼拍照。學生以自製觀景窗貼為輔助，用手機拍攝人物。</w:t>
            </w:r>
          </w:p>
          <w:p w:rsidR="002E4371" w:rsidRDefault="00957224"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543175" cy="1904996"/>
                  <wp:effectExtent l="0" t="0" r="9525" b="4"/>
                  <wp:docPr id="2" name="Picture 3" descr="描述 : F:\數學美感\數學杯選美大會\投影片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90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371" w:rsidRDefault="00957224">
            <w:r>
              <w:rPr>
                <w:rFonts w:ascii="新細明體" w:hAnsi="新細明體"/>
                <w:noProof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3124203" cy="2006595"/>
                      <wp:effectExtent l="0" t="0" r="19047" b="12705"/>
                      <wp:docPr id="3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24203" cy="2006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4400" w:type="dxa"/>
                                    <w:jc w:val="center"/>
                                    <w:tblCellMar>
                                      <w:left w:w="10" w:type="dxa"/>
                                      <w:right w:w="1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977"/>
                                    <w:gridCol w:w="606"/>
                                    <w:gridCol w:w="861"/>
                                    <w:gridCol w:w="606"/>
                                    <w:gridCol w:w="744"/>
                                    <w:gridCol w:w="606"/>
                                  </w:tblGrid>
                                  <w:tr w:rsidR="002E4371">
                                    <w:tblPrEx>
                                      <w:tblCellMar>
                                        <w:top w:w="0" w:type="dxa"/>
                                        <w:bottom w:w="0" w:type="dxa"/>
                                      </w:tblCellMar>
                                    </w:tblPrEx>
                                    <w:trPr>
                                      <w:trHeight w:val="637"/>
                                      <w:jc w:val="center"/>
                                    </w:trPr>
                                    <w:tc>
                                      <w:tcPr>
                                        <w:tcW w:w="977" w:type="dxa"/>
                                        <w:tcBorders>
                                          <w:top w:val="double" w:sz="4" w:space="0" w:color="000000"/>
                                          <w:left w:val="double" w:sz="4" w:space="0" w:color="000000"/>
                                          <w:bottom w:val="single" w:sz="6" w:space="0" w:color="000000"/>
                                          <w:right w:val="single" w:sz="6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2E4371" w:rsidRDefault="00957224">
                                        <w:pPr>
                                          <w:jc w:val="center"/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6" w:type="dxa"/>
                                        <w:tcBorders>
                                          <w:top w:val="double" w:sz="4" w:space="0" w:color="000000"/>
                                          <w:left w:val="single" w:sz="6" w:space="0" w:color="000000"/>
                                          <w:bottom w:val="single" w:sz="6" w:space="0" w:color="000000"/>
                                          <w:right w:val="single" w:sz="6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2E4371" w:rsidRDefault="00957224">
                                        <w:pPr>
                                          <w:jc w:val="center"/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公分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1" w:type="dxa"/>
                                        <w:tcBorders>
                                          <w:top w:val="double" w:sz="4" w:space="0" w:color="000000"/>
                                          <w:left w:val="single" w:sz="6" w:space="0" w:color="000000"/>
                                          <w:bottom w:val="single" w:sz="6" w:space="0" w:color="000000"/>
                                          <w:right w:val="single" w:sz="6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2E4371" w:rsidRDefault="00957224">
                                        <w:pPr>
                                          <w:jc w:val="center"/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B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6" w:type="dxa"/>
                                        <w:tcBorders>
                                          <w:top w:val="double" w:sz="4" w:space="0" w:color="000000"/>
                                          <w:left w:val="single" w:sz="6" w:space="0" w:color="000000"/>
                                          <w:bottom w:val="single" w:sz="6" w:space="0" w:color="000000"/>
                                          <w:right w:val="single" w:sz="6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2E4371" w:rsidRDefault="00957224">
                                        <w:pPr>
                                          <w:jc w:val="center"/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公分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4" w:type="dxa"/>
                                        <w:tcBorders>
                                          <w:top w:val="double" w:sz="4" w:space="0" w:color="000000"/>
                                          <w:left w:val="single" w:sz="6" w:space="0" w:color="000000"/>
                                          <w:bottom w:val="single" w:sz="6" w:space="0" w:color="000000"/>
                                          <w:right w:val="single" w:sz="6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2E4371" w:rsidRDefault="00957224">
                                        <w:pPr>
                                          <w:jc w:val="center"/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6" w:type="dxa"/>
                                        <w:tcBorders>
                                          <w:top w:val="double" w:sz="4" w:space="0" w:color="000000"/>
                                          <w:left w:val="single" w:sz="6" w:space="0" w:color="000000"/>
                                          <w:bottom w:val="single" w:sz="6" w:space="0" w:color="000000"/>
                                          <w:right w:val="double" w:sz="4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2E4371" w:rsidRDefault="00957224">
                                        <w:pPr>
                                          <w:jc w:val="center"/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公分</w:t>
                                        </w:r>
                                      </w:p>
                                    </w:tc>
                                  </w:tr>
                                  <w:tr w:rsidR="002E4371">
                                    <w:tblPrEx>
                                      <w:tblCellMar>
                                        <w:top w:w="0" w:type="dxa"/>
                                        <w:bottom w:w="0" w:type="dxa"/>
                                      </w:tblCellMar>
                                    </w:tblPrEx>
                                    <w:trPr>
                                      <w:trHeight w:val="637"/>
                                      <w:jc w:val="center"/>
                                    </w:trPr>
                                    <w:tc>
                                      <w:tcPr>
                                        <w:tcW w:w="977" w:type="dxa"/>
                                        <w:tcBorders>
                                          <w:top w:val="single" w:sz="6" w:space="0" w:color="000000"/>
                                          <w:left w:val="double" w:sz="4" w:space="0" w:color="000000"/>
                                          <w:bottom w:val="single" w:sz="6" w:space="0" w:color="000000"/>
                                          <w:right w:val="single" w:sz="6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2E4371" w:rsidRDefault="00957224">
                                        <w:pPr>
                                          <w:jc w:val="center"/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身高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6" w:type="dxa"/>
                                        <w:tcBorders>
                                          <w:top w:val="single" w:sz="6" w:space="0" w:color="000000"/>
                                          <w:left w:val="single" w:sz="6" w:space="0" w:color="000000"/>
                                          <w:bottom w:val="single" w:sz="6" w:space="0" w:color="000000"/>
                                          <w:right w:val="single" w:sz="6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2E4371" w:rsidRDefault="002E4371">
                                        <w:pPr>
                                          <w:jc w:val="center"/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1" w:type="dxa"/>
                                        <w:tcBorders>
                                          <w:top w:val="single" w:sz="6" w:space="0" w:color="000000"/>
                                          <w:left w:val="single" w:sz="6" w:space="0" w:color="000000"/>
                                          <w:bottom w:val="single" w:sz="6" w:space="0" w:color="000000"/>
                                          <w:right w:val="single" w:sz="6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2E4371" w:rsidRDefault="00957224">
                                        <w:pPr>
                                          <w:jc w:val="center"/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臉長</w:t>
                                        </w:r>
                                      </w:p>
                                      <w:p w:rsidR="002E4371" w:rsidRDefault="00957224">
                                        <w:pPr>
                                          <w:jc w:val="center"/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髮際線</w:t>
                                        </w:r>
                                        <w:r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6" w:type="dxa"/>
                                        <w:tcBorders>
                                          <w:top w:val="single" w:sz="6" w:space="0" w:color="000000"/>
                                          <w:left w:val="single" w:sz="6" w:space="0" w:color="000000"/>
                                          <w:bottom w:val="single" w:sz="6" w:space="0" w:color="000000"/>
                                          <w:right w:val="single" w:sz="6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2E4371" w:rsidRDefault="002E4371">
                                        <w:pPr>
                                          <w:jc w:val="center"/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44" w:type="dxa"/>
                                        <w:tcBorders>
                                          <w:top w:val="single" w:sz="6" w:space="0" w:color="000000"/>
                                          <w:left w:val="single" w:sz="6" w:space="0" w:color="000000"/>
                                          <w:bottom w:val="single" w:sz="6" w:space="0" w:color="000000"/>
                                          <w:right w:val="single" w:sz="6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2E4371" w:rsidRDefault="00957224">
                                        <w:pPr>
                                          <w:jc w:val="center"/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眼睛到</w:t>
                                        </w:r>
                                      </w:p>
                                      <w:p w:rsidR="002E4371" w:rsidRDefault="00957224">
                                        <w:pPr>
                                          <w:jc w:val="center"/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下巴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6" w:type="dxa"/>
                                        <w:tcBorders>
                                          <w:top w:val="single" w:sz="6" w:space="0" w:color="000000"/>
                                          <w:left w:val="single" w:sz="6" w:space="0" w:color="000000"/>
                                          <w:bottom w:val="single" w:sz="6" w:space="0" w:color="000000"/>
                                          <w:right w:val="double" w:sz="4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2E4371" w:rsidRDefault="002E4371">
                                        <w:pPr>
                                          <w:jc w:val="center"/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2E4371">
                                    <w:tblPrEx>
                                      <w:tblCellMar>
                                        <w:top w:w="0" w:type="dxa"/>
                                        <w:bottom w:w="0" w:type="dxa"/>
                                      </w:tblCellMar>
                                    </w:tblPrEx>
                                    <w:trPr>
                                      <w:trHeight w:val="637"/>
                                      <w:jc w:val="center"/>
                                    </w:trPr>
                                    <w:tc>
                                      <w:tcPr>
                                        <w:tcW w:w="977" w:type="dxa"/>
                                        <w:tcBorders>
                                          <w:top w:val="single" w:sz="6" w:space="0" w:color="000000"/>
                                          <w:left w:val="double" w:sz="4" w:space="0" w:color="000000"/>
                                          <w:bottom w:val="single" w:sz="4" w:space="0" w:color="000000"/>
                                          <w:right w:val="single" w:sz="6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2E4371" w:rsidRDefault="00957224">
                                        <w:pPr>
                                          <w:jc w:val="center"/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肚臍到</w:t>
                                        </w:r>
                                      </w:p>
                                      <w:p w:rsidR="002E4371" w:rsidRDefault="00957224">
                                        <w:pPr>
                                          <w:jc w:val="center"/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腳底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6" w:type="dxa"/>
                                        <w:tcBorders>
                                          <w:top w:val="single" w:sz="6" w:space="0" w:color="000000"/>
                                          <w:left w:val="single" w:sz="6" w:space="0" w:color="000000"/>
                                          <w:bottom w:val="single" w:sz="4" w:space="0" w:color="000000"/>
                                          <w:right w:val="single" w:sz="6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2E4371" w:rsidRDefault="002E4371">
                                        <w:pPr>
                                          <w:jc w:val="center"/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1" w:type="dxa"/>
                                        <w:tcBorders>
                                          <w:top w:val="single" w:sz="6" w:space="0" w:color="000000"/>
                                          <w:left w:val="single" w:sz="6" w:space="0" w:color="000000"/>
                                          <w:bottom w:val="single" w:sz="4" w:space="0" w:color="000000"/>
                                          <w:right w:val="single" w:sz="6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2E4371" w:rsidRDefault="00957224">
                                        <w:pPr>
                                          <w:jc w:val="center"/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眼睛到</w:t>
                                        </w:r>
                                      </w:p>
                                      <w:p w:rsidR="002E4371" w:rsidRDefault="00957224">
                                        <w:pPr>
                                          <w:jc w:val="center"/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下巴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6" w:type="dxa"/>
                                        <w:tcBorders>
                                          <w:top w:val="single" w:sz="6" w:space="0" w:color="000000"/>
                                          <w:left w:val="single" w:sz="6" w:space="0" w:color="000000"/>
                                          <w:bottom w:val="single" w:sz="4" w:space="0" w:color="000000"/>
                                          <w:right w:val="single" w:sz="6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2E4371" w:rsidRDefault="002E4371">
                                        <w:pPr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44" w:type="dxa"/>
                                        <w:tcBorders>
                                          <w:top w:val="single" w:sz="6" w:space="0" w:color="000000"/>
                                          <w:left w:val="single" w:sz="6" w:space="0" w:color="000000"/>
                                          <w:bottom w:val="single" w:sz="4" w:space="0" w:color="000000"/>
                                          <w:right w:val="single" w:sz="6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2E4371" w:rsidRDefault="00957224">
                                        <w:pPr>
                                          <w:jc w:val="center"/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鼻孔到</w:t>
                                        </w:r>
                                      </w:p>
                                      <w:p w:rsidR="002E4371" w:rsidRDefault="00957224">
                                        <w:pPr>
                                          <w:jc w:val="center"/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下巴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6" w:type="dxa"/>
                                        <w:tcBorders>
                                          <w:top w:val="single" w:sz="6" w:space="0" w:color="000000"/>
                                          <w:left w:val="single" w:sz="6" w:space="0" w:color="000000"/>
                                          <w:bottom w:val="single" w:sz="4" w:space="0" w:color="000000"/>
                                          <w:right w:val="double" w:sz="4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2E4371" w:rsidRDefault="002E4371">
                                        <w:pPr>
                                          <w:jc w:val="center"/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2E4371">
                                    <w:tblPrEx>
                                      <w:tblCellMar>
                                        <w:top w:w="0" w:type="dxa"/>
                                        <w:bottom w:w="0" w:type="dxa"/>
                                      </w:tblCellMar>
                                    </w:tblPrEx>
                                    <w:trPr>
                                      <w:trHeight w:val="637"/>
                                      <w:jc w:val="center"/>
                                    </w:trPr>
                                    <w:tc>
                                      <w:tcPr>
                                        <w:tcW w:w="977" w:type="dxa"/>
                                        <w:tcBorders>
                                          <w:top w:val="single" w:sz="4" w:space="0" w:color="000000"/>
                                          <w:left w:val="double" w:sz="4" w:space="0" w:color="000000"/>
                                          <w:bottom w:val="double" w:sz="4" w:space="0" w:color="000000"/>
                                          <w:right w:val="single" w:sz="6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2E4371" w:rsidRDefault="00957224">
                                        <w:pPr>
                                          <w:jc w:val="center"/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比值</w:t>
                                        </w:r>
                                        <w:r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6" w:type="dxa"/>
                                        <w:tcBorders>
                                          <w:top w:val="single" w:sz="4" w:space="0" w:color="000000"/>
                                          <w:left w:val="single" w:sz="6" w:space="0" w:color="000000"/>
                                          <w:bottom w:val="double" w:sz="4" w:space="0" w:color="000000"/>
                                          <w:right w:val="single" w:sz="6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2E4371" w:rsidRDefault="002E4371">
                                        <w:pPr>
                                          <w:jc w:val="center"/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1" w:type="dxa"/>
                                        <w:tcBorders>
                                          <w:top w:val="single" w:sz="4" w:space="0" w:color="000000"/>
                                          <w:left w:val="single" w:sz="6" w:space="0" w:color="000000"/>
                                          <w:bottom w:val="double" w:sz="4" w:space="0" w:color="000000"/>
                                          <w:right w:val="single" w:sz="6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2E4371" w:rsidRDefault="00957224">
                                        <w:pPr>
                                          <w:jc w:val="center"/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比值</w:t>
                                        </w:r>
                                        <w:r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B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6" w:type="dxa"/>
                                        <w:tcBorders>
                                          <w:top w:val="single" w:sz="4" w:space="0" w:color="000000"/>
                                          <w:left w:val="single" w:sz="6" w:space="0" w:color="000000"/>
                                          <w:bottom w:val="double" w:sz="4" w:space="0" w:color="000000"/>
                                          <w:right w:val="single" w:sz="6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2E4371" w:rsidRDefault="002E4371">
                                        <w:pPr>
                                          <w:jc w:val="center"/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44" w:type="dxa"/>
                                        <w:tcBorders>
                                          <w:top w:val="single" w:sz="4" w:space="0" w:color="000000"/>
                                          <w:left w:val="single" w:sz="6" w:space="0" w:color="000000"/>
                                          <w:bottom w:val="double" w:sz="4" w:space="0" w:color="000000"/>
                                          <w:right w:val="single" w:sz="6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2E4371" w:rsidRDefault="00957224">
                                        <w:pPr>
                                          <w:jc w:val="center"/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比值</w:t>
                                        </w:r>
                                        <w:r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6" w:type="dxa"/>
                                        <w:tcBorders>
                                          <w:top w:val="single" w:sz="4" w:space="0" w:color="000000"/>
                                          <w:left w:val="single" w:sz="6" w:space="0" w:color="000000"/>
                                          <w:bottom w:val="double" w:sz="4" w:space="0" w:color="000000"/>
                                          <w:right w:val="double" w:sz="4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2E4371" w:rsidRDefault="002E4371">
                                        <w:pPr>
                                          <w:jc w:val="center"/>
                                          <w:rPr>
                                            <w:rFonts w:ascii="文鼎簽字筆體E" w:eastAsia="文鼎簽字筆體E" w:hAnsi="文鼎簽字筆體E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2E4371" w:rsidRDefault="002E437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width:246pt;height:15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" strokecolor="white" strokeweight=".26467mm">
                      <v:textbox>
                        <w:txbxContent>
                          <w:tbl>
                            <w:tblPr>
                              <w:tblW w:w="4400" w:type="dxa"/>
                              <w:jc w:val="center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77"/>
                              <w:gridCol w:w="606"/>
                              <w:gridCol w:w="861"/>
                              <w:gridCol w:w="606"/>
                              <w:gridCol w:w="744"/>
                              <w:gridCol w:w="606"/>
                            </w:tblGrid>
                            <w:tr w:rsidR="002E43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637"/>
                                <w:jc w:val="center"/>
                              </w:trPr>
                              <w:tc>
                                <w:tcPr>
                                  <w:tcW w:w="977" w:type="dxa"/>
                                  <w:tcBorders>
                                    <w:top w:val="double" w:sz="4" w:space="0" w:color="000000"/>
                                    <w:left w:val="doub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2E4371" w:rsidRDefault="00957224">
                                  <w:pPr>
                                    <w:jc w:val="center"/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06" w:type="dxa"/>
                                  <w:tcBorders>
                                    <w:top w:val="doub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2E4371" w:rsidRDefault="00957224">
                                  <w:pPr>
                                    <w:jc w:val="center"/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  <w:t>公分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top w:val="doub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2E4371" w:rsidRDefault="00957224">
                                  <w:pPr>
                                    <w:jc w:val="center"/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06" w:type="dxa"/>
                                  <w:tcBorders>
                                    <w:top w:val="doub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2E4371" w:rsidRDefault="00957224">
                                  <w:pPr>
                                    <w:jc w:val="center"/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  <w:t>公分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doub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2E4371" w:rsidRDefault="00957224">
                                  <w:pPr>
                                    <w:jc w:val="center"/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06" w:type="dxa"/>
                                  <w:tcBorders>
                                    <w:top w:val="doub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doub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2E4371" w:rsidRDefault="00957224">
                                  <w:pPr>
                                    <w:jc w:val="center"/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  <w:t>公分</w:t>
                                  </w:r>
                                </w:p>
                              </w:tc>
                            </w:tr>
                            <w:tr w:rsidR="002E43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637"/>
                                <w:jc w:val="center"/>
                              </w:trPr>
                              <w:tc>
                                <w:tcPr>
                                  <w:tcW w:w="977" w:type="dxa"/>
                                  <w:tcBorders>
                                    <w:top w:val="single" w:sz="6" w:space="0" w:color="000000"/>
                                    <w:left w:val="doub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2E4371" w:rsidRDefault="00957224">
                                  <w:pPr>
                                    <w:jc w:val="center"/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  <w:t>身高</w:t>
                                  </w:r>
                                </w:p>
                              </w:tc>
                              <w:tc>
                                <w:tcPr>
                                  <w:tcW w:w="6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2E4371" w:rsidRDefault="002E4371">
                                  <w:pPr>
                                    <w:jc w:val="center"/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2E4371" w:rsidRDefault="00957224">
                                  <w:pPr>
                                    <w:jc w:val="center"/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  <w:t>臉長</w:t>
                                  </w:r>
                                </w:p>
                                <w:p w:rsidR="002E4371" w:rsidRDefault="00957224">
                                  <w:pPr>
                                    <w:jc w:val="center"/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  <w:t>髮際線</w:t>
                                  </w:r>
                                  <w:r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6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2E4371" w:rsidRDefault="002E4371">
                                  <w:pPr>
                                    <w:jc w:val="center"/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2E4371" w:rsidRDefault="00957224">
                                  <w:pPr>
                                    <w:jc w:val="center"/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  <w:t>眼睛到</w:t>
                                  </w:r>
                                </w:p>
                                <w:p w:rsidR="002E4371" w:rsidRDefault="00957224">
                                  <w:pPr>
                                    <w:jc w:val="center"/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  <w:t>下巴</w:t>
                                  </w:r>
                                </w:p>
                              </w:tc>
                              <w:tc>
                                <w:tcPr>
                                  <w:tcW w:w="6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doub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2E4371" w:rsidRDefault="002E4371">
                                  <w:pPr>
                                    <w:jc w:val="center"/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E43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637"/>
                                <w:jc w:val="center"/>
                              </w:trPr>
                              <w:tc>
                                <w:tcPr>
                                  <w:tcW w:w="977" w:type="dxa"/>
                                  <w:tcBorders>
                                    <w:top w:val="single" w:sz="6" w:space="0" w:color="000000"/>
                                    <w:left w:val="double" w:sz="4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2E4371" w:rsidRDefault="00957224">
                                  <w:pPr>
                                    <w:jc w:val="center"/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  <w:t>肚臍到</w:t>
                                  </w:r>
                                </w:p>
                                <w:p w:rsidR="002E4371" w:rsidRDefault="00957224">
                                  <w:pPr>
                                    <w:jc w:val="center"/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  <w:t>腳底</w:t>
                                  </w:r>
                                </w:p>
                              </w:tc>
                              <w:tc>
                                <w:tcPr>
                                  <w:tcW w:w="6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2E4371" w:rsidRDefault="002E4371">
                                  <w:pPr>
                                    <w:jc w:val="center"/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2E4371" w:rsidRDefault="00957224">
                                  <w:pPr>
                                    <w:jc w:val="center"/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  <w:t>眼睛到</w:t>
                                  </w:r>
                                </w:p>
                                <w:p w:rsidR="002E4371" w:rsidRDefault="00957224">
                                  <w:pPr>
                                    <w:jc w:val="center"/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  <w:t>下巴</w:t>
                                  </w:r>
                                </w:p>
                              </w:tc>
                              <w:tc>
                                <w:tcPr>
                                  <w:tcW w:w="6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2E4371" w:rsidRDefault="002E4371">
                                  <w:pPr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2E4371" w:rsidRDefault="00957224">
                                  <w:pPr>
                                    <w:jc w:val="center"/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  <w:t>鼻孔到</w:t>
                                  </w:r>
                                </w:p>
                                <w:p w:rsidR="002E4371" w:rsidRDefault="00957224">
                                  <w:pPr>
                                    <w:jc w:val="center"/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  <w:t>下巴</w:t>
                                  </w:r>
                                </w:p>
                              </w:tc>
                              <w:tc>
                                <w:tcPr>
                                  <w:tcW w:w="6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doub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2E4371" w:rsidRDefault="002E4371">
                                  <w:pPr>
                                    <w:jc w:val="center"/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E43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637"/>
                                <w:jc w:val="center"/>
                              </w:trPr>
                              <w:tc>
                                <w:tcPr>
                                  <w:tcW w:w="977" w:type="dxa"/>
                                  <w:tcBorders>
                                    <w:top w:val="single" w:sz="4" w:space="0" w:color="000000"/>
                                    <w:left w:val="double" w:sz="4" w:space="0" w:color="000000"/>
                                    <w:bottom w:val="double" w:sz="4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2E4371" w:rsidRDefault="00957224">
                                  <w:pPr>
                                    <w:jc w:val="center"/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  <w:t>比值</w:t>
                                  </w:r>
                                  <w:r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0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double" w:sz="4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2E4371" w:rsidRDefault="002E4371">
                                  <w:pPr>
                                    <w:jc w:val="center"/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double" w:sz="4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2E4371" w:rsidRDefault="00957224">
                                  <w:pPr>
                                    <w:jc w:val="center"/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  <w:t>比值</w:t>
                                  </w:r>
                                  <w:r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0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double" w:sz="4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2E4371" w:rsidRDefault="002E4371">
                                  <w:pPr>
                                    <w:jc w:val="center"/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double" w:sz="4" w:space="0" w:color="000000"/>
                                    <w:right w:val="single" w:sz="6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2E4371" w:rsidRDefault="00957224">
                                  <w:pPr>
                                    <w:jc w:val="center"/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  <w:t>比值</w:t>
                                  </w:r>
                                  <w:r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0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double" w:sz="4" w:space="0" w:color="000000"/>
                                    <w:right w:val="doub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2E4371" w:rsidRDefault="002E4371">
                                  <w:pPr>
                                    <w:jc w:val="center"/>
                                    <w:rPr>
                                      <w:rFonts w:ascii="文鼎簽字筆體E" w:eastAsia="文鼎簽字筆體E" w:hAnsi="文鼎簽字筆體E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E4371" w:rsidRDefault="002E437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2E4371" w:rsidRDefault="002E4371">
            <w:pPr>
              <w:rPr>
                <w:rFonts w:ascii="新細明體" w:hAnsi="新細明體"/>
              </w:rPr>
            </w:pPr>
          </w:p>
          <w:p w:rsidR="002E4371" w:rsidRDefault="00957224">
            <w:r>
              <w:rPr>
                <w:rFonts w:ascii="新細明體" w:hAnsi="新細明體" w:cs="新細明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572771</wp:posOffset>
                      </wp:positionH>
                      <wp:positionV relativeFrom="paragraph">
                        <wp:posOffset>-6345</wp:posOffset>
                      </wp:positionV>
                      <wp:extent cx="1990721" cy="3095617"/>
                      <wp:effectExtent l="19050" t="19050" r="28579" b="47633"/>
                      <wp:wrapNone/>
                      <wp:docPr id="4" name="群組 2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0721" cy="3095617"/>
                                <a:chOff x="0" y="0"/>
                                <a:chExt cx="1990721" cy="3095617"/>
                              </a:xfrm>
                            </wpg:grpSpPr>
                            <wps:wsp>
                              <wps:cNvPr id="5" name="矩形 2098"/>
                              <wps:cNvSpPr/>
                              <wps:spPr>
                                <a:xfrm>
                                  <a:off x="0" y="66667"/>
                                  <a:ext cx="1990721" cy="30289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3">
                                  <a:solidFill>
                                    <a:srgbClr val="F79646"/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dist="22997" dir="5400000" algn="tl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lIns="0" tIns="0" rIns="0" bIns="0"/>
                            </wps:wsp>
                            <wps:wsp>
                              <wps:cNvPr id="6" name="直線接點 2099"/>
                              <wps:cNvCnPr/>
                              <wps:spPr>
                                <a:xfrm>
                                  <a:off x="1332866" y="0"/>
                                  <a:ext cx="7616" cy="309561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3">
                                  <a:solidFill>
                                    <a:srgbClr val="BE4B48"/>
                                  </a:solidFill>
                                  <a:prstDash val="solid"/>
                                  <a:round/>
                                </a:ln>
                                <a:effectLst>
                                  <a:outerShdw dist="22997" dir="5400000" algn="tl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/>
                            </wps:wsp>
                            <wps:wsp>
                              <wps:cNvPr id="7" name="直線接點 2100"/>
                              <wps:cNvCnPr/>
                              <wps:spPr>
                                <a:xfrm>
                                  <a:off x="666112" y="0"/>
                                  <a:ext cx="0" cy="309561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3">
                                  <a:solidFill>
                                    <a:srgbClr val="BE4B48"/>
                                  </a:solidFill>
                                  <a:prstDash val="solid"/>
                                  <a:round/>
                                </a:ln>
                                <a:effectLst>
                                  <a:outerShdw dist="22997" dir="5400000" algn="tl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/>
                            </wps:wsp>
                            <wps:wsp>
                              <wps:cNvPr id="8" name="直線接點 2101"/>
                              <wps:cNvCnPr/>
                              <wps:spPr>
                                <a:xfrm>
                                  <a:off x="0" y="1066792"/>
                                  <a:ext cx="199072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3">
                                  <a:solidFill>
                                    <a:srgbClr val="BE4B48"/>
                                  </a:solidFill>
                                  <a:prstDash val="solid"/>
                                  <a:round/>
                                </a:ln>
                                <a:effectLst>
                                  <a:outerShdw dist="22997" dir="5400000" algn="tl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/>
                            </wps:wsp>
                            <wps:wsp>
                              <wps:cNvPr id="9" name="直線接點 2102"/>
                              <wps:cNvCnPr/>
                              <wps:spPr>
                                <a:xfrm>
                                  <a:off x="0" y="1955159"/>
                                  <a:ext cx="1990721" cy="165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3">
                                  <a:solidFill>
                                    <a:srgbClr val="BE4B48"/>
                                  </a:solidFill>
                                  <a:prstDash val="solid"/>
                                  <a:round/>
                                </a:ln>
                                <a:effectLst>
                                  <a:outerShdw dist="22997" dir="5400000" algn="tl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3EF13A" id="群組 2097" o:spid="_x0000_s1026" style="position:absolute;margin-left:45.1pt;margin-top:-.5pt;width:156.75pt;height:243.75pt;z-index:251656704" coordsize="19907,30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">
                      <v:rect id="矩形 2098" o:spid="_x0000_s1027" style="position:absolute;top:666;width:19907;height:30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" filled="f" strokecolor="#f79646" strokeweight="1.0584mm">
                        <v:shadow on="t" color="black" opacity="22937f" origin="-.5,-.5" offset="0,.63881mm"/>
                        <v:textbox inset="0,0,0,0"/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線接點 2099" o:spid="_x0000_s1028" type="#_x0000_t32" style="position:absolute;left:13328;width:76;height:30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" strokecolor="#be4b48" strokeweight="1.0584mm">
                        <v:shadow on="t" color="black" opacity="22937f" origin="-.5,-.5" offset="0,.63881mm"/>
                      </v:shape>
                      <v:shape id="直線接點 2100" o:spid="_x0000_s1029" type="#_x0000_t32" style="position:absolute;left:6661;width:0;height:30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" strokecolor="#be4b48" strokeweight="1.0584mm">
                        <v:shadow on="t" color="black" opacity="22937f" origin="-.5,-.5" offset="0,.63881mm"/>
                      </v:shape>
                      <v:shape id="直線接點 2101" o:spid="_x0000_s1030" type="#_x0000_t32" style="position:absolute;top:10667;width:199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" strokecolor="#be4b48" strokeweight="1.0584mm">
                        <v:shadow on="t" color="black" opacity="22937f" origin="-.5,-.5" offset="0,.63881mm"/>
                      </v:shape>
                      <v:shape id="直線接點 2102" o:spid="_x0000_s1031" type="#_x0000_t32" style="position:absolute;top:19551;width:19907;height:1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" strokecolor="#be4b48" strokeweight="1.0584mm">
                        <v:shadow on="t" color="black" opacity="22937f" origin="-.5,-.5" offset="0,.63881mm"/>
                      </v:shape>
                    </v:group>
                  </w:pict>
                </mc:Fallback>
              </mc:AlternateContent>
            </w:r>
            <w:r>
              <w:rPr>
                <w:rFonts w:ascii="新細明體" w:hAnsi="新細明體"/>
              </w:rPr>
              <w:t xml:space="preserve">        </w:t>
            </w: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1714500" cy="2667003"/>
                  <wp:effectExtent l="0" t="0" r="0" b="0"/>
                  <wp:docPr id="10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66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371" w:rsidRDefault="002E4371">
            <w:pPr>
              <w:spacing w:line="276" w:lineRule="auto"/>
              <w:jc w:val="both"/>
              <w:rPr>
                <w:rFonts w:ascii="新細明體" w:hAnsi="新細明體"/>
              </w:rPr>
            </w:pPr>
          </w:p>
          <w:p w:rsidR="002E4371" w:rsidRDefault="002E4371">
            <w:pPr>
              <w:spacing w:line="276" w:lineRule="auto"/>
              <w:jc w:val="both"/>
              <w:rPr>
                <w:rFonts w:ascii="新細明體" w:hAnsi="新細明體"/>
              </w:rPr>
            </w:pPr>
          </w:p>
          <w:p w:rsidR="002E4371" w:rsidRDefault="00957224">
            <w:pPr>
              <w:spacing w:line="276" w:lineRule="auto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學生人像攝影作品</w:t>
            </w:r>
            <w:r>
              <w:rPr>
                <w:rFonts w:ascii="新細明體" w:hAnsi="新細明體"/>
              </w:rPr>
              <w:t>-</w:t>
            </w:r>
            <w:r>
              <w:rPr>
                <w:rFonts w:ascii="新細明體" w:hAnsi="新細明體"/>
              </w:rPr>
              <w:t>搭配手勢形成視覺焦點的人物特寫</w:t>
            </w:r>
          </w:p>
        </w:tc>
      </w:tr>
      <w:tr w:rsidR="002E4371">
        <w:tblPrEx>
          <w:tblCellMar>
            <w:top w:w="0" w:type="dxa"/>
            <w:bottom w:w="0" w:type="dxa"/>
          </w:tblCellMar>
        </w:tblPrEx>
        <w:trPr>
          <w:trHeight w:val="1118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71" w:rsidRDefault="00957224">
            <w:pPr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/>
              </w:rPr>
              <w:lastRenderedPageBreak/>
              <w:t>彰化縣立和群國民中學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71" w:rsidRDefault="00957224">
            <w:pPr>
              <w:spacing w:line="360" w:lineRule="exact"/>
              <w:ind w:firstLine="566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跨領域美感實驗課程的學習成果，除了產出擁有個人獨特風格的臺灣地圖外，在熟習地圖要素與臺灣各縣市位置和特色之後，最重要的是透過學生實作地圖的過程，思考其賦予每個縣市的樣式、配色或質感等概念的來源，以及在探究縣市特色經驗中，明瞭該特色與縣市自然和人文環境的關係，並因為實作的原因，學生與地圖之間產生情感的微妙連結，即使沒有去過那個地方，卻因為做過或查過某個縣市材料的緣故而產生某種特殊的情懷，進而更能關懷臺灣，並想要體驗縣市經驗，甚至激發學生對縣市環境的批判，思考建構出其想要有的生活環境。</w:t>
            </w:r>
          </w:p>
          <w:p w:rsidR="002E4371" w:rsidRDefault="00957224">
            <w:pPr>
              <w:spacing w:line="276" w:lineRule="auto"/>
              <w:ind w:firstLine="566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節慶組成果</w:t>
            </w:r>
          </w:p>
          <w:p w:rsidR="002E4371" w:rsidRDefault="00957224">
            <w:pPr>
              <w:spacing w:line="276" w:lineRule="auto"/>
              <w:ind w:firstLine="566"/>
            </w:pPr>
            <w:r>
              <w:rPr>
                <w:rFonts w:ascii="新細明體" w:hAnsi="新細明體"/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115571</wp:posOffset>
                  </wp:positionH>
                  <wp:positionV relativeFrom="paragraph">
                    <wp:posOffset>36191</wp:posOffset>
                  </wp:positionV>
                  <wp:extent cx="2792733" cy="2094862"/>
                  <wp:effectExtent l="0" t="0" r="7617" b="638"/>
                  <wp:wrapTight wrapText="bothSides">
                    <wp:wrapPolygon edited="0">
                      <wp:start x="0" y="0"/>
                      <wp:lineTo x="0" y="21417"/>
                      <wp:lineTo x="21512" y="21417"/>
                      <wp:lineTo x="21512" y="0"/>
                      <wp:lineTo x="0" y="0"/>
                    </wp:wrapPolygon>
                  </wp:wrapTight>
                  <wp:docPr id="11" name="圖片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733" cy="2094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新細明體" w:hAnsi="新細明體"/>
              </w:rPr>
              <w:t xml:space="preserve"> </w:t>
            </w:r>
          </w:p>
          <w:p w:rsidR="002E4371" w:rsidRDefault="002E4371">
            <w:pPr>
              <w:spacing w:line="276" w:lineRule="auto"/>
              <w:ind w:firstLine="566"/>
              <w:rPr>
                <w:rFonts w:ascii="新細明體" w:hAnsi="新細明體"/>
              </w:rPr>
            </w:pPr>
          </w:p>
          <w:p w:rsidR="002E4371" w:rsidRDefault="002E4371">
            <w:pPr>
              <w:spacing w:line="276" w:lineRule="auto"/>
              <w:ind w:firstLine="566"/>
              <w:rPr>
                <w:rFonts w:ascii="新細明體" w:hAnsi="新細明體"/>
              </w:rPr>
            </w:pPr>
          </w:p>
          <w:p w:rsidR="002E4371" w:rsidRDefault="002E4371">
            <w:pPr>
              <w:spacing w:line="276" w:lineRule="auto"/>
              <w:ind w:firstLine="566"/>
              <w:rPr>
                <w:rFonts w:ascii="新細明體" w:hAnsi="新細明體"/>
              </w:rPr>
            </w:pPr>
          </w:p>
          <w:p w:rsidR="002E4371" w:rsidRDefault="002E4371">
            <w:pPr>
              <w:spacing w:line="276" w:lineRule="auto"/>
              <w:ind w:firstLine="566"/>
              <w:rPr>
                <w:rFonts w:ascii="新細明體" w:hAnsi="新細明體"/>
              </w:rPr>
            </w:pPr>
          </w:p>
          <w:p w:rsidR="002E4371" w:rsidRDefault="002E4371">
            <w:pPr>
              <w:spacing w:line="276" w:lineRule="auto"/>
              <w:ind w:firstLine="566"/>
              <w:rPr>
                <w:rFonts w:ascii="新細明體" w:hAnsi="新細明體"/>
              </w:rPr>
            </w:pPr>
          </w:p>
          <w:p w:rsidR="002E4371" w:rsidRDefault="002E4371">
            <w:pPr>
              <w:spacing w:line="276" w:lineRule="auto"/>
              <w:rPr>
                <w:rFonts w:ascii="新細明體" w:hAnsi="新細明體"/>
              </w:rPr>
            </w:pPr>
          </w:p>
          <w:p w:rsidR="002E4371" w:rsidRDefault="002E4371">
            <w:pPr>
              <w:spacing w:line="276" w:lineRule="auto"/>
              <w:rPr>
                <w:rFonts w:ascii="新細明體" w:hAnsi="新細明體"/>
              </w:rPr>
            </w:pPr>
          </w:p>
          <w:p w:rsidR="002E4371" w:rsidRDefault="00957224">
            <w:pPr>
              <w:spacing w:line="276" w:lineRule="auto"/>
              <w:ind w:firstLine="566"/>
            </w:pPr>
            <w:r>
              <w:rPr>
                <w:rFonts w:ascii="新細明體" w:hAnsi="新細明體"/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20317</wp:posOffset>
                  </wp:positionH>
                  <wp:positionV relativeFrom="paragraph">
                    <wp:posOffset>350516</wp:posOffset>
                  </wp:positionV>
                  <wp:extent cx="2800350" cy="2101848"/>
                  <wp:effectExtent l="0" t="0" r="0" b="0"/>
                  <wp:wrapThrough wrapText="bothSides">
                    <wp:wrapPolygon edited="0">
                      <wp:start x="0" y="0"/>
                      <wp:lineTo x="0" y="21345"/>
                      <wp:lineTo x="21453" y="21345"/>
                      <wp:lineTo x="21453" y="0"/>
                      <wp:lineTo x="0" y="0"/>
                    </wp:wrapPolygon>
                  </wp:wrapThrough>
                  <wp:docPr id="12" name="圖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101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新細明體" w:hAnsi="新細明體"/>
              </w:rPr>
              <w:t>景觀（特殊地貌）組成果</w:t>
            </w:r>
          </w:p>
        </w:tc>
      </w:tr>
      <w:tr w:rsidR="002E4371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71" w:rsidRDefault="00957224">
            <w:pPr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/>
              </w:rPr>
              <w:t>高雄市立前峰國民中學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71" w:rsidRDefault="00957224">
            <w:pPr>
              <w:ind w:firstLine="480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在教案設計裡，明確以語言學習為主體，進而設計</w:t>
            </w:r>
            <w:r>
              <w:rPr>
                <w:rFonts w:ascii="新細明體" w:hAnsi="新細明體"/>
              </w:rPr>
              <w:t>Easter</w:t>
            </w:r>
            <w:r>
              <w:rPr>
                <w:rFonts w:ascii="新細明體" w:hAnsi="新細明體"/>
              </w:rPr>
              <w:t>統整課程。在課程設計上，將「生命」議題融入英語、表藝、美術以及童軍等各科；在教學上則是以跨領域協同教學以及小組合作學習為主要教學策略；評量上採用多元評量，包括有學習單評量、展演實作評量以及遊戲評量等方式。另外，也冀望能夠藉由跨領域教師的協同合作，引導學生將藝術概念或美感元素融合在各科教學，達到更深層的文化理解和藝術審美的目標。</w:t>
            </w:r>
          </w:p>
          <w:p w:rsidR="002E4371" w:rsidRDefault="00957224">
            <w:r>
              <w:rPr>
                <w:rFonts w:ascii="新細明體" w:hAnsi="新細明體"/>
                <w:noProof/>
              </w:rPr>
              <w:lastRenderedPageBreak/>
              <w:drawing>
                <wp:inline distT="0" distB="0" distL="0" distR="0">
                  <wp:extent cx="2371725" cy="1514475"/>
                  <wp:effectExtent l="0" t="0" r="9525" b="9525"/>
                  <wp:docPr id="13" name="圖片 11288" descr="描述 : C:\Users\admin\Pictures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371" w:rsidRDefault="00957224">
            <w:pPr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 xml:space="preserve">Easter </w:t>
            </w:r>
            <w:r>
              <w:rPr>
                <w:rFonts w:ascii="新細明體" w:hAnsi="新細明體"/>
              </w:rPr>
              <w:t>戲劇演出</w:t>
            </w:r>
          </w:p>
          <w:p w:rsidR="002E4371" w:rsidRDefault="00957224"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390771" cy="1619246"/>
                  <wp:effectExtent l="0" t="0" r="0" b="4"/>
                  <wp:docPr id="14" name="圖片 11293" descr="描述 : C:\Users\admin\Pictures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1" cy="1619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371" w:rsidRDefault="00957224">
            <w:pPr>
              <w:ind w:firstLine="480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 xml:space="preserve">Easter egg </w:t>
            </w:r>
            <w:r>
              <w:rPr>
                <w:rFonts w:ascii="新細明體" w:hAnsi="新細明體"/>
              </w:rPr>
              <w:t>作品介紹</w:t>
            </w:r>
          </w:p>
          <w:p w:rsidR="002E4371" w:rsidRDefault="00957224">
            <w:pPr>
              <w:ind w:firstLine="480"/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381253" cy="1657350"/>
                  <wp:effectExtent l="0" t="0" r="0" b="0"/>
                  <wp:docPr id="15" name="圖片 11297" descr="描述 : C:\Users\admin\Pictures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3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371" w:rsidRDefault="00957224">
            <w:pPr>
              <w:ind w:firstLine="480"/>
            </w:pPr>
            <w:r>
              <w:rPr>
                <w:rFonts w:ascii="新細明體" w:hAnsi="新細明體"/>
              </w:rPr>
              <w:t xml:space="preserve">Easter egg hunt </w:t>
            </w:r>
            <w:r>
              <w:rPr>
                <w:rFonts w:ascii="新細明體" w:hAnsi="新細明體"/>
              </w:rPr>
              <w:t>活動實況</w:t>
            </w:r>
          </w:p>
        </w:tc>
      </w:tr>
      <w:tr w:rsidR="002E4371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71" w:rsidRDefault="00957224">
            <w:pPr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/>
              </w:rPr>
              <w:lastRenderedPageBreak/>
              <w:t>花蓮縣立國風國民中學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71" w:rsidRDefault="00957224">
            <w:pPr>
              <w:spacing w:line="36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一、本校研發了兩套跨領域美感教育實驗課程單元活動設計，結合國文科、社會科和視覺藝術科，深入了解花蓮在地文史故事。從教師與學生填寫的回饋表，大家肯定參與實驗課程，都有滿滿的收穫。參與活動之教師，透過教師工作坊研習和行動研究，專業成長。</w:t>
            </w:r>
          </w:p>
          <w:p w:rsidR="002E4371" w:rsidRDefault="00957224">
            <w:pPr>
              <w:spacing w:line="36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二、學生美術創作有四類花蓮之美作品：</w:t>
            </w:r>
            <w:r>
              <w:rPr>
                <w:rFonts w:ascii="新細明體" w:hAnsi="新細明體"/>
              </w:rPr>
              <w:t>1. A4</w:t>
            </w:r>
            <w:r>
              <w:rPr>
                <w:rFonts w:ascii="新細明體" w:hAnsi="新細明體"/>
              </w:rPr>
              <w:t>水彩圖，</w:t>
            </w:r>
            <w:r>
              <w:rPr>
                <w:rFonts w:ascii="新細明體" w:hAnsi="新細明體"/>
              </w:rPr>
              <w:t xml:space="preserve">2. </w:t>
            </w:r>
            <w:r>
              <w:rPr>
                <w:rFonts w:ascii="新細明體" w:hAnsi="新細明體"/>
              </w:rPr>
              <w:t>四開水墨風景畫，</w:t>
            </w:r>
            <w:r>
              <w:rPr>
                <w:rFonts w:ascii="新細明體" w:hAnsi="新細明體"/>
              </w:rPr>
              <w:t xml:space="preserve">3. </w:t>
            </w:r>
            <w:r>
              <w:rPr>
                <w:rFonts w:ascii="新細明體" w:hAnsi="新細明體"/>
              </w:rPr>
              <w:t>電腦繪圖並委外製作之圓形徽章文創藝品，</w:t>
            </w:r>
            <w:r>
              <w:rPr>
                <w:rFonts w:ascii="新細明體" w:hAnsi="新細明體"/>
              </w:rPr>
              <w:t xml:space="preserve">4. </w:t>
            </w:r>
            <w:r>
              <w:rPr>
                <w:rFonts w:ascii="新細明體" w:hAnsi="新細明體"/>
              </w:rPr>
              <w:t>以上水彩和水墨作品結合詩文創作編輯之明信片。</w:t>
            </w:r>
          </w:p>
          <w:p w:rsidR="002E4371" w:rsidRDefault="00957224">
            <w:pPr>
              <w:spacing w:line="36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三、跨領域美感實驗課程計畫根據本校申辦國</w:t>
            </w:r>
            <w:r>
              <w:rPr>
                <w:rFonts w:ascii="新細明體" w:hAnsi="新細明體"/>
              </w:rPr>
              <w:t>中學生學習成就評量計畫經驗，教師團隊也一併研發視覺藝術作品之評分規準，有普通班和美術班兩類評分規準。</w:t>
            </w:r>
          </w:p>
          <w:p w:rsidR="002E4371" w:rsidRDefault="00957224">
            <w:r>
              <w:rPr>
                <w:rFonts w:ascii="新細明體" w:hAnsi="新細明體"/>
                <w:b/>
                <w:noProof/>
              </w:rPr>
              <w:lastRenderedPageBreak/>
              <w:drawing>
                <wp:inline distT="0" distB="0" distL="0" distR="0">
                  <wp:extent cx="2524128" cy="1895478"/>
                  <wp:effectExtent l="0" t="0" r="9522" b="9522"/>
                  <wp:docPr id="16" name="圖片 2059" descr="描述 : DSC01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8" cy="189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371" w:rsidRDefault="00957224">
            <w:pPr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學生描繪七星潭海景，詩文在旁</w:t>
            </w:r>
          </w:p>
          <w:p w:rsidR="002E4371" w:rsidRDefault="00957224">
            <w:r>
              <w:rPr>
                <w:rFonts w:ascii="新細明體" w:hAnsi="新細明體"/>
                <w:b/>
                <w:noProof/>
              </w:rPr>
              <w:drawing>
                <wp:inline distT="0" distB="0" distL="0" distR="0">
                  <wp:extent cx="2524128" cy="1895478"/>
                  <wp:effectExtent l="0" t="0" r="9522" b="9522"/>
                  <wp:docPr id="17" name="圖片 84" descr="描述 : 10518861_1740509686173141_3387736365300291632_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8" cy="189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371" w:rsidRDefault="00957224">
            <w:pPr>
              <w:rPr>
                <w:rFonts w:ascii="新細明體" w:hAnsi="新細明體"/>
                <w:b/>
              </w:rPr>
            </w:pPr>
            <w:r>
              <w:rPr>
                <w:rFonts w:ascii="新細明體" w:hAnsi="新細明體"/>
                <w:b/>
              </w:rPr>
              <w:t>學生課餘時間至花蓮松園採訪</w:t>
            </w:r>
            <w:r>
              <w:rPr>
                <w:rFonts w:ascii="新細明體" w:hAnsi="新細明體"/>
                <w:b/>
              </w:rPr>
              <w:t>2014</w:t>
            </w:r>
            <w:r>
              <w:rPr>
                <w:rFonts w:ascii="新細明體" w:hAnsi="新細明體"/>
                <w:b/>
              </w:rPr>
              <w:t>第九屆太平洋詩歌節</w:t>
            </w:r>
          </w:p>
          <w:p w:rsidR="002E4371" w:rsidRDefault="00957224"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524128" cy="1885950"/>
                  <wp:effectExtent l="0" t="0" r="9522" b="0"/>
                  <wp:docPr id="18" name="圖片 2088" descr="描述 : 1太魯閣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8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371" w:rsidRDefault="00957224">
            <w:r>
              <w:rPr>
                <w:rFonts w:ascii="新細明體" w:hAnsi="新細明體"/>
              </w:rPr>
              <w:t>學生自行創作的太魯閣國家公園，詩文寫實記載著公路開鑿的艱辛</w:t>
            </w:r>
          </w:p>
        </w:tc>
      </w:tr>
      <w:tr w:rsidR="002E4371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71" w:rsidRDefault="00957224">
            <w:pPr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/>
              </w:rPr>
              <w:lastRenderedPageBreak/>
              <w:t>澎湖縣立澎南國民中學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71" w:rsidRDefault="00957224">
            <w:pPr>
              <w:spacing w:line="36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期望藉由連結社會資源網絡與整合在地故事的多元文化，豐富所有參與者的人生經驗，進而提昇社區美感素養及生活品質。學生在聽、說、讀、寫、故事的過程中，探索自我、關懷別人並思考未來，同時在潛移默化中進行社區文化的閱讀，使創作故事不再是專家</w:t>
            </w:r>
            <w:r>
              <w:rPr>
                <w:rFonts w:ascii="新細明體" w:hAnsi="新細明體"/>
              </w:rPr>
              <w:t>學者的專利，而且能在日常生活中培養人文素養，以及閱讀的多元樣向。透過故事，這條看不見的線，將人與人之間緊緊地連繫起來，增進良性的人際互動關係，同時也開發對故鄉社區文化的認同。</w:t>
            </w:r>
          </w:p>
          <w:p w:rsidR="002E4371" w:rsidRDefault="00957224">
            <w:r>
              <w:rPr>
                <w:rFonts w:ascii="新細明體" w:hAnsi="新細明體"/>
                <w:b/>
                <w:noProof/>
              </w:rPr>
              <w:lastRenderedPageBreak/>
              <w:drawing>
                <wp:inline distT="0" distB="0" distL="0" distR="0">
                  <wp:extent cx="2971800" cy="1676396"/>
                  <wp:effectExtent l="0" t="0" r="0" b="4"/>
                  <wp:docPr id="19" name="圖片 11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67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371" w:rsidRDefault="00957224">
            <w:pPr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/>
              </w:rPr>
              <w:t>學生作品</w:t>
            </w:r>
          </w:p>
          <w:p w:rsidR="002E4371" w:rsidRDefault="00957224">
            <w:r>
              <w:rPr>
                <w:rFonts w:ascii="新細明體" w:hAnsi="新細明體"/>
                <w:b/>
                <w:noProof/>
              </w:rPr>
              <w:drawing>
                <wp:inline distT="0" distB="0" distL="0" distR="0">
                  <wp:extent cx="2971800" cy="1676396"/>
                  <wp:effectExtent l="0" t="0" r="0" b="4"/>
                  <wp:docPr id="20" name="圖片 113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67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371" w:rsidRDefault="00957224">
            <w:r>
              <w:rPr>
                <w:rFonts w:ascii="新細明體" w:hAnsi="新細明體" w:cs="新細明體"/>
              </w:rPr>
              <w:t>學生作品</w:t>
            </w:r>
            <w:r>
              <w:rPr>
                <w:rFonts w:ascii="新細明體" w:hAnsi="新細明體"/>
              </w:rPr>
              <w:t>2</w:t>
            </w:r>
          </w:p>
        </w:tc>
      </w:tr>
      <w:tr w:rsidR="002E4371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71" w:rsidRDefault="00957224">
            <w:pPr>
              <w:jc w:val="center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/>
              </w:rPr>
              <w:lastRenderedPageBreak/>
              <w:t>高中組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71" w:rsidRDefault="002E4371">
            <w:pPr>
              <w:rPr>
                <w:rFonts w:ascii="新細明體" w:hAnsi="新細明體"/>
              </w:rPr>
            </w:pPr>
          </w:p>
        </w:tc>
      </w:tr>
      <w:tr w:rsidR="002E4371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71" w:rsidRDefault="00957224">
            <w:pPr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臺北市立永春高級中學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71" w:rsidRDefault="00957224">
            <w:pPr>
              <w:spacing w:line="360" w:lineRule="exact"/>
              <w:ind w:firstLine="480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跨領域美感實驗課程結合</w:t>
            </w:r>
            <w:r>
              <w:rPr>
                <w:rFonts w:ascii="新細明體" w:hAnsi="新細明體"/>
              </w:rPr>
              <w:t>App</w:t>
            </w:r>
            <w:r>
              <w:rPr>
                <w:rFonts w:ascii="新細明體" w:hAnsi="新細明體"/>
              </w:rPr>
              <w:t>軟體科技提升學生對知識的感受力</w:t>
            </w:r>
            <w:r>
              <w:rPr>
                <w:rFonts w:ascii="新細明體" w:hAnsi="新細明體"/>
              </w:rPr>
              <w:t>─</w:t>
            </w:r>
            <w:r>
              <w:rPr>
                <w:rFonts w:ascii="新細明體" w:hAnsi="新細明體"/>
              </w:rPr>
              <w:t>活化課程內容。隨著智慧型手機日漸普及，簡易操作之</w:t>
            </w:r>
            <w:r>
              <w:rPr>
                <w:rFonts w:ascii="新細明體" w:hAnsi="新細明體"/>
              </w:rPr>
              <w:t>App</w:t>
            </w:r>
            <w:r>
              <w:rPr>
                <w:rFonts w:ascii="新細明體" w:hAnsi="新細明體"/>
              </w:rPr>
              <w:t>軟體不斷推出，手機不再只是通訊工具，亦可為教學上一項很好資源，將學生平時熟悉之工具融入課堂中，不僅可很快了解物理知識內容，又可將知識與生活應用做連結，使學生能立即感受知識的運用性。</w:t>
            </w:r>
          </w:p>
          <w:p w:rsidR="002E4371" w:rsidRDefault="00957224">
            <w:pPr>
              <w:spacing w:line="360" w:lineRule="exact"/>
              <w:ind w:firstLine="566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活動導向提升學生參與課程</w:t>
            </w:r>
            <w:r>
              <w:rPr>
                <w:rFonts w:ascii="新細明體" w:hAnsi="新細明體"/>
              </w:rPr>
              <w:t>-</w:t>
            </w:r>
            <w:r>
              <w:rPr>
                <w:rFonts w:ascii="新細明體" w:hAnsi="新細明體"/>
              </w:rPr>
              <w:t>快樂學習。本課程以一系列有趣輕鬆的活動呈現，使學生於活動中探索發掘知識，讓學生不再只是被動的知識接受者，而是主動積極的知識探索者，提升學習的參與感。</w:t>
            </w:r>
          </w:p>
          <w:p w:rsidR="002E4371" w:rsidRDefault="00957224">
            <w:pPr>
              <w:spacing w:line="360" w:lineRule="exact"/>
              <w:ind w:firstLine="566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音樂美感因素融入物理的課程</w:t>
            </w:r>
            <w:r>
              <w:rPr>
                <w:rFonts w:ascii="新細明體" w:hAnsi="新細明體"/>
              </w:rPr>
              <w:t>-</w:t>
            </w:r>
            <w:r>
              <w:rPr>
                <w:rFonts w:ascii="新細明體" w:hAnsi="新細明體"/>
              </w:rPr>
              <w:t>加深加廣之跨</w:t>
            </w:r>
            <w:r>
              <w:rPr>
                <w:rFonts w:ascii="新細明體" w:hAnsi="新細明體"/>
              </w:rPr>
              <w:t>科學習。以物理客觀的量測與音樂主觀的感受兩方面一同詮釋聲音，透過數位科技軟體的分析，與聽覺對知性的感受做結合，使學生可以用不同方式了解自我對美的感受，訓練學生多元思考的技能。</w:t>
            </w:r>
          </w:p>
          <w:p w:rsidR="002E4371" w:rsidRDefault="00957224"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667003" cy="2009778"/>
                  <wp:effectExtent l="0" t="0" r="0" b="9522"/>
                  <wp:docPr id="21" name="圖片 39" descr="描述 : G:\美感教育\音樂與物理_永春高中\美感跨領域_物理\教學\104_1404\IMGP00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3" cy="200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371" w:rsidRDefault="00957224">
            <w:pPr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學生積極參與課程，下課後仍踴躍發問並操作儀器。</w:t>
            </w:r>
          </w:p>
          <w:p w:rsidR="002E4371" w:rsidRDefault="00957224">
            <w:r>
              <w:rPr>
                <w:rFonts w:ascii="新細明體" w:hAnsi="新細明體"/>
                <w:noProof/>
              </w:rPr>
              <w:lastRenderedPageBreak/>
              <w:drawing>
                <wp:inline distT="0" distB="0" distL="0" distR="0">
                  <wp:extent cx="2543175" cy="1904996"/>
                  <wp:effectExtent l="0" t="0" r="9525" b="4"/>
                  <wp:docPr id="22" name="圖片 60" descr="描述 : IMGP00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90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371" w:rsidRDefault="00957224">
            <w:pPr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學生依照老師教授的步驟，一一操作行動載具。</w:t>
            </w:r>
          </w:p>
          <w:p w:rsidR="002E4371" w:rsidRDefault="00957224"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543175" cy="1904996"/>
                  <wp:effectExtent l="0" t="0" r="9525" b="4"/>
                  <wp:docPr id="23" name="圖片 11264" descr="描述 : G:\美感教育\音樂與物理_永春高中\美感跨領域_物理\教學\104_1404\IMGP008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90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371" w:rsidRDefault="00957224">
            <w:r>
              <w:rPr>
                <w:rFonts w:ascii="新細明體" w:hAnsi="新細明體"/>
              </w:rPr>
              <w:t>飆高音活動，藉由趣味競賽方式，引導學生探索發音，使學生於快樂中學習。</w:t>
            </w:r>
          </w:p>
        </w:tc>
      </w:tr>
      <w:tr w:rsidR="002E4371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71" w:rsidRDefault="00957224">
            <w:pPr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lastRenderedPageBreak/>
              <w:t>臺中市立長億高級中學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71" w:rsidRDefault="00957224">
            <w:pPr>
              <w:spacing w:line="360" w:lineRule="exact"/>
              <w:ind w:firstLine="566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因大多學生較少接觸阿拉伯文化，且在學習十二平均律單元時，甚少對照非十二平均律之音樂。故雖然世上有許多民族均有非十二平均律之音樂及樂器，此課程的設計希望以阿拉伯音樂為媒介，開啟學生欣賞世界音樂之門。概括來說，本課程的藝術概念與美感元素有下列幾項：</w:t>
            </w:r>
            <w:r>
              <w:rPr>
                <w:rFonts w:ascii="新細明體" w:hAnsi="新細明體"/>
              </w:rPr>
              <w:t xml:space="preserve">1. </w:t>
            </w:r>
            <w:r>
              <w:rPr>
                <w:rFonts w:ascii="新細明體" w:hAnsi="新細明體"/>
              </w:rPr>
              <w:t>音樂色彩：藉欣賞音樂體驗西方音樂及阿拉伯世界音樂聽覺美感之異同處。</w:t>
            </w:r>
            <w:r>
              <w:rPr>
                <w:rFonts w:ascii="新細明體" w:hAnsi="新細明體"/>
              </w:rPr>
              <w:t xml:space="preserve">2. </w:t>
            </w:r>
            <w:r>
              <w:rPr>
                <w:rFonts w:ascii="新細明體" w:hAnsi="新細明體"/>
              </w:rPr>
              <w:t>視覺色彩：藉著色活動體驗色彩美感，並可發揮對拉伯世界色彩之想像力。</w:t>
            </w:r>
            <w:r>
              <w:rPr>
                <w:rFonts w:ascii="新細明體" w:hAnsi="新細明體"/>
              </w:rPr>
              <w:t xml:space="preserve">3. </w:t>
            </w:r>
            <w:r>
              <w:rPr>
                <w:rFonts w:ascii="新細明體" w:hAnsi="新細明體"/>
              </w:rPr>
              <w:t>視覺形體、圖案比較：藉欣賞平常少見之民族樂器了解阿拉伯世界文化之形體圖案美感。</w:t>
            </w:r>
            <w:r>
              <w:rPr>
                <w:rFonts w:ascii="新細明體" w:hAnsi="新細明體"/>
              </w:rPr>
              <w:t xml:space="preserve">4. </w:t>
            </w:r>
            <w:r>
              <w:rPr>
                <w:rFonts w:ascii="新細明體" w:hAnsi="新細明體"/>
              </w:rPr>
              <w:t>身體律動：藉英語口語語韻及歌唱，帶</w:t>
            </w:r>
            <w:r>
              <w:rPr>
                <w:rFonts w:ascii="新細明體" w:hAnsi="新細明體"/>
              </w:rPr>
              <w:t>領學生身體律動美感。</w:t>
            </w:r>
            <w:r>
              <w:rPr>
                <w:rFonts w:ascii="新細明體" w:hAnsi="新細明體"/>
              </w:rPr>
              <w:t xml:space="preserve">5. </w:t>
            </w:r>
            <w:r>
              <w:rPr>
                <w:rFonts w:ascii="新細明體" w:hAnsi="新細明體"/>
              </w:rPr>
              <w:t>理性美感：藉數學級數介紹，使欣賞音樂之餘，可體驗數學邏輯之美。</w:t>
            </w:r>
            <w:r>
              <w:rPr>
                <w:rFonts w:ascii="新細明體" w:hAnsi="新細明體"/>
              </w:rPr>
              <w:t xml:space="preserve">6. </w:t>
            </w:r>
            <w:r>
              <w:rPr>
                <w:rFonts w:ascii="新細明體" w:hAnsi="新細明體"/>
              </w:rPr>
              <w:t>文學及異國色彩之美：阿拉伯故事與文化。</w:t>
            </w:r>
            <w:r>
              <w:rPr>
                <w:rFonts w:ascii="新細明體" w:hAnsi="新細明體"/>
              </w:rPr>
              <w:t xml:space="preserve">7. </w:t>
            </w:r>
            <w:r>
              <w:rPr>
                <w:rFonts w:ascii="新細明體" w:hAnsi="新細明體"/>
              </w:rPr>
              <w:t>阿拉丁電影與百老匯短片賞析。</w:t>
            </w:r>
          </w:p>
          <w:p w:rsidR="002E4371" w:rsidRDefault="00957224">
            <w:pPr>
              <w:ind w:firstLine="566"/>
              <w:jc w:val="both"/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609853" cy="1733546"/>
                  <wp:effectExtent l="0" t="0" r="0" b="4"/>
                  <wp:docPr id="24" name="圖片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3" cy="1733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371" w:rsidRDefault="00957224">
            <w:pPr>
              <w:ind w:firstLine="566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英文老師引導學生歌詞填空</w:t>
            </w:r>
          </w:p>
          <w:p w:rsidR="002E4371" w:rsidRDefault="00957224">
            <w:pPr>
              <w:ind w:firstLine="566"/>
              <w:jc w:val="both"/>
            </w:pPr>
            <w:r>
              <w:rPr>
                <w:rFonts w:ascii="新細明體" w:hAnsi="新細明體"/>
                <w:noProof/>
              </w:rPr>
              <w:lastRenderedPageBreak/>
              <w:drawing>
                <wp:inline distT="0" distB="0" distL="0" distR="0">
                  <wp:extent cx="2609853" cy="1952628"/>
                  <wp:effectExtent l="0" t="0" r="0" b="9522"/>
                  <wp:docPr id="25" name="圖片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3" cy="195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371" w:rsidRDefault="00957224">
            <w:pPr>
              <w:ind w:firstLine="566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利用電子琴鍵盤介紹歌曲結構</w:t>
            </w:r>
          </w:p>
          <w:p w:rsidR="002E4371" w:rsidRDefault="00957224">
            <w:pPr>
              <w:ind w:firstLine="566"/>
              <w:jc w:val="both"/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609853" cy="1962146"/>
                  <wp:effectExtent l="0" t="0" r="0" b="4"/>
                  <wp:docPr id="26" name="圖片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3" cy="196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371" w:rsidRDefault="00957224">
            <w:pPr>
              <w:ind w:firstLine="566"/>
              <w:jc w:val="both"/>
            </w:pPr>
            <w:r>
              <w:rPr>
                <w:rFonts w:ascii="新細明體" w:hAnsi="新細明體"/>
              </w:rPr>
              <w:t>音樂科介紹阿拉伯手鼓打法和欣賞</w:t>
            </w:r>
          </w:p>
        </w:tc>
      </w:tr>
      <w:tr w:rsidR="002E4371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71" w:rsidRDefault="00957224">
            <w:pPr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lastRenderedPageBreak/>
              <w:t>國立北門高級中學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71" w:rsidRDefault="00957224">
            <w:pPr>
              <w:spacing w:line="360" w:lineRule="exact"/>
              <w:ind w:firstLine="566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本校執行跨領域美感實驗課程鑒於生物課程中的生態篇章，在過去教學方式大多是利用相關影片配合課本來進行，使得學生不易產生共鳴，這次在上課之餘，將請學生進行小組的資料蒐集，探討臺灣各生態系面臨哪些破壞。輔以美術課利用生態繪圖的活動，引導學生仔細觀察樹葉或植物，提昇觀察能力和視覺敏感度，進而培養繪圖能力。希望學生利用各種媒材製作生態系模型，培養合作精神和展示設計之能力。</w:t>
            </w:r>
          </w:p>
          <w:p w:rsidR="002E4371" w:rsidRDefault="00957224">
            <w:pPr>
              <w:spacing w:line="360" w:lineRule="exact"/>
              <w:ind w:firstLine="566"/>
              <w:jc w:val="both"/>
            </w:pPr>
            <w:r>
              <w:rPr>
                <w:rFonts w:ascii="新細明體" w:hAnsi="新細明體"/>
              </w:rPr>
              <w:t>因北門高中擁有豐富的樹木資源，本課程部份在未來將繼續實施，</w:t>
            </w:r>
            <w:r>
              <w:rPr>
                <w:rFonts w:ascii="新細明體" w:hAnsi="新細明體" w:cs="新細明體"/>
              </w:rPr>
              <w:t>藉此</w:t>
            </w:r>
            <w:r>
              <w:rPr>
                <w:rFonts w:ascii="新細明體" w:hAnsi="新細明體"/>
              </w:rPr>
              <w:t>深化學生對於自然保育與護樹的觀念。建議此課程的運用</w:t>
            </w:r>
            <w:r>
              <w:rPr>
                <w:rFonts w:ascii="新細明體" w:hAnsi="新細明體" w:cs="新細明體"/>
              </w:rPr>
              <w:t>在</w:t>
            </w:r>
            <w:r>
              <w:rPr>
                <w:rFonts w:ascii="新細明體" w:hAnsi="新細明體"/>
              </w:rPr>
              <w:t>它校可以搭配其他活動，如：觸覺的</w:t>
            </w:r>
            <w:r>
              <w:rPr>
                <w:rFonts w:ascii="新細明體" w:hAnsi="新細明體"/>
              </w:rPr>
              <w:t>摸樹體驗、視覺的描繪觀察</w:t>
            </w:r>
            <w:r>
              <w:rPr>
                <w:rFonts w:ascii="新細明體" w:hAnsi="新細明體" w:cs="新細明體"/>
              </w:rPr>
              <w:t>、嗅覺的植物氣味等</w:t>
            </w:r>
            <w:r>
              <w:rPr>
                <w:rFonts w:ascii="新細明體" w:hAnsi="新細明體"/>
              </w:rPr>
              <w:t>，結合畫水墨樹、拓印</w:t>
            </w:r>
            <w:r>
              <w:rPr>
                <w:rFonts w:ascii="新細明體" w:hAnsi="新細明體" w:cs="新細明體"/>
              </w:rPr>
              <w:t>、白描等</w:t>
            </w:r>
            <w:r>
              <w:rPr>
                <w:rFonts w:ascii="新細明體" w:hAnsi="新細明體"/>
              </w:rPr>
              <w:t>，培養學生對於周遭環境自然的敏銳力。</w:t>
            </w:r>
          </w:p>
          <w:p w:rsidR="002E4371" w:rsidRDefault="00957224"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266953" cy="1304921"/>
                  <wp:effectExtent l="0" t="0" r="0" b="0"/>
                  <wp:docPr id="27" name="Picture 19" descr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3" cy="130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371" w:rsidRDefault="00957224">
            <w:pPr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我的樹：</w:t>
            </w:r>
            <w:r>
              <w:rPr>
                <w:rFonts w:ascii="新細明體" w:hAnsi="新細明體"/>
              </w:rPr>
              <w:t xml:space="preserve"> </w:t>
            </w:r>
            <w:r>
              <w:rPr>
                <w:rFonts w:ascii="新細明體" w:hAnsi="新細明體"/>
              </w:rPr>
              <w:t>摸樹體驗</w:t>
            </w:r>
          </w:p>
          <w:p w:rsidR="002E4371" w:rsidRDefault="00957224">
            <w:r>
              <w:rPr>
                <w:rFonts w:ascii="新細明體" w:hAnsi="新細明體"/>
                <w:noProof/>
              </w:rPr>
              <w:lastRenderedPageBreak/>
              <w:drawing>
                <wp:inline distT="0" distB="0" distL="0" distR="0">
                  <wp:extent cx="1924053" cy="1771649"/>
                  <wp:effectExtent l="0" t="0" r="0" b="1"/>
                  <wp:docPr id="28" name="Picture 20" descr="@@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3" cy="177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371" w:rsidRDefault="00957224">
            <w:pPr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我的樹、我的葉學習單書寫</w:t>
            </w:r>
          </w:p>
          <w:p w:rsidR="002E4371" w:rsidRDefault="00957224"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057400" cy="1552578"/>
                  <wp:effectExtent l="0" t="0" r="0" b="9522"/>
                  <wp:docPr id="29" name="Picture 21" descr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371" w:rsidRDefault="00957224">
            <w:pPr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湖泊生態系</w:t>
            </w:r>
          </w:p>
          <w:p w:rsidR="002E4371" w:rsidRDefault="00957224"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209803" cy="1657350"/>
                  <wp:effectExtent l="0" t="0" r="0" b="0"/>
                  <wp:docPr id="30" name="Picture 8" descr="描述 : DSCN73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3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371" w:rsidRDefault="00957224">
            <w:r>
              <w:rPr>
                <w:rFonts w:ascii="新細明體" w:hAnsi="新細明體"/>
              </w:rPr>
              <w:t>針闊混合林生態系</w:t>
            </w:r>
          </w:p>
        </w:tc>
      </w:tr>
      <w:tr w:rsidR="002E4371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71" w:rsidRDefault="00957224">
            <w:pPr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lastRenderedPageBreak/>
              <w:t>國立屏東高級中學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71" w:rsidRDefault="00957224">
            <w:pPr>
              <w:spacing w:line="360" w:lineRule="exact"/>
              <w:ind w:firstLine="566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本校為了使實驗課程更具完整性，上下學期教案運用於同一個班級。經過上學期將音樂與畫面美感融入寫作的課程，本學期更進一步，將音樂與電影動態畫面融入文章賞析之中。為了促進美感實驗課程在教學現場更有效率的應用，因此選擇高中國文古文三十篇的〈桃花源記〉，以貼合教學現場的實際狀況。經過本教案實施後，發現運用音樂與動態畫面的渲染，學生在課堂上易進入感性的情緒之中，再將課文內容與音樂、影片相互對照之下，作者所留下的情節空白部分，的確能讓學生更具有填補的想像，進一步達到判讀、賞析文章的美感鑑賞力。但是，教學時間壓力與課文本身</w:t>
            </w:r>
            <w:r>
              <w:rPr>
                <w:rFonts w:ascii="新細明體" w:hAnsi="新細明體"/>
              </w:rPr>
              <w:t>結構的問題，是否每一篇散文皆能使用本教案使學生達到文字美感鑑賞能力，的確有待進一步的探討。</w:t>
            </w:r>
          </w:p>
          <w:p w:rsidR="002E4371" w:rsidRDefault="00957224">
            <w:pPr>
              <w:spacing w:line="360" w:lineRule="exact"/>
              <w:ind w:firstLine="48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本課程需要與音樂鑑賞相結合，學生需擁有較好的聆聽樂音感知能力，將更有效率。希望在教學現場中，針對學生較困難的文言文課程，融入聲音與影像的要素，除了提升學習興趣，更能增加文字美感的感受能力，以減低課文解讀的困難與枯燥感，畢竟在網路與影音橫行的環境下，要讓高中生對於古文產生興趣，沒有影音的輔助是有其困難性的。</w:t>
            </w:r>
          </w:p>
          <w:p w:rsidR="002E4371" w:rsidRDefault="00957224"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495553" cy="3457575"/>
                  <wp:effectExtent l="0" t="0" r="0" b="9525"/>
                  <wp:docPr id="31" name="Picture 23" descr="@@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3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371" w:rsidRDefault="00957224"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924178" cy="4029075"/>
                  <wp:effectExtent l="0" t="0" r="9522" b="9525"/>
                  <wp:docPr id="32" name="Picture 24" descr="@@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8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371" w:rsidRDefault="00957224">
            <w:pPr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學生作品</w:t>
            </w:r>
          </w:p>
        </w:tc>
      </w:tr>
      <w:tr w:rsidR="002E4371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71" w:rsidRDefault="00957224">
            <w:pPr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國立臺東高級中學</w:t>
            </w:r>
          </w:p>
          <w:p w:rsidR="002E4371" w:rsidRDefault="002E4371">
            <w:pPr>
              <w:rPr>
                <w:rFonts w:ascii="新細明體" w:hAnsi="新細明體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71" w:rsidRDefault="00957224">
            <w:pPr>
              <w:spacing w:line="320" w:lineRule="exact"/>
              <w:ind w:firstLine="566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在因緣際會下，參與了此次跨領域美感教育課程計劃。在籌畫合作模式及安排課程部分，雖然過程有些艱辛，但眼見在國文課堂上無法展現學習樂趣的孩子（此次參與樂曲創作課程的學生中，有</w:t>
            </w:r>
            <w:r>
              <w:rPr>
                <w:rFonts w:ascii="新細明體" w:hAnsi="新細明體"/>
              </w:rPr>
              <w:t>2/3</w:t>
            </w:r>
            <w:r>
              <w:rPr>
                <w:rFonts w:ascii="新細明體" w:hAnsi="新細明體"/>
              </w:rPr>
              <w:t>皆為國文任教班的學生），在加入了自己喜歡的音樂創作後，課堂上不再死氣沉沉、亳無生意，反而能在搜集資料，反覆討論中，興發主動參與創作詞曲的樂趣，這是參與跨領域美感實驗課程計畫的大收穫。然而，教師本身非屬流行音樂的研究者，因此在樂曲的屬性上，較難提供學生創作方向的修正，僅能就語詞的凝鍊、敘事的邏輯、字詞與聲韻的契合度</w:t>
            </w:r>
            <w:r>
              <w:rPr>
                <w:rFonts w:ascii="新細明體" w:hAnsi="新細明體"/>
              </w:rPr>
              <w:t>……</w:t>
            </w:r>
            <w:r>
              <w:rPr>
                <w:rFonts w:ascii="新細明體" w:hAnsi="新細明體"/>
              </w:rPr>
              <w:t>等面向，給予意見。</w:t>
            </w:r>
            <w:r>
              <w:rPr>
                <w:rFonts w:ascii="新細明體" w:hAnsi="新細明體"/>
              </w:rPr>
              <w:t>其次，如何讓孩子的創作有被看見的機會，進而建立自信與成就感，這也是在傳統教學現場的教師將面臨的難題。幸而有跨領域工作坊的增能，讓學校教師有機會接觸流行樂章，並知曉可供學生發表創作的園地，讓這些在傳統教學模式中，較難找到學習之樂的孩子，在可發表創作，展現學習成就感之餘，更有了重新學習的契機，這是參與此計劃你我最樂於見到的景象。</w:t>
            </w:r>
          </w:p>
          <w:p w:rsidR="002E4371" w:rsidRDefault="00957224">
            <w:pPr>
              <w:spacing w:line="320" w:lineRule="exact"/>
              <w:ind w:firstLine="566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建議樂曲創作課程學校若有足夠經費，未來希望能設置</w:t>
            </w:r>
            <w:r>
              <w:rPr>
                <w:rFonts w:ascii="新細明體" w:hAnsi="新細明體"/>
              </w:rPr>
              <w:t>E</w:t>
            </w:r>
            <w:r>
              <w:rPr>
                <w:rFonts w:ascii="新細明體" w:hAnsi="新細明體"/>
              </w:rPr>
              <w:t>化教室，以數位化方式進行。《舞動我的故鄉我的歌》學生作品製作成音樂</w:t>
            </w:r>
            <w:r>
              <w:rPr>
                <w:rFonts w:ascii="新細明體" w:hAnsi="新細明體"/>
              </w:rPr>
              <w:t>CD</w:t>
            </w:r>
            <w:r>
              <w:rPr>
                <w:rFonts w:ascii="新細明體" w:hAnsi="新細明體"/>
              </w:rPr>
              <w:t>，將青春作品留作紀念外亦</w:t>
            </w:r>
            <w:r>
              <w:rPr>
                <w:rFonts w:ascii="新細明體" w:hAnsi="新細明體"/>
              </w:rPr>
              <w:t xml:space="preserve"> </w:t>
            </w:r>
            <w:r>
              <w:rPr>
                <w:rFonts w:ascii="新細明體" w:hAnsi="新細明體"/>
              </w:rPr>
              <w:t>可提供學弟妹們未來創作上的參考。此學期</w:t>
            </w:r>
            <w:r>
              <w:rPr>
                <w:rFonts w:ascii="新細明體" w:hAnsi="新細明體"/>
              </w:rPr>
              <w:t>高一部分〈故鄉書寫〉優良作品，將於</w:t>
            </w:r>
            <w:r>
              <w:rPr>
                <w:rFonts w:ascii="新細明體" w:hAnsi="新細明體"/>
              </w:rPr>
              <w:t>104</w:t>
            </w:r>
            <w:r>
              <w:rPr>
                <w:rFonts w:ascii="新細明體" w:hAnsi="新細明體"/>
              </w:rPr>
              <w:t>學年度《樂曲創作》選修課中延續此課程循環，將會有更多具有臺東特色的音樂色彩產出。樂曲創作主題可配合臺東高中學校活動來設計，例如：耶誕節、新年、校慶、畢業典禮等。</w:t>
            </w:r>
          </w:p>
          <w:p w:rsidR="002E4371" w:rsidRDefault="00957224">
            <w:pPr>
              <w:spacing w:line="320" w:lineRule="exac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【樂曲創作】學生作品</w:t>
            </w:r>
          </w:p>
          <w:tbl>
            <w:tblPr>
              <w:tblW w:w="8296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988"/>
              <w:gridCol w:w="2268"/>
              <w:gridCol w:w="5040"/>
            </w:tblGrid>
            <w:tr w:rsidR="002E4371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988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卑南族</w:t>
                  </w:r>
                </w:p>
              </w:tc>
              <w:tc>
                <w:tcPr>
                  <w:tcW w:w="2268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Pinuyumayan</w:t>
                  </w:r>
                </w:p>
              </w:tc>
              <w:tc>
                <w:tcPr>
                  <w:tcW w:w="5040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E4371" w:rsidRDefault="00957224">
                  <w:pPr>
                    <w:spacing w:line="320" w:lineRule="exact"/>
                    <w:jc w:val="both"/>
                  </w:pPr>
                  <w:r>
                    <w:rPr>
                      <w:rFonts w:ascii="新細明體" w:hAnsi="新細明體"/>
                    </w:rPr>
                    <w:t>曲</w:t>
                  </w:r>
                  <w:r>
                    <w:rPr>
                      <w:rFonts w:ascii="新細明體" w:hAnsi="新細明體"/>
                    </w:rPr>
                    <w:t>/</w:t>
                  </w:r>
                  <w:r>
                    <w:rPr>
                      <w:rFonts w:ascii="新細明體" w:hAnsi="新細明體"/>
                    </w:rPr>
                    <w:t>莊詠崴，詞</w:t>
                  </w:r>
                  <w:r>
                    <w:rPr>
                      <w:rFonts w:ascii="新細明體" w:hAnsi="新細明體"/>
                    </w:rPr>
                    <w:t>/</w:t>
                  </w:r>
                  <w:r>
                    <w:rPr>
                      <w:rFonts w:ascii="新細明體" w:hAnsi="新細明體"/>
                    </w:rPr>
                    <w:t>陳紘毅</w:t>
                  </w:r>
                  <w:r>
                    <w:rPr>
                      <w:rFonts w:ascii="新細明體" w:hAnsi="新細明體" w:cs="新細明體"/>
                    </w:rPr>
                    <w:t>‧</w:t>
                  </w:r>
                  <w:r>
                    <w:rPr>
                      <w:rFonts w:ascii="新細明體" w:hAnsi="新細明體"/>
                    </w:rPr>
                    <w:t>陳韋翔</w:t>
                  </w:r>
                  <w:r>
                    <w:rPr>
                      <w:rFonts w:ascii="新細明體" w:hAnsi="新細明體" w:cs="新細明體"/>
                    </w:rPr>
                    <w:t>‧</w:t>
                  </w:r>
                  <w:r>
                    <w:rPr>
                      <w:rFonts w:ascii="新細明體" w:hAnsi="新細明體"/>
                    </w:rPr>
                    <w:t>莊詠崴</w:t>
                  </w:r>
                </w:p>
              </w:tc>
            </w:tr>
            <w:tr w:rsidR="002E4371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8296" w:type="dxa"/>
                  <w:gridSpan w:val="3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古調：</w:t>
                  </w:r>
                  <w:r>
                    <w:rPr>
                      <w:rFonts w:ascii="新細明體" w:hAnsi="新細明體"/>
                    </w:rPr>
                    <w:t>Yadri mula u~</w:t>
                  </w:r>
                </w:p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長老們的叮嚀</w:t>
                  </w:r>
                  <w:r>
                    <w:rPr>
                      <w:rFonts w:ascii="新細明體" w:hAnsi="新細明體"/>
                    </w:rPr>
                    <w:t xml:space="preserve"> </w:t>
                  </w:r>
                  <w:r>
                    <w:rPr>
                      <w:rFonts w:ascii="新細明體" w:hAnsi="新細明體"/>
                    </w:rPr>
                    <w:t>教父他的提醒</w:t>
                  </w:r>
                </w:p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要成為男人</w:t>
                  </w:r>
                  <w:r>
                    <w:rPr>
                      <w:rFonts w:ascii="新細明體" w:hAnsi="新細明體"/>
                    </w:rPr>
                    <w:t xml:space="preserve"> </w:t>
                  </w:r>
                  <w:r>
                    <w:rPr>
                      <w:rFonts w:ascii="新細明體" w:hAnsi="新細明體"/>
                    </w:rPr>
                    <w:t>一定要銘記</w:t>
                  </w:r>
                </w:p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絕對的服從</w:t>
                  </w:r>
                  <w:r>
                    <w:rPr>
                      <w:rFonts w:ascii="新細明體" w:hAnsi="新細明體"/>
                    </w:rPr>
                    <w:t xml:space="preserve"> </w:t>
                  </w:r>
                  <w:r>
                    <w:rPr>
                      <w:rFonts w:ascii="新細明體" w:hAnsi="新細明體"/>
                    </w:rPr>
                    <w:t>刻苦的特訓</w:t>
                  </w:r>
                </w:p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讓我們繼承捍衛部落的使命</w:t>
                  </w:r>
                </w:p>
                <w:p w:rsidR="002E4371" w:rsidRDefault="002E4371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</w:p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退下華麗披肩</w:t>
                  </w:r>
                  <w:r>
                    <w:rPr>
                      <w:rFonts w:ascii="新細明體" w:hAnsi="新細明體"/>
                    </w:rPr>
                    <w:t xml:space="preserve"> </w:t>
                  </w:r>
                  <w:r>
                    <w:rPr>
                      <w:rFonts w:ascii="新細明體" w:hAnsi="新細明體"/>
                    </w:rPr>
                    <w:t>退下單調藍裙</w:t>
                  </w:r>
                </w:p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部落的精神</w:t>
                  </w:r>
                  <w:r>
                    <w:rPr>
                      <w:rFonts w:ascii="新細明體" w:hAnsi="新細明體"/>
                    </w:rPr>
                    <w:t xml:space="preserve"> </w:t>
                  </w:r>
                  <w:r>
                    <w:rPr>
                      <w:rFonts w:ascii="新細明體" w:hAnsi="新細明體"/>
                    </w:rPr>
                    <w:t>銘記在心理</w:t>
                  </w:r>
                </w:p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長與幼的相繫</w:t>
                  </w:r>
                  <w:r>
                    <w:rPr>
                      <w:rFonts w:ascii="新細明體" w:hAnsi="新細明體"/>
                    </w:rPr>
                    <w:t xml:space="preserve"> </w:t>
                  </w:r>
                  <w:r>
                    <w:rPr>
                      <w:rFonts w:ascii="新細明體" w:hAnsi="新細明體"/>
                    </w:rPr>
                    <w:t>管理著秩序</w:t>
                  </w:r>
                </w:p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終於並肩來到這裡</w:t>
                  </w:r>
                  <w:r>
                    <w:rPr>
                      <w:rFonts w:ascii="新細明體" w:hAnsi="新細明體"/>
                    </w:rPr>
                    <w:t xml:space="preserve"> </w:t>
                  </w:r>
                  <w:r>
                    <w:rPr>
                      <w:rFonts w:ascii="新細明體" w:hAnsi="新細明體"/>
                    </w:rPr>
                    <w:t>卑南的聖地</w:t>
                  </w:r>
                </w:p>
                <w:p w:rsidR="002E4371" w:rsidRDefault="002E4371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</w:p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我將戴上花環</w:t>
                  </w:r>
                  <w:r>
                    <w:rPr>
                      <w:rFonts w:ascii="新細明體" w:hAnsi="新細明體"/>
                    </w:rPr>
                    <w:t xml:space="preserve"> </w:t>
                  </w:r>
                  <w:r>
                    <w:rPr>
                      <w:rFonts w:ascii="新細明體" w:hAnsi="新細明體"/>
                    </w:rPr>
                    <w:t>昂首向前看</w:t>
                  </w:r>
                </w:p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肩上負著重擔</w:t>
                  </w:r>
                  <w:r>
                    <w:rPr>
                      <w:rFonts w:ascii="新細明體" w:hAnsi="新細明體"/>
                    </w:rPr>
                    <w:t xml:space="preserve"> </w:t>
                  </w:r>
                  <w:r>
                    <w:rPr>
                      <w:rFonts w:ascii="新細明體" w:hAnsi="新細明體"/>
                    </w:rPr>
                    <w:t>儘管路艱難</w:t>
                  </w:r>
                </w:p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穿上</w:t>
                  </w:r>
                  <w:r>
                    <w:rPr>
                      <w:rFonts w:ascii="新細明體" w:hAnsi="新細明體"/>
                    </w:rPr>
                    <w:t xml:space="preserve">katrin </w:t>
                  </w:r>
                  <w:r>
                    <w:rPr>
                      <w:rFonts w:ascii="新細明體" w:hAnsi="新細明體"/>
                    </w:rPr>
                    <w:t>我們是勇敢無懼的我們是令人驕傲的</w:t>
                  </w:r>
                  <w:r>
                    <w:rPr>
                      <w:rFonts w:ascii="新細明體" w:hAnsi="新細明體"/>
                    </w:rPr>
                    <w:t>pinuyumayan</w:t>
                  </w:r>
                </w:p>
                <w:p w:rsidR="002E4371" w:rsidRDefault="002E4371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</w:p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寒冷的冬天</w:t>
                  </w:r>
                  <w:r>
                    <w:rPr>
                      <w:rFonts w:ascii="新細明體" w:hAnsi="新細明體"/>
                    </w:rPr>
                    <w:t xml:space="preserve"> </w:t>
                  </w:r>
                  <w:r>
                    <w:rPr>
                      <w:rFonts w:ascii="新細明體" w:hAnsi="新細明體"/>
                    </w:rPr>
                    <w:t>嬝嬝的炊煙</w:t>
                  </w:r>
                  <w:r>
                    <w:rPr>
                      <w:rFonts w:ascii="新細明體" w:hAnsi="新細明體"/>
                    </w:rPr>
                    <w:t xml:space="preserve"> </w:t>
                  </w:r>
                  <w:r>
                    <w:rPr>
                      <w:rFonts w:ascii="新細明體" w:hAnsi="新細明體"/>
                    </w:rPr>
                    <w:t>小黑的口水</w:t>
                  </w:r>
                  <w:r>
                    <w:rPr>
                      <w:rFonts w:ascii="新細明體" w:hAnsi="新細明體"/>
                    </w:rPr>
                    <w:t xml:space="preserve"> </w:t>
                  </w:r>
                  <w:r>
                    <w:rPr>
                      <w:rFonts w:ascii="新細明體" w:hAnsi="新細明體"/>
                    </w:rPr>
                    <w:t>最後的試煉</w:t>
                  </w:r>
                </w:p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累</w:t>
                  </w:r>
                  <w:r>
                    <w:rPr>
                      <w:rFonts w:ascii="新細明體" w:hAnsi="新細明體"/>
                    </w:rPr>
                    <w:t xml:space="preserve"> </w:t>
                  </w:r>
                  <w:r>
                    <w:rPr>
                      <w:rFonts w:ascii="新細明體" w:hAnsi="新細明體"/>
                    </w:rPr>
                    <w:t>但不能怨</w:t>
                  </w:r>
                  <w:r>
                    <w:rPr>
                      <w:rFonts w:ascii="新細明體" w:hAnsi="新細明體"/>
                    </w:rPr>
                    <w:t xml:space="preserve">  </w:t>
                  </w:r>
                  <w:r>
                    <w:rPr>
                      <w:rFonts w:ascii="新細明體" w:hAnsi="新細明體"/>
                    </w:rPr>
                    <w:t>倦</w:t>
                  </w:r>
                  <w:r>
                    <w:rPr>
                      <w:rFonts w:ascii="新細明體" w:hAnsi="新細明體"/>
                    </w:rPr>
                    <w:t xml:space="preserve"> </w:t>
                  </w:r>
                  <w:r>
                    <w:rPr>
                      <w:rFonts w:ascii="新細明體" w:hAnsi="新細明體"/>
                    </w:rPr>
                    <w:t>但不能退</w:t>
                  </w:r>
                  <w:r>
                    <w:rPr>
                      <w:rFonts w:ascii="新細明體" w:hAnsi="新細明體"/>
                    </w:rPr>
                    <w:t xml:space="preserve">  </w:t>
                  </w:r>
                  <w:r>
                    <w:rPr>
                      <w:rFonts w:ascii="新細明體" w:hAnsi="新細明體"/>
                    </w:rPr>
                    <w:t>因為我們是</w:t>
                  </w:r>
                  <w:r>
                    <w:rPr>
                      <w:rFonts w:ascii="新細明體" w:hAnsi="新細明體"/>
                    </w:rPr>
                    <w:t>pinuyumayan</w:t>
                  </w:r>
                </w:p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Rap</w:t>
                  </w:r>
                </w:p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我們來自</w:t>
                  </w:r>
                  <w:r>
                    <w:rPr>
                      <w:rFonts w:ascii="新細明體" w:hAnsi="新細明體"/>
                    </w:rPr>
                    <w:t xml:space="preserve">puyuma </w:t>
                  </w:r>
                  <w:r>
                    <w:rPr>
                      <w:rFonts w:ascii="新細明體" w:hAnsi="新細明體"/>
                    </w:rPr>
                    <w:t>稱霸後山的民族</w:t>
                  </w:r>
                </w:p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服從是唯一的路</w:t>
                  </w:r>
                  <w:r>
                    <w:rPr>
                      <w:rFonts w:ascii="新細明體" w:hAnsi="新細明體"/>
                    </w:rPr>
                    <w:t xml:space="preserve"> </w:t>
                  </w:r>
                  <w:r>
                    <w:rPr>
                      <w:rFonts w:ascii="新細明體" w:hAnsi="新細明體"/>
                    </w:rPr>
                    <w:t>只有如此才能保護</w:t>
                  </w:r>
                  <w:r>
                    <w:rPr>
                      <w:rFonts w:ascii="新細明體" w:hAnsi="新細明體"/>
                    </w:rPr>
                    <w:t xml:space="preserve"> ____</w:t>
                  </w:r>
                </w:p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在這現代社會</w:t>
                  </w:r>
                  <w:r>
                    <w:rPr>
                      <w:rFonts w:ascii="新細明體" w:hAnsi="新細明體"/>
                    </w:rPr>
                    <w:t xml:space="preserve"> </w:t>
                  </w:r>
                  <w:r>
                    <w:rPr>
                      <w:rFonts w:ascii="新細明體" w:hAnsi="新細明體"/>
                    </w:rPr>
                    <w:t>文化就要流失</w:t>
                  </w:r>
                </w:p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但</w:t>
                  </w:r>
                  <w:r>
                    <w:rPr>
                      <w:rFonts w:ascii="新細明體" w:hAnsi="新細明體"/>
                    </w:rPr>
                    <w:t>mumu/vuvu</w:t>
                  </w:r>
                  <w:r>
                    <w:rPr>
                      <w:rFonts w:ascii="新細明體" w:hAnsi="新細明體"/>
                    </w:rPr>
                    <w:t>的話</w:t>
                  </w:r>
                  <w:r>
                    <w:rPr>
                      <w:rFonts w:ascii="新細明體" w:hAnsi="新細明體"/>
                    </w:rPr>
                    <w:t xml:space="preserve"> </w:t>
                  </w:r>
                  <w:r>
                    <w:rPr>
                      <w:rFonts w:ascii="新細明體" w:hAnsi="新細明體"/>
                    </w:rPr>
                    <w:t>一直回盪</w:t>
                  </w:r>
                  <w:r>
                    <w:rPr>
                      <w:rFonts w:ascii="新細明體" w:hAnsi="新細明體"/>
                    </w:rPr>
                    <w:t>(</w:t>
                  </w:r>
                  <w:r>
                    <w:rPr>
                      <w:rFonts w:ascii="新細明體" w:hAnsi="新細明體"/>
                    </w:rPr>
                    <w:t>在我們心中</w:t>
                  </w:r>
                  <w:r>
                    <w:rPr>
                      <w:rFonts w:ascii="新細明體" w:hAnsi="新細明體"/>
                    </w:rPr>
                    <w:t>)</w:t>
                  </w:r>
                </w:p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年輕人阿</w:t>
                  </w:r>
                  <w:r>
                    <w:rPr>
                      <w:rFonts w:ascii="新細明體" w:hAnsi="新細明體"/>
                    </w:rPr>
                    <w:t xml:space="preserve"> </w:t>
                  </w:r>
                  <w:r>
                    <w:rPr>
                      <w:rFonts w:ascii="新細明體" w:hAnsi="新細明體"/>
                    </w:rPr>
                    <w:t>去傳承吧</w:t>
                  </w:r>
                  <w:r>
                    <w:rPr>
                      <w:rFonts w:ascii="新細明體" w:hAnsi="新細明體"/>
                    </w:rPr>
                    <w:t xml:space="preserve"> </w:t>
                  </w:r>
                  <w:r>
                    <w:rPr>
                      <w:rFonts w:ascii="新細明體" w:hAnsi="新細明體"/>
                    </w:rPr>
                    <w:t>讓大家知道什麼才是</w:t>
                  </w:r>
                  <w:r>
                    <w:rPr>
                      <w:rFonts w:ascii="新細明體" w:hAnsi="新細明體"/>
                    </w:rPr>
                    <w:t>puyuma</w:t>
                  </w:r>
                </w:p>
              </w:tc>
            </w:tr>
          </w:tbl>
          <w:p w:rsidR="002E4371" w:rsidRDefault="002E4371">
            <w:pPr>
              <w:spacing w:line="320" w:lineRule="exact"/>
              <w:jc w:val="both"/>
              <w:rPr>
                <w:rFonts w:ascii="新細明體" w:hAnsi="新細明體"/>
              </w:rPr>
            </w:pPr>
          </w:p>
          <w:p w:rsidR="002E4371" w:rsidRDefault="00957224">
            <w:pPr>
              <w:spacing w:line="320" w:lineRule="exac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【樂曲創作】學生作品</w:t>
            </w:r>
          </w:p>
          <w:tbl>
            <w:tblPr>
              <w:tblW w:w="8296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988"/>
              <w:gridCol w:w="2268"/>
              <w:gridCol w:w="5040"/>
            </w:tblGrid>
            <w:tr w:rsidR="002E4371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988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阿美族</w:t>
                  </w:r>
                </w:p>
              </w:tc>
              <w:tc>
                <w:tcPr>
                  <w:tcW w:w="2268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A la ba wan</w:t>
                  </w:r>
                </w:p>
              </w:tc>
              <w:tc>
                <w:tcPr>
                  <w:tcW w:w="5040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E4371" w:rsidRDefault="00957224">
                  <w:pPr>
                    <w:spacing w:line="320" w:lineRule="exact"/>
                    <w:jc w:val="both"/>
                  </w:pPr>
                  <w:r>
                    <w:rPr>
                      <w:rFonts w:ascii="新細明體" w:hAnsi="新細明體"/>
                    </w:rPr>
                    <w:t>詞</w:t>
                  </w:r>
                  <w:r>
                    <w:rPr>
                      <w:rFonts w:ascii="新細明體" w:hAnsi="新細明體"/>
                    </w:rPr>
                    <w:t>/</w:t>
                  </w:r>
                  <w:r>
                    <w:rPr>
                      <w:rFonts w:ascii="新細明體" w:hAnsi="新細明體"/>
                    </w:rPr>
                    <w:t>翁庭威</w:t>
                  </w:r>
                  <w:r>
                    <w:rPr>
                      <w:rFonts w:ascii="新細明體" w:hAnsi="新細明體" w:cs="新細明體"/>
                    </w:rPr>
                    <w:t>‧</w:t>
                  </w:r>
                  <w:r>
                    <w:rPr>
                      <w:rFonts w:ascii="新細明體" w:hAnsi="新細明體"/>
                    </w:rPr>
                    <w:t>徐聖翔，曲</w:t>
                  </w:r>
                  <w:r>
                    <w:rPr>
                      <w:rFonts w:ascii="新細明體" w:hAnsi="新細明體"/>
                    </w:rPr>
                    <w:t>/</w:t>
                  </w:r>
                  <w:r>
                    <w:rPr>
                      <w:rFonts w:ascii="新細明體" w:hAnsi="新細明體"/>
                    </w:rPr>
                    <w:t>羅亞東</w:t>
                  </w:r>
                  <w:r>
                    <w:rPr>
                      <w:rFonts w:ascii="新細明體" w:hAnsi="新細明體" w:cs="新細明體"/>
                    </w:rPr>
                    <w:t>‧</w:t>
                  </w:r>
                  <w:r>
                    <w:rPr>
                      <w:rFonts w:ascii="新細明體" w:hAnsi="新細明體"/>
                    </w:rPr>
                    <w:t>江牧群</w:t>
                  </w:r>
                </w:p>
              </w:tc>
            </w:tr>
            <w:tr w:rsidR="002E4371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8296" w:type="dxa"/>
                  <w:gridSpan w:val="3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前方迷濛的山影</w:t>
                  </w:r>
                </w:p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傳來平安喜樂歌聲</w:t>
                  </w:r>
                </w:p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記憶裡</w:t>
                  </w:r>
                  <w:r>
                    <w:rPr>
                      <w:rFonts w:ascii="新細明體" w:hAnsi="新細明體"/>
                    </w:rPr>
                    <w:t xml:space="preserve"> </w:t>
                  </w:r>
                  <w:r>
                    <w:rPr>
                      <w:rFonts w:ascii="新細明體" w:hAnsi="新細明體"/>
                    </w:rPr>
                    <w:t>我曾與你們歌唱</w:t>
                  </w:r>
                </w:p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我在沉默的大海</w:t>
                  </w:r>
                </w:p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無聲凝望著故鄉</w:t>
                  </w:r>
                </w:p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那土地</w:t>
                  </w:r>
                  <w:r>
                    <w:rPr>
                      <w:rFonts w:ascii="新細明體" w:hAnsi="新細明體"/>
                    </w:rPr>
                    <w:t xml:space="preserve"> </w:t>
                  </w:r>
                  <w:r>
                    <w:rPr>
                      <w:rFonts w:ascii="新細明體" w:hAnsi="新細明體"/>
                    </w:rPr>
                    <w:t>我魂縈夢牽的地方</w:t>
                  </w:r>
                </w:p>
                <w:p w:rsidR="002E4371" w:rsidRDefault="002E4371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</w:p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 xml:space="preserve">A la ba wan </w:t>
                  </w:r>
                  <w:r>
                    <w:rPr>
                      <w:rFonts w:ascii="新細明體" w:hAnsi="新細明體"/>
                    </w:rPr>
                    <w:t>我的故鄉</w:t>
                  </w:r>
                </w:p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我想念你</w:t>
                  </w:r>
                  <w:r>
                    <w:rPr>
                      <w:rFonts w:ascii="新細明體" w:hAnsi="新細明體"/>
                    </w:rPr>
                    <w:t xml:space="preserve"> </w:t>
                  </w:r>
                  <w:r>
                    <w:rPr>
                      <w:rFonts w:ascii="新細明體" w:hAnsi="新細明體"/>
                    </w:rPr>
                    <w:t>我期盼你</w:t>
                  </w:r>
                </w:p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遠嫁他方的兒女</w:t>
                  </w:r>
                  <w:r>
                    <w:rPr>
                      <w:rFonts w:ascii="新細明體" w:hAnsi="新細明體"/>
                    </w:rPr>
                    <w:t xml:space="preserve">  </w:t>
                  </w:r>
                  <w:r>
                    <w:rPr>
                      <w:rFonts w:ascii="新細明體" w:hAnsi="新細明體"/>
                    </w:rPr>
                    <w:t>你們是否曾憶起</w:t>
                  </w:r>
                </w:p>
                <w:p w:rsidR="002E4371" w:rsidRDefault="002E4371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</w:p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A la ba wan  A la ba wan   ci ma ka ko I co wa ko</w:t>
                  </w:r>
                </w:p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你們是否會想起</w:t>
                  </w:r>
                </w:p>
                <w:p w:rsidR="002E4371" w:rsidRDefault="00957224">
                  <w:pPr>
                    <w:spacing w:line="320" w:lineRule="exact"/>
                    <w:jc w:val="both"/>
                    <w:rPr>
                      <w:rFonts w:ascii="新細明體" w:hAnsi="新細明體"/>
                    </w:rPr>
                  </w:pPr>
                  <w:r>
                    <w:rPr>
                      <w:rFonts w:ascii="新細明體" w:hAnsi="新細明體"/>
                    </w:rPr>
                    <w:t>我的孤寂身影</w:t>
                  </w:r>
                </w:p>
              </w:tc>
            </w:tr>
          </w:tbl>
          <w:p w:rsidR="002E4371" w:rsidRDefault="002E4371">
            <w:pPr>
              <w:spacing w:line="276" w:lineRule="auto"/>
              <w:ind w:firstLine="566"/>
              <w:jc w:val="both"/>
              <w:rPr>
                <w:rFonts w:ascii="新細明體" w:hAnsi="新細明體"/>
              </w:rPr>
            </w:pPr>
          </w:p>
        </w:tc>
      </w:tr>
    </w:tbl>
    <w:p w:rsidR="002E4371" w:rsidRDefault="002E4371">
      <w:pPr>
        <w:rPr>
          <w:rFonts w:ascii="新細明體" w:hAnsi="新細明體"/>
        </w:rPr>
      </w:pPr>
    </w:p>
    <w:sectPr w:rsidR="002E4371">
      <w:footerReference w:type="default" r:id="rId31"/>
      <w:pgSz w:w="11900" w:h="16840"/>
      <w:pgMar w:top="1134" w:right="1134" w:bottom="1134" w:left="1134" w:header="851" w:footer="992" w:gutter="0"/>
      <w:cols w:space="720"/>
      <w:docGrid w:type="lines" w:linePitch="4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7224" w:rsidRDefault="00957224">
      <w:r>
        <w:separator/>
      </w:r>
    </w:p>
  </w:endnote>
  <w:endnote w:type="continuationSeparator" w:id="0">
    <w:p w:rsidR="00957224" w:rsidRDefault="009572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iti TC Light">
    <w:charset w:val="00"/>
    <w:family w:val="auto"/>
    <w:pitch w:val="variable"/>
  </w:font>
  <w:font w:name="Damascus Semi Bold">
    <w:charset w:val="00"/>
    <w:family w:val="auto"/>
    <w:pitch w:val="variable"/>
  </w:font>
  <w:font w:name="文鼎簽字筆體E">
    <w:altName w:val="Calibri"/>
    <w:charset w:val="00"/>
    <w:family w:val="decorative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0CC" w:rsidRDefault="00957224">
    <w:pPr>
      <w:pStyle w:val="a7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>
      <w:rPr>
        <w:lang w:val="zh-TW"/>
      </w:rPr>
      <w:t>1</w:t>
    </w:r>
    <w:r>
      <w:rPr>
        <w:lang w:val="zh-TW"/>
      </w:rPr>
      <w:fldChar w:fldCharType="end"/>
    </w:r>
  </w:p>
  <w:p w:rsidR="00EC20CC" w:rsidRDefault="0095722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7224" w:rsidRDefault="00957224">
      <w:r>
        <w:rPr>
          <w:color w:val="000000"/>
        </w:rPr>
        <w:separator/>
      </w:r>
    </w:p>
  </w:footnote>
  <w:footnote w:type="continuationSeparator" w:id="0">
    <w:p w:rsidR="00957224" w:rsidRDefault="009572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2E4371"/>
    <w:rsid w:val="002E4371"/>
    <w:rsid w:val="003E3614"/>
    <w:rsid w:val="0095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7D26BB-F125-44F0-B44B-86C19FE03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新細明體" w:hAnsi="Cambria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rPr>
      <w:rFonts w:ascii="Heiti TC Light" w:eastAsia="Heiti TC Light" w:hAnsi="Heiti TC Light"/>
      <w:sz w:val="18"/>
      <w:szCs w:val="18"/>
    </w:rPr>
  </w:style>
  <w:style w:type="character" w:customStyle="1" w:styleId="a4">
    <w:name w:val="註解方塊文字 字元"/>
    <w:rPr>
      <w:rFonts w:ascii="Heiti TC Light" w:eastAsia="Heiti TC Light" w:hAnsi="Heiti TC Light"/>
      <w:sz w:val="18"/>
      <w:szCs w:val="18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rPr>
      <w:kern w:val="3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rPr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8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685</Words>
  <Characters>3907</Characters>
  <Application>Microsoft Office Word</Application>
  <DocSecurity>0</DocSecurity>
  <Lines>32</Lines>
  <Paragraphs>9</Paragraphs>
  <ScaleCrop>false</ScaleCrop>
  <Company/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鄭諺澧</cp:lastModifiedBy>
  <cp:revision>2</cp:revision>
  <cp:lastPrinted>2015-10-15T07:50:00Z</cp:lastPrinted>
  <dcterms:created xsi:type="dcterms:W3CDTF">2020-10-08T02:06:00Z</dcterms:created>
  <dcterms:modified xsi:type="dcterms:W3CDTF">2020-10-08T02:06:00Z</dcterms:modified>
</cp:coreProperties>
</file>