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D5" w:rsidRPr="00D10DC0" w:rsidRDefault="009E73D5" w:rsidP="009E73D5">
      <w:pPr>
        <w:widowControl/>
        <w:ind w:firstLine="601"/>
        <w:rPr>
          <w:rFonts w:ascii="標楷體" w:eastAsia="標楷體" w:hAnsi="標楷體" w:cs="新細明體"/>
          <w:b/>
          <w:bCs/>
          <w:kern w:val="0"/>
        </w:rPr>
      </w:pPr>
      <w:r w:rsidRPr="00D10DC0">
        <w:rPr>
          <w:rFonts w:ascii="標楷體" w:eastAsia="標楷體" w:hAnsi="標楷體" w:cs="新細明體"/>
          <w:b/>
          <w:bCs/>
          <w:noProof/>
          <w:kern w:val="0"/>
        </w:rPr>
        <mc:AlternateContent>
          <mc:Choice Requires="wps">
            <w:drawing>
              <wp:anchor distT="0" distB="0" distL="114300" distR="114300" simplePos="0" relativeHeight="251659264" behindDoc="0" locked="1" layoutInCell="1" allowOverlap="1" wp14:anchorId="692B4089" wp14:editId="3B57BA1C">
                <wp:simplePos x="0" y="0"/>
                <wp:positionH relativeFrom="column">
                  <wp:posOffset>39370</wp:posOffset>
                </wp:positionH>
                <wp:positionV relativeFrom="paragraph">
                  <wp:posOffset>26035</wp:posOffset>
                </wp:positionV>
                <wp:extent cx="800100" cy="342900"/>
                <wp:effectExtent l="0" t="0" r="1905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19050">
                          <a:solidFill>
                            <a:srgbClr val="000000"/>
                          </a:solidFill>
                          <a:miter lim="800000"/>
                          <a:headEnd/>
                          <a:tailEnd/>
                        </a:ln>
                      </wps:spPr>
                      <wps:txbx>
                        <w:txbxContent>
                          <w:p w:rsidR="009E73D5" w:rsidRDefault="009E73D5" w:rsidP="009E73D5">
                            <w:pPr>
                              <w:jc w:val="center"/>
                              <w:rPr>
                                <w:rFonts w:ascii="標楷體" w:eastAsia="標楷體" w:hAnsi="標楷體" w:cs="Arial"/>
                                <w:b/>
                                <w:bCs/>
                              </w:rPr>
                            </w:pPr>
                            <w:r>
                              <w:rPr>
                                <w:rFonts w:ascii="標楷體" w:eastAsia="標楷體" w:hAnsi="標楷體" w:cs="Arial" w:hint="eastAsia"/>
                                <w:b/>
                                <w:bCs/>
                              </w:rPr>
                              <w:t>附件</w:t>
                            </w:r>
                            <w:r>
                              <w:rPr>
                                <w:rFonts w:ascii="標楷體" w:eastAsia="標楷體" w:hAnsi="標楷體" w:cs="Arial"/>
                                <w:b/>
                                <w:bCs/>
                              </w:rPr>
                              <w:t>4</w:t>
                            </w:r>
                          </w:p>
                          <w:p w:rsidR="009E73D5" w:rsidRDefault="009E73D5" w:rsidP="009E73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B4089" id="_x0000_t202" coordsize="21600,21600" o:spt="202" path="m,l,21600r21600,l21600,xe">
                <v:stroke joinstyle="miter"/>
                <v:path gradientshapeok="t" o:connecttype="rect"/>
              </v:shapetype>
              <v:shape id="文字方塊 4" o:spid="_x0000_s1026" type="#_x0000_t202" style="position:absolute;left:0;text-align:left;margin-left:3.1pt;margin-top:2.05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O2PAIAAFQEAAAOAAAAZHJzL2Uyb0RvYy54bWysVF1u2zAMfh+wOwh6X+xk7tYYcYouXYYB&#10;3Q/Q7QCyLNvCZFGTlNjdBQrsAN3zDrAD7EDtOUbJaZr9vQzzg0CK1EfyI+nFydApshXWSdAFnU5S&#10;SoTmUEndFPT9u/WjY0qcZ7piCrQo6KVw9GT58MGiN7mYQQuqEpYgiHZ5bwraem/yJHG8FR1zEzBC&#10;o7EG2zGPqm2SyrIe0TuVzNL0SdKDrYwFLpzD27PRSJcRv64F92/q2glPVEExNx9PG88ynMlywfLG&#10;MtNKvkuD/UMWHZMag+6hzphnZGPlb1Cd5BYc1H7CoUugriUXsQasZpr+Us1Fy4yItSA5zuxpcv8P&#10;lr/evrVEVgXNKNGswxbdXl/dfPtye/395utnkgWGeuNydLww6OqHZzBgp2O1zpwD/+CIhlXLdCNO&#10;rYW+FazCDKfhZXLwdMRxAaTsX0GFodjGQwQaatsF+pAQgujYqct9d8TgCcfL4xQZQgtH0+NsNkc5&#10;RGD53WNjnX8hoCNBKKjF5kdwtj13fnS9cwmxHChZraVSUbFNuVKWbBkOyjp+O/Sf3JQmPZY2T4/S&#10;kYC/YqTx+xNGJz2OvJJdLAndghPLA23PdRVlz6QaZSxP6R2PgbqRRD+UAzoGckuoLpFRC+No4yqi&#10;0IL9REmPY11Q93HDrKBEvdTYlfk0y8IeRCU7ejpDxR5aykML0xyhCuopGcWVH3dnY6xsWow0zoGG&#10;U+xkLSPL91nt8sbRjX3arVnYjUM9et3/DJY/AAAA//8DAFBLAwQUAAYACAAAACEAOsxuONgAAAAG&#10;AQAADwAAAGRycy9kb3ducmV2LnhtbEyOwU7DMBBE70j8g7VI3KiTEKooxKkQEjnTFsTViZc4Il5H&#10;sZumf8/2BMfRjN68are6USw4h8GTgnSTgEDqvBmoV/BxfHsoQISoyejREyq4YIBdfXtT6dL4M+1x&#10;OcReMIRCqRXYGKdSytBZdDps/ITE3befnY4c516aWZ8Z7kaZJclWOj0QP1g94avF7udwcgqewtd7&#10;vlzawfbFZyOb1e3zY6PU/d368gwi4hr/xnDVZ3Wo2an1JzJBjAq2GQ8V5CmIa/uYcW4ZXaQg60r+&#10;169/AQAA//8DAFBLAQItABQABgAIAAAAIQC2gziS/gAAAOEBAAATAAAAAAAAAAAAAAAAAAAAAABb&#10;Q29udGVudF9UeXBlc10ueG1sUEsBAi0AFAAGAAgAAAAhADj9If/WAAAAlAEAAAsAAAAAAAAAAAAA&#10;AAAALwEAAF9yZWxzLy5yZWxzUEsBAi0AFAAGAAgAAAAhADU9Y7Y8AgAAVAQAAA4AAAAAAAAAAAAA&#10;AAAALgIAAGRycy9lMm9Eb2MueG1sUEsBAi0AFAAGAAgAAAAhADrMbjjYAAAABgEAAA8AAAAAAAAA&#10;AAAAAAAAlgQAAGRycy9kb3ducmV2LnhtbFBLBQYAAAAABAAEAPMAAACbBQAAAAA=&#10;" strokeweight="1.5pt">
                <v:textbox>
                  <w:txbxContent>
                    <w:p w:rsidR="009E73D5" w:rsidRDefault="009E73D5" w:rsidP="009E73D5">
                      <w:pPr>
                        <w:jc w:val="center"/>
                        <w:rPr>
                          <w:rFonts w:ascii="標楷體" w:eastAsia="標楷體" w:hAnsi="標楷體" w:cs="Arial"/>
                          <w:b/>
                          <w:bCs/>
                        </w:rPr>
                      </w:pPr>
                      <w:r>
                        <w:rPr>
                          <w:rFonts w:ascii="標楷體" w:eastAsia="標楷體" w:hAnsi="標楷體" w:cs="Arial" w:hint="eastAsia"/>
                          <w:b/>
                          <w:bCs/>
                        </w:rPr>
                        <w:t>附件</w:t>
                      </w:r>
                      <w:r>
                        <w:rPr>
                          <w:rFonts w:ascii="標楷體" w:eastAsia="標楷體" w:hAnsi="標楷體" w:cs="Arial"/>
                          <w:b/>
                          <w:bCs/>
                        </w:rPr>
                        <w:t>4</w:t>
                      </w:r>
                    </w:p>
                    <w:p w:rsidR="009E73D5" w:rsidRDefault="009E73D5" w:rsidP="009E73D5"/>
                  </w:txbxContent>
                </v:textbox>
                <w10:anchorlock/>
              </v:shape>
            </w:pict>
          </mc:Fallback>
        </mc:AlternateContent>
      </w:r>
    </w:p>
    <w:p w:rsidR="009E73D5" w:rsidRPr="00D10DC0" w:rsidRDefault="009E73D5" w:rsidP="009E73D5">
      <w:pPr>
        <w:widowControl/>
        <w:ind w:firstLine="601"/>
        <w:jc w:val="center"/>
        <w:rPr>
          <w:rFonts w:ascii="標楷體" w:eastAsia="標楷體" w:hAnsi="標楷體" w:cs="新細明體"/>
          <w:kern w:val="0"/>
        </w:rPr>
      </w:pPr>
      <w:bookmarkStart w:id="0" w:name="_GoBack"/>
      <w:r w:rsidRPr="00703B43">
        <w:rPr>
          <w:rFonts w:ascii="標楷體" w:eastAsia="標楷體" w:hAnsi="標楷體" w:cs="新細明體" w:hint="eastAsia"/>
          <w:b/>
          <w:bCs/>
          <w:kern w:val="0"/>
          <w:sz w:val="32"/>
          <w:szCs w:val="32"/>
        </w:rPr>
        <w:t>永續能</w:t>
      </w:r>
      <w:r w:rsidRPr="00D10DC0">
        <w:rPr>
          <w:rFonts w:ascii="標楷體" w:eastAsia="標楷體" w:hAnsi="標楷體" w:cs="新細明體" w:hint="eastAsia"/>
          <w:b/>
          <w:bCs/>
          <w:kern w:val="0"/>
          <w:sz w:val="32"/>
          <w:szCs w:val="32"/>
        </w:rPr>
        <w:t>源競賽金牌作品介紹</w:t>
      </w:r>
      <w:bookmarkEnd w:id="0"/>
    </w:p>
    <w:tbl>
      <w:tblPr>
        <w:tblW w:w="10174" w:type="dxa"/>
        <w:tblCellMar>
          <w:top w:w="15" w:type="dxa"/>
          <w:left w:w="15" w:type="dxa"/>
          <w:bottom w:w="15" w:type="dxa"/>
          <w:right w:w="15" w:type="dxa"/>
        </w:tblCellMar>
        <w:tblLook w:val="04A0" w:firstRow="1" w:lastRow="0" w:firstColumn="1" w:lastColumn="0" w:noHBand="0" w:noVBand="1"/>
      </w:tblPr>
      <w:tblGrid>
        <w:gridCol w:w="1775"/>
        <w:gridCol w:w="1948"/>
        <w:gridCol w:w="1914"/>
        <w:gridCol w:w="4537"/>
      </w:tblGrid>
      <w:tr w:rsidR="009E73D5" w:rsidRPr="00D10DC0" w:rsidTr="004A01CE">
        <w:trPr>
          <w:trHeight w:val="352"/>
        </w:trPr>
        <w:tc>
          <w:tcPr>
            <w:tcW w:w="177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843EB7" w:rsidRDefault="009E73D5" w:rsidP="004A01CE">
            <w:pPr>
              <w:widowControl/>
              <w:jc w:val="center"/>
              <w:rPr>
                <w:rFonts w:ascii="標楷體" w:eastAsia="標楷體" w:hAnsi="標楷體"/>
                <w:kern w:val="0"/>
                <w:szCs w:val="22"/>
              </w:rPr>
            </w:pPr>
            <w:r w:rsidRPr="00843EB7">
              <w:rPr>
                <w:rFonts w:ascii="標楷體" w:eastAsia="標楷體" w:hAnsi="標楷體"/>
                <w:kern w:val="0"/>
                <w:szCs w:val="22"/>
              </w:rPr>
              <w:t>組別</w:t>
            </w:r>
          </w:p>
        </w:tc>
        <w:tc>
          <w:tcPr>
            <w:tcW w:w="1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843EB7" w:rsidRDefault="009E73D5" w:rsidP="004A01CE">
            <w:pPr>
              <w:widowControl/>
              <w:jc w:val="both"/>
              <w:rPr>
                <w:rFonts w:ascii="標楷體" w:eastAsia="標楷體" w:hAnsi="標楷體"/>
                <w:kern w:val="0"/>
                <w:szCs w:val="22"/>
              </w:rPr>
            </w:pPr>
            <w:r w:rsidRPr="00843EB7">
              <w:rPr>
                <w:rFonts w:ascii="標楷體" w:eastAsia="標楷體" w:hAnsi="標楷體"/>
                <w:kern w:val="0"/>
                <w:szCs w:val="22"/>
              </w:rPr>
              <w:t>大專綠能創新組</w:t>
            </w:r>
          </w:p>
        </w:tc>
        <w:tc>
          <w:tcPr>
            <w:tcW w:w="191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9E73D5" w:rsidRPr="00843EB7" w:rsidRDefault="009E73D5" w:rsidP="004A01CE">
            <w:pPr>
              <w:widowControl/>
              <w:jc w:val="center"/>
              <w:rPr>
                <w:rFonts w:ascii="標楷體" w:eastAsia="標楷體" w:hAnsi="標楷體"/>
                <w:kern w:val="0"/>
                <w:szCs w:val="22"/>
              </w:rPr>
            </w:pPr>
            <w:r w:rsidRPr="00843EB7">
              <w:rPr>
                <w:rFonts w:ascii="標楷體" w:eastAsia="標楷體" w:hAnsi="標楷體"/>
                <w:kern w:val="0"/>
                <w:szCs w:val="22"/>
              </w:rPr>
              <w:t>作品名稱</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73D5" w:rsidRPr="00843EB7" w:rsidRDefault="009E73D5" w:rsidP="004A01CE">
            <w:pPr>
              <w:widowControl/>
              <w:jc w:val="both"/>
              <w:rPr>
                <w:rFonts w:ascii="標楷體" w:eastAsia="標楷體" w:hAnsi="標楷體"/>
                <w:kern w:val="0"/>
                <w:szCs w:val="22"/>
              </w:rPr>
            </w:pPr>
            <w:r w:rsidRPr="00843EB7">
              <w:rPr>
                <w:rFonts w:ascii="標楷體" w:eastAsia="標楷體" w:hAnsi="標楷體" w:hint="eastAsia"/>
              </w:rPr>
              <w:t>TiFe基純化發電組</w:t>
            </w:r>
          </w:p>
        </w:tc>
      </w:tr>
      <w:tr w:rsidR="009E73D5" w:rsidRPr="00D10DC0" w:rsidTr="004A01CE">
        <w:trPr>
          <w:trHeight w:val="351"/>
        </w:trPr>
        <w:tc>
          <w:tcPr>
            <w:tcW w:w="177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843EB7" w:rsidRDefault="009E73D5" w:rsidP="004A01CE">
            <w:pPr>
              <w:widowControl/>
              <w:jc w:val="center"/>
              <w:rPr>
                <w:rFonts w:ascii="標楷體" w:eastAsia="標楷體" w:hAnsi="標楷體"/>
                <w:kern w:val="0"/>
                <w:szCs w:val="22"/>
              </w:rPr>
            </w:pPr>
            <w:r w:rsidRPr="00843EB7">
              <w:rPr>
                <w:rFonts w:ascii="標楷體" w:eastAsia="標楷體" w:hAnsi="標楷體"/>
                <w:kern w:val="0"/>
                <w:szCs w:val="22"/>
              </w:rPr>
              <w:t>參賽隊員</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843EB7" w:rsidRDefault="009E73D5" w:rsidP="004A01CE">
            <w:pPr>
              <w:widowControl/>
              <w:rPr>
                <w:rFonts w:ascii="標楷體" w:eastAsia="標楷體" w:hAnsi="標楷體"/>
              </w:rPr>
            </w:pPr>
            <w:r w:rsidRPr="00843EB7">
              <w:rPr>
                <w:rFonts w:ascii="標楷體" w:eastAsia="標楷體" w:hAnsi="標楷體" w:hint="eastAsia"/>
              </w:rPr>
              <w:t>元智大學 機械工程學系/曹珺傑、謝睿宇、孫嘉宇</w:t>
            </w:r>
          </w:p>
        </w:tc>
      </w:tr>
      <w:tr w:rsidR="009E73D5" w:rsidRPr="00D10DC0" w:rsidTr="004A01CE">
        <w:trPr>
          <w:trHeight w:val="352"/>
        </w:trPr>
        <w:tc>
          <w:tcPr>
            <w:tcW w:w="177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843EB7" w:rsidRDefault="009E73D5" w:rsidP="004A01CE">
            <w:pPr>
              <w:widowControl/>
              <w:jc w:val="center"/>
              <w:rPr>
                <w:rFonts w:ascii="標楷體" w:eastAsia="標楷體" w:hAnsi="標楷體"/>
                <w:kern w:val="0"/>
                <w:szCs w:val="22"/>
              </w:rPr>
            </w:pPr>
            <w:r w:rsidRPr="00843EB7">
              <w:rPr>
                <w:rFonts w:ascii="標楷體" w:eastAsia="標楷體" w:hAnsi="標楷體"/>
                <w:kern w:val="0"/>
                <w:szCs w:val="22"/>
              </w:rPr>
              <w:t>指導老師</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843EB7" w:rsidRDefault="009E73D5" w:rsidP="004A01CE">
            <w:pPr>
              <w:widowControl/>
              <w:rPr>
                <w:rFonts w:ascii="標楷體" w:eastAsia="標楷體" w:hAnsi="標楷體"/>
                <w:kern w:val="0"/>
                <w:szCs w:val="22"/>
              </w:rPr>
            </w:pPr>
            <w:r w:rsidRPr="00843EB7">
              <w:rPr>
                <w:rFonts w:ascii="標楷體" w:eastAsia="標楷體" w:hAnsi="標楷體" w:hint="eastAsia"/>
              </w:rPr>
              <w:t>元智大學 機械工程學系/沈家傑</w:t>
            </w:r>
          </w:p>
        </w:tc>
      </w:tr>
      <w:tr w:rsidR="009E73D5" w:rsidRPr="00D10DC0" w:rsidTr="004A01CE">
        <w:trPr>
          <w:trHeight w:val="352"/>
        </w:trPr>
        <w:tc>
          <w:tcPr>
            <w:tcW w:w="10174" w:type="dxa"/>
            <w:gridSpan w:val="4"/>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hideMark/>
          </w:tcPr>
          <w:p w:rsidR="009E73D5" w:rsidRPr="00843EB7" w:rsidRDefault="009E73D5" w:rsidP="004A01CE">
            <w:pPr>
              <w:widowControl/>
              <w:jc w:val="center"/>
              <w:rPr>
                <w:rFonts w:ascii="標楷體" w:eastAsia="標楷體" w:hAnsi="標楷體"/>
                <w:kern w:val="0"/>
                <w:szCs w:val="22"/>
              </w:rPr>
            </w:pPr>
            <w:r w:rsidRPr="00843EB7">
              <w:rPr>
                <w:rFonts w:ascii="標楷體" w:eastAsia="標楷體" w:hAnsi="標楷體"/>
                <w:kern w:val="0"/>
                <w:szCs w:val="22"/>
              </w:rPr>
              <w:t>作品介紹</w:t>
            </w:r>
          </w:p>
        </w:tc>
      </w:tr>
      <w:tr w:rsidR="009E73D5" w:rsidRPr="00D10DC0" w:rsidTr="004A01CE">
        <w:trPr>
          <w:trHeight w:val="352"/>
        </w:trPr>
        <w:tc>
          <w:tcPr>
            <w:tcW w:w="177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843EB7" w:rsidRDefault="009E73D5" w:rsidP="004A01CE">
            <w:pPr>
              <w:widowControl/>
              <w:jc w:val="right"/>
              <w:rPr>
                <w:rFonts w:ascii="標楷體" w:eastAsia="標楷體" w:hAnsi="標楷體"/>
                <w:kern w:val="0"/>
                <w:szCs w:val="22"/>
              </w:rPr>
            </w:pPr>
            <w:r w:rsidRPr="00843EB7">
              <w:rPr>
                <w:rFonts w:ascii="標楷體" w:eastAsia="標楷體" w:hAnsi="標楷體"/>
                <w:kern w:val="0"/>
                <w:szCs w:val="22"/>
              </w:rPr>
              <w:t>作品運作說明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3D5" w:rsidRPr="00843EB7" w:rsidRDefault="009E73D5" w:rsidP="004A01CE">
            <w:pPr>
              <w:rPr>
                <w:rFonts w:ascii="標楷體" w:eastAsia="標楷體" w:hAnsi="標楷體"/>
              </w:rPr>
            </w:pPr>
            <w:r w:rsidRPr="00843EB7">
              <w:rPr>
                <w:rFonts w:ascii="標楷體" w:eastAsia="標楷體" w:hAnsi="標楷體" w:hint="eastAsia"/>
              </w:rPr>
              <w:t>透過將氫氮混合氣導入TiFe基儲氫合金罐，由TiFe基合金汲取氫氣並純化，再透過高溫釋放氫氣，並將純化後的氫氣導入開放式燃料電池，以此形成完整的發電裝置。</w:t>
            </w:r>
          </w:p>
        </w:tc>
      </w:tr>
      <w:tr w:rsidR="009E73D5" w:rsidRPr="00D10DC0" w:rsidTr="004A01CE">
        <w:trPr>
          <w:trHeight w:val="352"/>
        </w:trPr>
        <w:tc>
          <w:tcPr>
            <w:tcW w:w="177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843EB7" w:rsidRDefault="009E73D5" w:rsidP="004A01CE">
            <w:pPr>
              <w:widowControl/>
              <w:jc w:val="right"/>
              <w:rPr>
                <w:rFonts w:ascii="標楷體" w:eastAsia="標楷體" w:hAnsi="標楷體"/>
                <w:kern w:val="0"/>
                <w:szCs w:val="22"/>
              </w:rPr>
            </w:pPr>
            <w:r w:rsidRPr="00843EB7">
              <w:rPr>
                <w:rFonts w:ascii="標楷體" w:eastAsia="標楷體" w:hAnsi="標楷體"/>
                <w:kern w:val="0"/>
                <w:szCs w:val="22"/>
              </w:rPr>
              <w:t>創意特色說明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3D5" w:rsidRPr="00843EB7" w:rsidRDefault="009E73D5" w:rsidP="004A01CE">
            <w:pPr>
              <w:rPr>
                <w:rFonts w:ascii="標楷體" w:eastAsia="標楷體" w:hAnsi="標楷體"/>
              </w:rPr>
            </w:pPr>
            <w:r w:rsidRPr="00843EB7">
              <w:rPr>
                <w:rFonts w:ascii="標楷體" w:eastAsia="標楷體" w:hAnsi="標楷體" w:hint="eastAsia"/>
              </w:rPr>
              <w:t>將儲氫合金TiFe基加入第三金屬Ni元素，使其吸氫活化難度降低，同時提升吸氫速率，將氫氮混合氣的氫氣純化並儲存後，將其儲存好的氫氣進行發電或是利用，達到永續能源的概念。</w:t>
            </w:r>
          </w:p>
        </w:tc>
      </w:tr>
      <w:tr w:rsidR="009E73D5" w:rsidRPr="00D10DC0" w:rsidTr="004A01CE">
        <w:trPr>
          <w:trHeight w:val="352"/>
        </w:trPr>
        <w:tc>
          <w:tcPr>
            <w:tcW w:w="177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843EB7" w:rsidRDefault="009E73D5" w:rsidP="004A01CE">
            <w:pPr>
              <w:widowControl/>
              <w:jc w:val="right"/>
              <w:rPr>
                <w:rFonts w:ascii="標楷體" w:eastAsia="標楷體" w:hAnsi="標楷體"/>
                <w:kern w:val="0"/>
                <w:szCs w:val="22"/>
              </w:rPr>
            </w:pPr>
            <w:r w:rsidRPr="00843EB7">
              <w:rPr>
                <w:rFonts w:ascii="標楷體" w:eastAsia="標楷體" w:hAnsi="標楷體"/>
                <w:kern w:val="0"/>
                <w:szCs w:val="22"/>
              </w:rPr>
              <w:t>發展潛能說明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3D5" w:rsidRPr="00843EB7" w:rsidRDefault="009E73D5" w:rsidP="004A01CE">
            <w:pPr>
              <w:rPr>
                <w:rFonts w:ascii="標楷體" w:eastAsia="標楷體" w:hAnsi="標楷體"/>
              </w:rPr>
            </w:pPr>
            <w:r w:rsidRPr="00843EB7">
              <w:rPr>
                <w:rFonts w:ascii="標楷體" w:eastAsia="標楷體" w:hAnsi="標楷體" w:hint="eastAsia"/>
              </w:rPr>
              <w:t>本作品所使用的TiFeNi儲氫合金，目前的純化氫氣能力還有待加強，如若能找到更好的金屬成份比例，或是設計更好的純化罐，強化吸放氫氣的速率，使氫氣的利用率提升，讓未來氫能源的發展更多元。</w:t>
            </w:r>
          </w:p>
        </w:tc>
      </w:tr>
    </w:tbl>
    <w:p w:rsidR="009E73D5" w:rsidRPr="00D10DC0" w:rsidRDefault="009E73D5" w:rsidP="009E73D5">
      <w:pPr>
        <w:adjustRightInd w:val="0"/>
        <w:snapToGrid w:val="0"/>
        <w:spacing w:beforeLines="25" w:before="90" w:line="460" w:lineRule="exact"/>
        <w:rPr>
          <w:rFonts w:eastAsia="標楷體"/>
          <w:b/>
          <w:bCs/>
          <w:sz w:val="22"/>
          <w:szCs w:val="22"/>
        </w:rPr>
      </w:pPr>
    </w:p>
    <w:tbl>
      <w:tblPr>
        <w:tblW w:w="10173" w:type="dxa"/>
        <w:tblLayout w:type="fixed"/>
        <w:tblCellMar>
          <w:top w:w="15" w:type="dxa"/>
          <w:left w:w="15" w:type="dxa"/>
          <w:bottom w:w="15" w:type="dxa"/>
          <w:right w:w="15" w:type="dxa"/>
        </w:tblCellMar>
        <w:tblLook w:val="04A0" w:firstRow="1" w:lastRow="0" w:firstColumn="1" w:lastColumn="0" w:noHBand="0" w:noVBand="1"/>
      </w:tblPr>
      <w:tblGrid>
        <w:gridCol w:w="1774"/>
        <w:gridCol w:w="2445"/>
        <w:gridCol w:w="1417"/>
        <w:gridCol w:w="4537"/>
      </w:tblGrid>
      <w:tr w:rsidR="009E73D5" w:rsidRPr="00D10DC0" w:rsidTr="004A01CE">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組別</w:t>
            </w:r>
          </w:p>
        </w:tc>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D10DC0" w:rsidRDefault="009E73D5" w:rsidP="004A01CE">
            <w:pPr>
              <w:widowControl/>
              <w:rPr>
                <w:rFonts w:ascii="標楷體" w:eastAsia="標楷體" w:hAnsi="標楷體"/>
                <w:kern w:val="0"/>
                <w:szCs w:val="22"/>
              </w:rPr>
            </w:pPr>
            <w:r w:rsidRPr="00D10DC0">
              <w:rPr>
                <w:rFonts w:ascii="標楷體" w:eastAsia="標楷體" w:hAnsi="標楷體"/>
                <w:szCs w:val="22"/>
              </w:rPr>
              <w:t>大專</w:t>
            </w:r>
            <w:r>
              <w:rPr>
                <w:rFonts w:ascii="標楷體" w:eastAsia="標楷體" w:hAnsi="標楷體" w:hint="eastAsia"/>
                <w:szCs w:val="22"/>
              </w:rPr>
              <w:t>淨零排放</w:t>
            </w:r>
            <w:r w:rsidRPr="00D10DC0">
              <w:rPr>
                <w:rFonts w:ascii="標楷體" w:eastAsia="標楷體" w:hAnsi="標楷體"/>
                <w:szCs w:val="22"/>
              </w:rPr>
              <w:t>組</w:t>
            </w:r>
          </w:p>
        </w:tc>
        <w:tc>
          <w:tcPr>
            <w:tcW w:w="141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9E73D5" w:rsidRPr="00D10DC0" w:rsidRDefault="009E73D5" w:rsidP="004A01CE">
            <w:pPr>
              <w:widowControl/>
              <w:jc w:val="center"/>
              <w:rPr>
                <w:rFonts w:ascii="標楷體" w:eastAsia="標楷體" w:hAnsi="標楷體"/>
                <w:kern w:val="0"/>
                <w:szCs w:val="22"/>
              </w:rPr>
            </w:pPr>
            <w:r w:rsidRPr="00D10DC0">
              <w:rPr>
                <w:rFonts w:ascii="標楷體" w:eastAsia="標楷體" w:hAnsi="標楷體"/>
                <w:kern w:val="0"/>
                <w:szCs w:val="22"/>
              </w:rPr>
              <w:t>作品名稱</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73D5" w:rsidRPr="00D10DC0" w:rsidRDefault="009E73D5" w:rsidP="004A01CE">
            <w:pPr>
              <w:widowControl/>
              <w:rPr>
                <w:rFonts w:ascii="標楷體" w:eastAsia="標楷體" w:hAnsi="標楷體"/>
                <w:kern w:val="0"/>
                <w:szCs w:val="22"/>
              </w:rPr>
            </w:pPr>
            <w:r w:rsidRPr="0019469D">
              <w:rPr>
                <w:rFonts w:eastAsia="標楷體" w:hint="eastAsia"/>
              </w:rPr>
              <w:t>永續低碳能源暨捕碳原料循環系統</w:t>
            </w:r>
          </w:p>
        </w:tc>
      </w:tr>
      <w:tr w:rsidR="009E73D5" w:rsidRPr="00D10DC0" w:rsidTr="004A01CE">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參賽隊員</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Default="009E73D5" w:rsidP="004A01CE">
            <w:pPr>
              <w:widowControl/>
              <w:rPr>
                <w:rFonts w:eastAsia="標楷體"/>
              </w:rPr>
            </w:pPr>
            <w:r w:rsidRPr="0019469D">
              <w:rPr>
                <w:rFonts w:eastAsia="標楷體" w:hint="eastAsia"/>
              </w:rPr>
              <w:t>國立成功大學</w:t>
            </w:r>
            <w:r>
              <w:rPr>
                <w:rFonts w:eastAsia="標楷體" w:hint="eastAsia"/>
              </w:rPr>
              <w:t xml:space="preserve"> </w:t>
            </w:r>
            <w:r w:rsidRPr="0019469D">
              <w:rPr>
                <w:rFonts w:eastAsia="標楷體" w:hint="eastAsia"/>
              </w:rPr>
              <w:t>航空太空工程學系</w:t>
            </w:r>
            <w:r w:rsidRPr="0019469D">
              <w:rPr>
                <w:rFonts w:eastAsia="標楷體" w:hint="eastAsia"/>
              </w:rPr>
              <w:t>/</w:t>
            </w:r>
            <w:r w:rsidRPr="0019469D">
              <w:rPr>
                <w:rFonts w:eastAsia="標楷體" w:hint="eastAsia"/>
              </w:rPr>
              <w:t>陳俊騰</w:t>
            </w:r>
            <w:r>
              <w:rPr>
                <w:rFonts w:eastAsia="標楷體" w:hint="eastAsia"/>
              </w:rPr>
              <w:t>、</w:t>
            </w:r>
            <w:r w:rsidRPr="0019469D">
              <w:rPr>
                <w:rFonts w:eastAsia="標楷體" w:hint="eastAsia"/>
              </w:rPr>
              <w:t>苑輔元</w:t>
            </w:r>
          </w:p>
          <w:p w:rsidR="009E73D5" w:rsidRPr="00D10DC0" w:rsidRDefault="009E73D5" w:rsidP="004A01CE">
            <w:pPr>
              <w:widowControl/>
              <w:rPr>
                <w:rFonts w:ascii="標楷體" w:eastAsia="標楷體" w:hAnsi="標楷體"/>
                <w:szCs w:val="22"/>
              </w:rPr>
            </w:pPr>
            <w:r w:rsidRPr="00607F7A">
              <w:rPr>
                <w:rFonts w:ascii="標楷體" w:eastAsia="標楷體" w:hAnsi="標楷體" w:hint="eastAsia"/>
                <w:szCs w:val="22"/>
              </w:rPr>
              <w:t>國立成功大學</w:t>
            </w:r>
            <w:r>
              <w:rPr>
                <w:rFonts w:ascii="標楷體" w:eastAsia="標楷體" w:hAnsi="標楷體" w:hint="eastAsia"/>
                <w:szCs w:val="22"/>
              </w:rPr>
              <w:t xml:space="preserve"> </w:t>
            </w:r>
            <w:r w:rsidRPr="00607F7A">
              <w:rPr>
                <w:rFonts w:ascii="標楷體" w:eastAsia="標楷體" w:hAnsi="標楷體" w:hint="eastAsia"/>
                <w:szCs w:val="22"/>
              </w:rPr>
              <w:t>建築學系/周傳文</w:t>
            </w:r>
          </w:p>
        </w:tc>
      </w:tr>
      <w:tr w:rsidR="009E73D5" w:rsidRPr="00D10DC0" w:rsidTr="004A01CE">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指導老師</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Default="009E73D5" w:rsidP="004A01CE">
            <w:pPr>
              <w:widowControl/>
              <w:rPr>
                <w:rFonts w:eastAsia="標楷體"/>
              </w:rPr>
            </w:pPr>
            <w:r w:rsidRPr="00607F7A">
              <w:rPr>
                <w:rFonts w:eastAsia="標楷體" w:hint="eastAsia"/>
              </w:rPr>
              <w:t>國立成功大學</w:t>
            </w:r>
            <w:r>
              <w:rPr>
                <w:rFonts w:eastAsia="標楷體" w:hint="eastAsia"/>
              </w:rPr>
              <w:t xml:space="preserve"> </w:t>
            </w:r>
            <w:r w:rsidRPr="00607F7A">
              <w:rPr>
                <w:rFonts w:eastAsia="標楷體" w:hint="eastAsia"/>
              </w:rPr>
              <w:t>航空太空工程學系</w:t>
            </w:r>
            <w:r w:rsidRPr="00607F7A">
              <w:rPr>
                <w:rFonts w:eastAsia="標楷體" w:hint="eastAsia"/>
              </w:rPr>
              <w:t>/</w:t>
            </w:r>
            <w:r w:rsidRPr="00607F7A">
              <w:rPr>
                <w:rFonts w:eastAsia="標楷體" w:hint="eastAsia"/>
              </w:rPr>
              <w:t>陳冠邦</w:t>
            </w:r>
          </w:p>
          <w:p w:rsidR="009E73D5" w:rsidRDefault="009E73D5" w:rsidP="004A01CE">
            <w:pPr>
              <w:widowControl/>
              <w:rPr>
                <w:rFonts w:ascii="標楷體" w:eastAsia="標楷體" w:hAnsi="標楷體"/>
                <w:szCs w:val="22"/>
              </w:rPr>
            </w:pPr>
            <w:r w:rsidRPr="00607F7A">
              <w:rPr>
                <w:rFonts w:ascii="標楷體" w:eastAsia="標楷體" w:hAnsi="標楷體" w:hint="eastAsia"/>
                <w:szCs w:val="22"/>
              </w:rPr>
              <w:t>國立成功大學</w:t>
            </w:r>
            <w:r>
              <w:rPr>
                <w:rFonts w:ascii="標楷體" w:eastAsia="標楷體" w:hAnsi="標楷體" w:hint="eastAsia"/>
                <w:szCs w:val="22"/>
              </w:rPr>
              <w:t xml:space="preserve"> </w:t>
            </w:r>
            <w:r w:rsidRPr="00607F7A">
              <w:rPr>
                <w:rFonts w:ascii="標楷體" w:eastAsia="標楷體" w:hAnsi="標楷體" w:hint="eastAsia"/>
                <w:szCs w:val="22"/>
              </w:rPr>
              <w:t>機械工程學系/伍芳嫺</w:t>
            </w:r>
          </w:p>
          <w:p w:rsidR="009E73D5" w:rsidRPr="00D10DC0" w:rsidRDefault="009E73D5" w:rsidP="004A01CE">
            <w:pPr>
              <w:widowControl/>
              <w:rPr>
                <w:rFonts w:ascii="標楷體" w:eastAsia="標楷體" w:hAnsi="標楷體"/>
                <w:szCs w:val="22"/>
              </w:rPr>
            </w:pPr>
            <w:r w:rsidRPr="00607F7A">
              <w:rPr>
                <w:rFonts w:ascii="標楷體" w:eastAsia="標楷體" w:hAnsi="標楷體" w:hint="eastAsia"/>
                <w:szCs w:val="22"/>
              </w:rPr>
              <w:t>力廣材料有限公司/葉柏宏</w:t>
            </w:r>
          </w:p>
        </w:tc>
      </w:tr>
      <w:tr w:rsidR="009E73D5" w:rsidRPr="00D10DC0" w:rsidTr="004A01CE">
        <w:trPr>
          <w:trHeight w:val="348"/>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hideMark/>
          </w:tcPr>
          <w:p w:rsidR="009E73D5" w:rsidRPr="00D10DC0" w:rsidRDefault="009E73D5" w:rsidP="004A01CE">
            <w:pPr>
              <w:widowControl/>
              <w:jc w:val="center"/>
              <w:rPr>
                <w:rFonts w:ascii="標楷體" w:eastAsia="標楷體" w:hAnsi="標楷體"/>
                <w:kern w:val="0"/>
                <w:szCs w:val="22"/>
              </w:rPr>
            </w:pPr>
            <w:r w:rsidRPr="00D10DC0">
              <w:rPr>
                <w:rFonts w:ascii="標楷體" w:eastAsia="標楷體" w:hAnsi="標楷體"/>
                <w:kern w:val="0"/>
                <w:szCs w:val="22"/>
              </w:rPr>
              <w:t>作品介紹</w:t>
            </w:r>
          </w:p>
        </w:tc>
      </w:tr>
      <w:tr w:rsidR="009E73D5" w:rsidRPr="00D10DC0" w:rsidTr="004A01CE">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作品運作說明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3D5" w:rsidRPr="00607F7A" w:rsidRDefault="009E73D5" w:rsidP="004A01CE">
            <w:pPr>
              <w:rPr>
                <w:rFonts w:ascii="標楷體" w:eastAsia="標楷體" w:hAnsi="標楷體"/>
              </w:rPr>
            </w:pPr>
            <w:r w:rsidRPr="00607F7A">
              <w:rPr>
                <w:rFonts w:ascii="標楷體" w:eastAsia="標楷體" w:hAnsi="標楷體" w:hint="eastAsia"/>
              </w:rPr>
              <w:t>本團隊開發循環資材之10 kWth級流化床純氧燃燒系統，該系統搭配碳捕集和碳封存再利用技術。使用生質物與石化廢棄物進行純氧混燒，並以不銹鋼還原碴取代矽基床材。利用不銹鋼還原碴來捕集燃燒所產生之高濃度CO</w:t>
            </w:r>
            <w:r w:rsidRPr="00DC6700">
              <w:rPr>
                <w:rFonts w:ascii="標楷體" w:eastAsia="標楷體" w:hAnsi="標楷體" w:hint="eastAsia"/>
                <w:sz w:val="18"/>
              </w:rPr>
              <w:t>2</w:t>
            </w:r>
            <w:r w:rsidRPr="00607F7A">
              <w:rPr>
                <w:rFonts w:ascii="標楷體" w:eastAsia="標楷體" w:hAnsi="標楷體" w:hint="eastAsia"/>
              </w:rPr>
              <w:t>，此程序不僅能有效地減少CO</w:t>
            </w:r>
            <w:r w:rsidRPr="00DC6700">
              <w:rPr>
                <w:rFonts w:ascii="標楷體" w:eastAsia="標楷體" w:hAnsi="標楷體" w:hint="eastAsia"/>
                <w:sz w:val="18"/>
              </w:rPr>
              <w:t>2</w:t>
            </w:r>
            <w:r w:rsidRPr="00607F7A">
              <w:rPr>
                <w:rFonts w:ascii="標楷體" w:eastAsia="標楷體" w:hAnsi="標楷體" w:hint="eastAsia"/>
              </w:rPr>
              <w:t>排放，同時能將安定化後的爐碴作為碳封存綠色建築材料。</w:t>
            </w:r>
          </w:p>
        </w:tc>
      </w:tr>
      <w:tr w:rsidR="009E73D5" w:rsidRPr="00D10DC0" w:rsidTr="004A01CE">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創意特色說明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3D5" w:rsidRPr="00607F7A" w:rsidRDefault="009E73D5" w:rsidP="004A01CE">
            <w:pPr>
              <w:rPr>
                <w:rFonts w:ascii="標楷體" w:eastAsia="標楷體" w:hAnsi="標楷體"/>
              </w:rPr>
            </w:pPr>
            <w:r w:rsidRPr="00607F7A">
              <w:rPr>
                <w:rFonts w:ascii="標楷體" w:eastAsia="標楷體" w:hAnsi="標楷體" w:hint="eastAsia"/>
              </w:rPr>
              <w:t>本作品在不改變現有燃燒爐的用途下可同步進行碳補集與爐碴安定化；還原碴擁有高鈣低矽與多孔性之特性，可吸附燃燒時產出之高濃度CO</w:t>
            </w:r>
            <w:r w:rsidRPr="00DC6700">
              <w:rPr>
                <w:rFonts w:ascii="標楷體" w:eastAsia="標楷體" w:hAnsi="標楷體" w:hint="eastAsia"/>
                <w:sz w:val="18"/>
              </w:rPr>
              <w:t>2</w:t>
            </w:r>
            <w:r w:rsidRPr="00607F7A">
              <w:rPr>
                <w:rFonts w:ascii="標楷體" w:eastAsia="標楷體" w:hAnsi="標楷體" w:hint="eastAsia"/>
              </w:rPr>
              <w:t>，同時藉由高溫碳酸化來穩定爐碴中導致膨脹之游離元素，讓爐碴成為穩定性極高之碳封存建材原料。此系統所產出之建材具有安定、使用年限長的特性，該原料亦可取代部份天然資源，特別適合天然資源較缺乏的臺灣製造業。</w:t>
            </w:r>
          </w:p>
        </w:tc>
      </w:tr>
      <w:tr w:rsidR="009E73D5" w:rsidRPr="00D10DC0" w:rsidTr="004A01CE">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發展潛能說明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3D5" w:rsidRPr="00607F7A" w:rsidRDefault="009E73D5" w:rsidP="004A01CE">
            <w:pPr>
              <w:rPr>
                <w:rFonts w:ascii="標楷體" w:eastAsia="標楷體" w:hAnsi="標楷體"/>
              </w:rPr>
            </w:pPr>
            <w:r w:rsidRPr="00607F7A">
              <w:rPr>
                <w:rFonts w:ascii="標楷體" w:eastAsia="標楷體" w:hAnsi="標楷體" w:hint="eastAsia"/>
              </w:rPr>
              <w:t>本系統成功示範爐碴安定化(捕碳)，捕碳後的爐碴也能通過TCLP檢測標準，作為取代部份天然水泥作為建材原料。以目前此系統達到的捕碳效率9%來估算，全國每年產生30萬噸爐碴，初估可帶來2.7萬噸的CO</w:t>
            </w:r>
            <w:r w:rsidRPr="00DC6700">
              <w:rPr>
                <w:rFonts w:ascii="標楷體" w:eastAsia="標楷體" w:hAnsi="標楷體" w:hint="eastAsia"/>
                <w:sz w:val="18"/>
              </w:rPr>
              <w:t>2</w:t>
            </w:r>
            <w:r w:rsidRPr="00607F7A">
              <w:rPr>
                <w:rFonts w:ascii="標楷體" w:eastAsia="標楷體" w:hAnsi="標楷體" w:hint="eastAsia"/>
              </w:rPr>
              <w:t>減碳量，相當於</w:t>
            </w:r>
            <w:r w:rsidRPr="00607F7A">
              <w:rPr>
                <w:rFonts w:ascii="標楷體" w:eastAsia="標楷體" w:hAnsi="標楷體" w:hint="eastAsia"/>
              </w:rPr>
              <w:lastRenderedPageBreak/>
              <w:t>70座大安森林公園的捕碳量；後續以碳封存材料應用於建材原料，以室內裝修板材為例，單一大廠年產量400萬片，配合現有摻比減少原材料(水泥)的使用可達3.2萬噸的CO2減碳量，相當於83座大安森林公園的捕碳量。</w:t>
            </w:r>
          </w:p>
        </w:tc>
      </w:tr>
    </w:tbl>
    <w:p w:rsidR="009E73D5" w:rsidRPr="00D10DC0" w:rsidRDefault="009E73D5" w:rsidP="009E73D5">
      <w:pPr>
        <w:adjustRightInd w:val="0"/>
        <w:snapToGrid w:val="0"/>
        <w:spacing w:beforeLines="25" w:before="90" w:line="460" w:lineRule="exact"/>
        <w:rPr>
          <w:rFonts w:eastAsia="標楷體"/>
          <w:b/>
          <w:bCs/>
          <w:sz w:val="22"/>
          <w:szCs w:val="22"/>
        </w:rPr>
      </w:pPr>
    </w:p>
    <w:tbl>
      <w:tblPr>
        <w:tblW w:w="10173" w:type="dxa"/>
        <w:tblLayout w:type="fixed"/>
        <w:tblCellMar>
          <w:top w:w="15" w:type="dxa"/>
          <w:left w:w="15" w:type="dxa"/>
          <w:bottom w:w="15" w:type="dxa"/>
          <w:right w:w="15" w:type="dxa"/>
        </w:tblCellMar>
        <w:tblLook w:val="04A0" w:firstRow="1" w:lastRow="0" w:firstColumn="1" w:lastColumn="0" w:noHBand="0" w:noVBand="1"/>
      </w:tblPr>
      <w:tblGrid>
        <w:gridCol w:w="1774"/>
        <w:gridCol w:w="2019"/>
        <w:gridCol w:w="1843"/>
        <w:gridCol w:w="4537"/>
      </w:tblGrid>
      <w:tr w:rsidR="009E73D5" w:rsidRPr="00D10DC0" w:rsidTr="004A01CE">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ascii="標楷體" w:eastAsia="標楷體" w:hAnsi="標楷體"/>
                <w:kern w:val="0"/>
                <w:szCs w:val="22"/>
              </w:rPr>
            </w:pPr>
            <w:r w:rsidRPr="00D10DC0">
              <w:rPr>
                <w:rFonts w:ascii="標楷體" w:eastAsia="標楷體" w:hAnsi="標楷體"/>
                <w:kern w:val="0"/>
                <w:szCs w:val="22"/>
              </w:rPr>
              <w:t>組別</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D10DC0" w:rsidRDefault="009E73D5" w:rsidP="004A01CE">
            <w:pPr>
              <w:widowControl/>
              <w:rPr>
                <w:rFonts w:ascii="標楷體" w:eastAsia="標楷體" w:hAnsi="標楷體"/>
                <w:kern w:val="0"/>
                <w:szCs w:val="22"/>
              </w:rPr>
            </w:pPr>
            <w:r w:rsidRPr="00D10DC0">
              <w:rPr>
                <w:rFonts w:ascii="標楷體" w:eastAsia="標楷體" w:hAnsi="標楷體" w:hint="eastAsia"/>
                <w:szCs w:val="22"/>
              </w:rPr>
              <w:t>高中職</w:t>
            </w:r>
            <w:r>
              <w:rPr>
                <w:rFonts w:ascii="標楷體" w:eastAsia="標楷體" w:hAnsi="標楷體" w:hint="eastAsia"/>
                <w:szCs w:val="22"/>
              </w:rPr>
              <w:t>綠能創新</w:t>
            </w:r>
            <w:r w:rsidRPr="00D10DC0">
              <w:rPr>
                <w:rFonts w:ascii="標楷體" w:eastAsia="標楷體" w:hAnsi="標楷體" w:hint="eastAsia"/>
                <w:szCs w:val="22"/>
              </w:rPr>
              <w:t>組</w:t>
            </w:r>
          </w:p>
        </w:tc>
        <w:tc>
          <w:tcPr>
            <w:tcW w:w="184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9E73D5" w:rsidRPr="00D10DC0" w:rsidRDefault="009E73D5" w:rsidP="004A01CE">
            <w:pPr>
              <w:widowControl/>
              <w:jc w:val="center"/>
              <w:rPr>
                <w:rFonts w:ascii="標楷體" w:eastAsia="標楷體" w:hAnsi="標楷體"/>
                <w:kern w:val="0"/>
                <w:szCs w:val="22"/>
              </w:rPr>
            </w:pPr>
            <w:r w:rsidRPr="00D10DC0">
              <w:rPr>
                <w:rFonts w:ascii="標楷體" w:eastAsia="標楷體" w:hAnsi="標楷體"/>
                <w:kern w:val="0"/>
                <w:szCs w:val="22"/>
              </w:rPr>
              <w:t>作品名稱</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73D5" w:rsidRPr="00D10DC0" w:rsidRDefault="009E73D5" w:rsidP="004A01CE">
            <w:pPr>
              <w:widowControl/>
              <w:rPr>
                <w:rFonts w:ascii="標楷體" w:eastAsia="標楷體" w:hAnsi="標楷體"/>
                <w:kern w:val="0"/>
                <w:szCs w:val="22"/>
              </w:rPr>
            </w:pPr>
            <w:r w:rsidRPr="00607F7A">
              <w:rPr>
                <w:rFonts w:ascii="標楷體" w:eastAsia="標楷體" w:hAnsi="標楷體" w:hint="eastAsia"/>
                <w:kern w:val="0"/>
                <w:szCs w:val="22"/>
              </w:rPr>
              <w:t>乍「暖」還「寒」— 廢熱驅動 吸收式冰箱可行性研究</w:t>
            </w:r>
          </w:p>
        </w:tc>
      </w:tr>
      <w:tr w:rsidR="009E73D5" w:rsidRPr="00D10DC0" w:rsidTr="004A01CE">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ascii="標楷體" w:eastAsia="標楷體" w:hAnsi="標楷體"/>
                <w:kern w:val="0"/>
                <w:szCs w:val="22"/>
              </w:rPr>
            </w:pPr>
            <w:r w:rsidRPr="00D10DC0">
              <w:rPr>
                <w:rFonts w:ascii="標楷體" w:eastAsia="標楷體" w:hAnsi="標楷體"/>
                <w:kern w:val="0"/>
                <w:szCs w:val="22"/>
              </w:rPr>
              <w:t>參賽隊員</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607F7A" w:rsidRDefault="009E73D5" w:rsidP="004A01CE">
            <w:pPr>
              <w:widowControl/>
              <w:rPr>
                <w:rFonts w:ascii="標楷體" w:eastAsia="標楷體" w:hAnsi="標楷體"/>
              </w:rPr>
            </w:pPr>
            <w:r w:rsidRPr="00D10DC0">
              <w:rPr>
                <w:rFonts w:eastAsia="標楷體" w:hint="eastAsia"/>
              </w:rPr>
              <w:t>高雄市立高雄高級工業職業學校</w:t>
            </w:r>
            <w:r>
              <w:rPr>
                <w:rFonts w:eastAsia="標楷體" w:hint="eastAsia"/>
              </w:rPr>
              <w:t xml:space="preserve"> </w:t>
            </w:r>
            <w:r>
              <w:rPr>
                <w:rFonts w:ascii="標楷體" w:eastAsia="標楷體" w:hAnsi="標楷體" w:hint="eastAsia"/>
              </w:rPr>
              <w:t>冷凍空調科/李成恩、</w:t>
            </w:r>
            <w:r w:rsidRPr="00607F7A">
              <w:rPr>
                <w:rFonts w:ascii="標楷體" w:eastAsia="標楷體" w:hAnsi="標楷體" w:hint="eastAsia"/>
              </w:rPr>
              <w:t>林祐旻</w:t>
            </w:r>
            <w:r>
              <w:rPr>
                <w:rFonts w:ascii="標楷體" w:eastAsia="標楷體" w:hAnsi="標楷體" w:hint="eastAsia"/>
              </w:rPr>
              <w:t>、吳祐、</w:t>
            </w:r>
            <w:r w:rsidRPr="00607F7A">
              <w:rPr>
                <w:rFonts w:ascii="標楷體" w:eastAsia="標楷體" w:hAnsi="標楷體" w:hint="eastAsia"/>
              </w:rPr>
              <w:t>陳定澤</w:t>
            </w:r>
          </w:p>
        </w:tc>
      </w:tr>
      <w:tr w:rsidR="009E73D5" w:rsidRPr="00D10DC0" w:rsidTr="004A01CE">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ascii="標楷體" w:eastAsia="標楷體" w:hAnsi="標楷體"/>
                <w:kern w:val="0"/>
                <w:szCs w:val="22"/>
              </w:rPr>
            </w:pPr>
            <w:r w:rsidRPr="00D10DC0">
              <w:rPr>
                <w:rFonts w:ascii="標楷體" w:eastAsia="標楷體" w:hAnsi="標楷體"/>
                <w:kern w:val="0"/>
                <w:szCs w:val="22"/>
              </w:rPr>
              <w:t>指導老師</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D10DC0" w:rsidRDefault="009E73D5" w:rsidP="004A01CE">
            <w:pPr>
              <w:widowControl/>
              <w:rPr>
                <w:rFonts w:ascii="標楷體" w:eastAsia="標楷體" w:hAnsi="標楷體"/>
                <w:kern w:val="0"/>
                <w:szCs w:val="22"/>
              </w:rPr>
            </w:pPr>
            <w:r w:rsidRPr="00D10DC0">
              <w:rPr>
                <w:rFonts w:eastAsia="標楷體" w:hint="eastAsia"/>
              </w:rPr>
              <w:t>高雄市立高雄高級工業職業學校</w:t>
            </w:r>
            <w:r>
              <w:rPr>
                <w:rFonts w:ascii="標楷體" w:eastAsia="標楷體" w:hAnsi="標楷體" w:hint="eastAsia"/>
              </w:rPr>
              <w:t>冷凍空調科</w:t>
            </w:r>
            <w:r w:rsidRPr="00D10DC0">
              <w:rPr>
                <w:rFonts w:eastAsia="標楷體"/>
              </w:rPr>
              <w:t>/</w:t>
            </w:r>
            <w:r w:rsidRPr="00607F7A">
              <w:rPr>
                <w:rFonts w:eastAsia="標楷體" w:hint="eastAsia"/>
              </w:rPr>
              <w:t>黃浩源</w:t>
            </w:r>
            <w:r w:rsidRPr="00D10DC0">
              <w:rPr>
                <w:rFonts w:eastAsia="標楷體" w:hint="eastAsia"/>
              </w:rPr>
              <w:t>、</w:t>
            </w:r>
            <w:r w:rsidRPr="00607F7A">
              <w:rPr>
                <w:rFonts w:eastAsia="標楷體" w:hint="eastAsia"/>
              </w:rPr>
              <w:t>楊盛閔</w:t>
            </w:r>
          </w:p>
        </w:tc>
      </w:tr>
      <w:tr w:rsidR="009E73D5" w:rsidRPr="00D10DC0" w:rsidTr="004A01CE">
        <w:trPr>
          <w:trHeight w:val="348"/>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hideMark/>
          </w:tcPr>
          <w:p w:rsidR="009E73D5" w:rsidRPr="00D10DC0" w:rsidRDefault="009E73D5" w:rsidP="004A01CE">
            <w:pPr>
              <w:widowControl/>
              <w:jc w:val="center"/>
              <w:rPr>
                <w:rFonts w:ascii="標楷體" w:eastAsia="標楷體" w:hAnsi="標楷體"/>
                <w:kern w:val="0"/>
                <w:szCs w:val="22"/>
              </w:rPr>
            </w:pPr>
            <w:r w:rsidRPr="00D10DC0">
              <w:rPr>
                <w:rFonts w:ascii="標楷體" w:eastAsia="標楷體" w:hAnsi="標楷體"/>
                <w:kern w:val="0"/>
                <w:szCs w:val="22"/>
              </w:rPr>
              <w:t>作品介紹</w:t>
            </w:r>
          </w:p>
        </w:tc>
      </w:tr>
      <w:tr w:rsidR="009E73D5" w:rsidRPr="00D10DC0" w:rsidTr="004A01CE">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作品運作說明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3D5" w:rsidRPr="00607F7A" w:rsidRDefault="009E73D5" w:rsidP="004A01CE">
            <w:pPr>
              <w:rPr>
                <w:rFonts w:ascii="標楷體" w:eastAsia="標楷體" w:hAnsi="標楷體"/>
              </w:rPr>
            </w:pPr>
            <w:r w:rsidRPr="00607F7A">
              <w:rPr>
                <w:rFonts w:ascii="標楷體" w:eastAsia="標楷體" w:hAnsi="標楷體" w:hint="eastAsia"/>
              </w:rPr>
              <w:t>在設計上使用瓦斯爐火源的外圍廢熱加以收集，並用銅管及鋁材做成一組系統，系統內部走水路循環，廢熱源經過水的傳遞至吸收式冰箱，經過吸收式冰箱後收集至保溫桶，幫助冰箱運轉及輔助啟動達到節能的目的，同時使冰箱更快達到使用溫度，且穩定運轉。</w:t>
            </w:r>
          </w:p>
        </w:tc>
      </w:tr>
      <w:tr w:rsidR="009E73D5" w:rsidRPr="00D10DC0" w:rsidTr="004A01CE">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創意特色說明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3D5" w:rsidRPr="00607F7A" w:rsidRDefault="009E73D5" w:rsidP="004A01CE">
            <w:pPr>
              <w:rPr>
                <w:rFonts w:ascii="標楷體" w:eastAsia="標楷體" w:hAnsi="標楷體"/>
              </w:rPr>
            </w:pPr>
            <w:r w:rsidRPr="00607F7A">
              <w:rPr>
                <w:rFonts w:ascii="標楷體" w:eastAsia="標楷體" w:hAnsi="標楷體" w:hint="eastAsia"/>
              </w:rPr>
              <w:t>興趣是成功的一大條件，為追求興趣、達成夢想並藉著這股動力助益世界，規劃此專題實作目的「如何以能源轉型讓能源發展具有延續性」，最終在品嘗火鍋時有了此創作發想，提及當時情形，在享受著火鍋帶來的歡笑和熱情的同時，忽然之間店外的狂風大作寒意撲面而來，同時烹煮食材所用之火源，卻未因狂風而熄滅，反而乘著火勢更加熾熱，原來，這火源之所以能夠源源不絕的為火鍋加熱，全賴一擋風板之功效，最後對其做熱能回收及得到節能效益。</w:t>
            </w:r>
          </w:p>
        </w:tc>
      </w:tr>
      <w:tr w:rsidR="009E73D5" w:rsidRPr="00D10DC0" w:rsidTr="004A01CE">
        <w:trPr>
          <w:trHeight w:val="348"/>
        </w:trPr>
        <w:tc>
          <w:tcPr>
            <w:tcW w:w="17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發展潛能說明</w:t>
            </w:r>
          </w:p>
        </w:tc>
        <w:tc>
          <w:tcPr>
            <w:tcW w:w="839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73D5" w:rsidRPr="00607F7A" w:rsidRDefault="009E73D5" w:rsidP="004A01CE">
            <w:pPr>
              <w:rPr>
                <w:rFonts w:ascii="標楷體" w:eastAsia="標楷體" w:hAnsi="標楷體"/>
              </w:rPr>
            </w:pPr>
            <w:r w:rsidRPr="00607F7A">
              <w:rPr>
                <w:rFonts w:ascii="標楷體" w:eastAsia="標楷體" w:hAnsi="標楷體" w:hint="eastAsia"/>
              </w:rPr>
              <w:t>吸收式系統能夠利用熱源來驅動裝置，故能減少一些電力資源，對於環境的負荷能夠有效的降低，此模組設計可用於各環境有火源處，皆可使其火力集中並使多餘之熱源作用於其他用途，吸收式系統也能藉由調整內部系統壓力至適合廢熱供應之輸出，來達到性能最大化。</w:t>
            </w:r>
          </w:p>
        </w:tc>
      </w:tr>
    </w:tbl>
    <w:p w:rsidR="009E73D5" w:rsidRPr="00D10DC0" w:rsidRDefault="009E73D5" w:rsidP="009E73D5">
      <w:pPr>
        <w:adjustRightInd w:val="0"/>
        <w:snapToGrid w:val="0"/>
        <w:spacing w:beforeLines="25" w:before="90" w:line="460" w:lineRule="exact"/>
        <w:rPr>
          <w:rFonts w:eastAsia="標楷體"/>
          <w:b/>
          <w:bCs/>
          <w:sz w:val="22"/>
          <w:szCs w:val="22"/>
        </w:rPr>
      </w:pPr>
    </w:p>
    <w:tbl>
      <w:tblPr>
        <w:tblW w:w="10173" w:type="dxa"/>
        <w:tblCellMar>
          <w:top w:w="15" w:type="dxa"/>
          <w:left w:w="15" w:type="dxa"/>
          <w:bottom w:w="15" w:type="dxa"/>
          <w:right w:w="15" w:type="dxa"/>
        </w:tblCellMar>
        <w:tblLook w:val="04A0" w:firstRow="1" w:lastRow="0" w:firstColumn="1" w:lastColumn="0" w:noHBand="0" w:noVBand="1"/>
      </w:tblPr>
      <w:tblGrid>
        <w:gridCol w:w="1809"/>
        <w:gridCol w:w="1985"/>
        <w:gridCol w:w="1843"/>
        <w:gridCol w:w="4536"/>
      </w:tblGrid>
      <w:tr w:rsidR="009E73D5" w:rsidRPr="00D10DC0" w:rsidTr="004A01CE">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組別</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D10DC0" w:rsidRDefault="009E73D5" w:rsidP="004A01CE">
            <w:pPr>
              <w:widowControl/>
              <w:rPr>
                <w:rFonts w:ascii="標楷體" w:eastAsia="標楷體" w:hAnsi="標楷體"/>
                <w:kern w:val="0"/>
                <w:szCs w:val="22"/>
              </w:rPr>
            </w:pPr>
            <w:r w:rsidRPr="00D10DC0">
              <w:rPr>
                <w:rFonts w:ascii="標楷體" w:eastAsia="標楷體" w:hAnsi="標楷體" w:hint="eastAsia"/>
                <w:szCs w:val="22"/>
              </w:rPr>
              <w:t>國中</w:t>
            </w:r>
            <w:r w:rsidRPr="00D10DC0">
              <w:rPr>
                <w:rFonts w:ascii="標楷體" w:eastAsia="標楷體" w:hAnsi="標楷體"/>
                <w:szCs w:val="22"/>
              </w:rPr>
              <w:t>組</w:t>
            </w:r>
          </w:p>
        </w:tc>
        <w:tc>
          <w:tcPr>
            <w:tcW w:w="184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9E73D5" w:rsidRPr="00D10DC0" w:rsidRDefault="009E73D5" w:rsidP="004A01CE">
            <w:pPr>
              <w:widowControl/>
              <w:jc w:val="center"/>
              <w:rPr>
                <w:rFonts w:ascii="標楷體" w:eastAsia="標楷體" w:hAnsi="標楷體"/>
                <w:kern w:val="0"/>
                <w:szCs w:val="22"/>
              </w:rPr>
            </w:pPr>
            <w:r w:rsidRPr="00D10DC0">
              <w:rPr>
                <w:rFonts w:ascii="標楷體" w:eastAsia="標楷體" w:hAnsi="標楷體"/>
                <w:kern w:val="0"/>
                <w:szCs w:val="22"/>
              </w:rPr>
              <w:t>作品名稱</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73D5" w:rsidRPr="00D10DC0" w:rsidRDefault="009E73D5" w:rsidP="004A01CE">
            <w:pPr>
              <w:widowControl/>
              <w:rPr>
                <w:rFonts w:ascii="標楷體" w:eastAsia="標楷體" w:hAnsi="標楷體"/>
                <w:kern w:val="0"/>
                <w:szCs w:val="22"/>
              </w:rPr>
            </w:pPr>
            <w:r w:rsidRPr="006A16A6">
              <w:rPr>
                <w:rFonts w:eastAsia="標楷體" w:hint="eastAsia"/>
              </w:rPr>
              <w:t>利用文氏管原理設計隱藏葉片靜音式風力發電機</w:t>
            </w:r>
          </w:p>
        </w:tc>
      </w:tr>
      <w:tr w:rsidR="009E73D5" w:rsidRPr="00D10DC0" w:rsidTr="004A01CE">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參賽隊員</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D10DC0" w:rsidRDefault="009E73D5" w:rsidP="004A01CE">
            <w:pPr>
              <w:rPr>
                <w:rFonts w:ascii="標楷體" w:eastAsia="標楷體" w:hAnsi="標楷體"/>
              </w:rPr>
            </w:pPr>
            <w:r w:rsidRPr="00537286">
              <w:rPr>
                <w:rFonts w:ascii="標楷體" w:eastAsia="標楷體" w:hAnsi="標楷體" w:hint="eastAsia"/>
              </w:rPr>
              <w:t>臺北市龍山國民中學/張芮瑜</w:t>
            </w:r>
            <w:r>
              <w:rPr>
                <w:rFonts w:ascii="標楷體" w:eastAsia="標楷體" w:hAnsi="標楷體" w:hint="eastAsia"/>
              </w:rPr>
              <w:t>、</w:t>
            </w:r>
            <w:r w:rsidRPr="00537286">
              <w:rPr>
                <w:rFonts w:ascii="標楷體" w:eastAsia="標楷體" w:hAnsi="標楷體" w:hint="eastAsia"/>
              </w:rPr>
              <w:t>林觀恩</w:t>
            </w:r>
            <w:r>
              <w:rPr>
                <w:rFonts w:ascii="標楷體" w:eastAsia="標楷體" w:hAnsi="標楷體" w:hint="eastAsia"/>
              </w:rPr>
              <w:t>、</w:t>
            </w:r>
            <w:r w:rsidRPr="009F37FD">
              <w:rPr>
                <w:rFonts w:ascii="標楷體" w:eastAsia="標楷體" w:hAnsi="標楷體" w:hint="eastAsia"/>
                <w:bCs/>
              </w:rPr>
              <w:t>游心瑜</w:t>
            </w:r>
            <w:r>
              <w:rPr>
                <w:rFonts w:ascii="標楷體" w:eastAsia="標楷體" w:hAnsi="標楷體" w:hint="eastAsia"/>
                <w:bCs/>
              </w:rPr>
              <w:t>、</w:t>
            </w:r>
            <w:r w:rsidRPr="00537286">
              <w:rPr>
                <w:rFonts w:ascii="標楷體" w:eastAsia="標楷體" w:hAnsi="標楷體" w:hint="eastAsia"/>
                <w:bCs/>
              </w:rPr>
              <w:t>呂忻達</w:t>
            </w:r>
          </w:p>
        </w:tc>
      </w:tr>
      <w:tr w:rsidR="009E73D5" w:rsidRPr="00D10DC0" w:rsidTr="004A01CE">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指導老師</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D10DC0" w:rsidRDefault="009E73D5" w:rsidP="004A01CE">
            <w:pPr>
              <w:widowControl/>
              <w:rPr>
                <w:rFonts w:ascii="標楷體" w:eastAsia="標楷體" w:hAnsi="標楷體"/>
                <w:kern w:val="0"/>
                <w:szCs w:val="22"/>
              </w:rPr>
            </w:pPr>
            <w:r w:rsidRPr="00537286">
              <w:rPr>
                <w:rFonts w:ascii="標楷體" w:eastAsia="標楷體" w:hAnsi="標楷體" w:hint="eastAsia"/>
              </w:rPr>
              <w:t>臺北市龍山國民中學/林進雄</w:t>
            </w:r>
            <w:r>
              <w:rPr>
                <w:rFonts w:ascii="標楷體" w:eastAsia="標楷體" w:hAnsi="標楷體" w:hint="eastAsia"/>
              </w:rPr>
              <w:t>、</w:t>
            </w:r>
            <w:r w:rsidRPr="00537286">
              <w:rPr>
                <w:rFonts w:ascii="標楷體" w:eastAsia="標楷體" w:hAnsi="標楷體" w:hint="eastAsia"/>
              </w:rPr>
              <w:t>謝昇達</w:t>
            </w:r>
          </w:p>
        </w:tc>
      </w:tr>
      <w:tr w:rsidR="009E73D5" w:rsidRPr="00D10DC0" w:rsidTr="004A01CE">
        <w:trPr>
          <w:trHeight w:val="338"/>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hideMark/>
          </w:tcPr>
          <w:p w:rsidR="009E73D5" w:rsidRPr="00D10DC0" w:rsidRDefault="009E73D5" w:rsidP="004A01CE">
            <w:pPr>
              <w:widowControl/>
              <w:jc w:val="center"/>
              <w:rPr>
                <w:rFonts w:ascii="標楷體" w:eastAsia="標楷體" w:hAnsi="標楷體"/>
                <w:kern w:val="0"/>
                <w:szCs w:val="22"/>
              </w:rPr>
            </w:pPr>
            <w:r w:rsidRPr="00D10DC0">
              <w:rPr>
                <w:rFonts w:ascii="標楷體" w:eastAsia="標楷體" w:hAnsi="標楷體"/>
                <w:kern w:val="0"/>
                <w:szCs w:val="22"/>
              </w:rPr>
              <w:t>作品介紹</w:t>
            </w:r>
          </w:p>
        </w:tc>
      </w:tr>
      <w:tr w:rsidR="009E73D5" w:rsidRPr="00D10DC0" w:rsidTr="004A01CE">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作品運作說明</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537286" w:rsidRDefault="009E73D5" w:rsidP="004A01CE">
            <w:pPr>
              <w:rPr>
                <w:rFonts w:ascii="標楷體" w:eastAsia="標楷體" w:hAnsi="標楷體"/>
              </w:rPr>
            </w:pPr>
            <w:r w:rsidRPr="00537286">
              <w:rPr>
                <w:rFonts w:ascii="標楷體" w:eastAsia="標楷體" w:hAnsi="標楷體" w:hint="eastAsia"/>
              </w:rPr>
              <w:t>設計構想及運作說明</w:t>
            </w:r>
          </w:p>
          <w:p w:rsidR="009E73D5" w:rsidRPr="00537286" w:rsidRDefault="009E73D5" w:rsidP="009E73D5">
            <w:pPr>
              <w:pStyle w:val="a3"/>
              <w:numPr>
                <w:ilvl w:val="0"/>
                <w:numId w:val="1"/>
              </w:numPr>
              <w:ind w:leftChars="0"/>
              <w:rPr>
                <w:rFonts w:ascii="標楷體" w:eastAsia="標楷體" w:hAnsi="標楷體"/>
              </w:rPr>
            </w:pPr>
            <w:r w:rsidRPr="00537286">
              <w:rPr>
                <w:rFonts w:ascii="標楷體" w:eastAsia="標楷體" w:hAnsi="標楷體" w:hint="eastAsia"/>
              </w:rPr>
              <w:t>利用飛機翼的弧形結構壓縮空氣產生文氏管效應，將氣流由下層的風洞中往上抽，以驅動渦扇葉片。</w:t>
            </w:r>
          </w:p>
          <w:p w:rsidR="009E73D5" w:rsidRPr="00537286" w:rsidRDefault="009E73D5" w:rsidP="009E73D5">
            <w:pPr>
              <w:pStyle w:val="a3"/>
              <w:numPr>
                <w:ilvl w:val="0"/>
                <w:numId w:val="1"/>
              </w:numPr>
              <w:ind w:leftChars="0"/>
              <w:rPr>
                <w:rFonts w:ascii="標楷體" w:eastAsia="標楷體" w:hAnsi="標楷體"/>
              </w:rPr>
            </w:pPr>
            <w:r w:rsidRPr="00537286">
              <w:rPr>
                <w:rFonts w:ascii="標楷體" w:eastAsia="標楷體" w:hAnsi="標楷體" w:hint="eastAsia"/>
              </w:rPr>
              <w:t>結合上層垂直軸葉片，發揮雙效合一的加乘效果。</w:t>
            </w:r>
          </w:p>
          <w:p w:rsidR="009E73D5" w:rsidRPr="00537286" w:rsidRDefault="009E73D5" w:rsidP="009E73D5">
            <w:pPr>
              <w:pStyle w:val="a3"/>
              <w:numPr>
                <w:ilvl w:val="0"/>
                <w:numId w:val="1"/>
              </w:numPr>
              <w:ind w:leftChars="0"/>
              <w:rPr>
                <w:rFonts w:ascii="標楷體" w:eastAsia="標楷體" w:hAnsi="標楷體"/>
              </w:rPr>
            </w:pPr>
            <w:r w:rsidRPr="00537286">
              <w:rPr>
                <w:rFonts w:ascii="標楷體" w:eastAsia="標楷體" w:hAnsi="標楷體" w:hint="eastAsia"/>
              </w:rPr>
              <w:t>可四面迎風360度運作，無需轉向，讓結構更牢固，也可上下堆疊模組化擴充。</w:t>
            </w:r>
          </w:p>
          <w:p w:rsidR="009E73D5" w:rsidRPr="00D10DC0" w:rsidRDefault="009E73D5" w:rsidP="009E73D5">
            <w:pPr>
              <w:pStyle w:val="a3"/>
              <w:numPr>
                <w:ilvl w:val="0"/>
                <w:numId w:val="1"/>
              </w:numPr>
              <w:ind w:leftChars="0"/>
            </w:pPr>
            <w:r w:rsidRPr="00537286">
              <w:rPr>
                <w:rFonts w:ascii="標楷體" w:eastAsia="標楷體" w:hAnsi="標楷體" w:hint="eastAsia"/>
              </w:rPr>
              <w:t>本次作品的交流發電機發出電後，連接三相整流器，由交流電轉直流電，並加裝電表，能夠清楚清晰了解實驗數據。</w:t>
            </w:r>
          </w:p>
        </w:tc>
      </w:tr>
      <w:tr w:rsidR="009E73D5" w:rsidRPr="00D10DC0" w:rsidTr="004A01CE">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lastRenderedPageBreak/>
              <w:t>創意特色說明</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537286" w:rsidRDefault="009E73D5" w:rsidP="004A01CE">
            <w:pPr>
              <w:jc w:val="both"/>
              <w:rPr>
                <w:rFonts w:ascii="標楷體" w:eastAsia="標楷體" w:hAnsi="標楷體"/>
              </w:rPr>
            </w:pPr>
            <w:r w:rsidRPr="00537286">
              <w:rPr>
                <w:rFonts w:ascii="標楷體" w:eastAsia="標楷體" w:hAnsi="標楷體" w:hint="eastAsia"/>
              </w:rPr>
              <w:t>創作特點與創意</w:t>
            </w:r>
          </w:p>
          <w:p w:rsidR="009E73D5" w:rsidRPr="00537286" w:rsidRDefault="009E73D5" w:rsidP="009E73D5">
            <w:pPr>
              <w:pStyle w:val="a3"/>
              <w:numPr>
                <w:ilvl w:val="0"/>
                <w:numId w:val="2"/>
              </w:numPr>
              <w:ind w:leftChars="0"/>
              <w:jc w:val="both"/>
              <w:rPr>
                <w:rFonts w:ascii="標楷體" w:eastAsia="標楷體" w:hAnsi="標楷體"/>
              </w:rPr>
            </w:pPr>
            <w:r w:rsidRPr="00537286">
              <w:rPr>
                <w:rFonts w:ascii="標楷體" w:eastAsia="標楷體" w:hAnsi="標楷體" w:hint="eastAsia"/>
              </w:rPr>
              <w:t>結合垂直軸葉片和文氏管效應，製作出新型發電機。</w:t>
            </w:r>
          </w:p>
          <w:p w:rsidR="009E73D5" w:rsidRPr="00537286" w:rsidRDefault="009E73D5" w:rsidP="009E73D5">
            <w:pPr>
              <w:pStyle w:val="a3"/>
              <w:numPr>
                <w:ilvl w:val="0"/>
                <w:numId w:val="2"/>
              </w:numPr>
              <w:ind w:leftChars="0"/>
              <w:jc w:val="both"/>
              <w:rPr>
                <w:rFonts w:ascii="標楷體" w:eastAsia="標楷體" w:hAnsi="標楷體"/>
              </w:rPr>
            </w:pPr>
            <w:r w:rsidRPr="00537286">
              <w:rPr>
                <w:rFonts w:ascii="標楷體" w:eastAsia="標楷體" w:hAnsi="標楷體" w:hint="eastAsia"/>
              </w:rPr>
              <w:t>隱藏式葉片，可靜音和防鳥襲，具有環保意識。</w:t>
            </w:r>
          </w:p>
          <w:p w:rsidR="009E73D5" w:rsidRPr="00537286" w:rsidRDefault="009E73D5" w:rsidP="009E73D5">
            <w:pPr>
              <w:pStyle w:val="a3"/>
              <w:numPr>
                <w:ilvl w:val="0"/>
                <w:numId w:val="2"/>
              </w:numPr>
              <w:ind w:leftChars="0"/>
              <w:jc w:val="both"/>
              <w:rPr>
                <w:rFonts w:ascii="標楷體" w:eastAsia="標楷體" w:hAnsi="標楷體" w:cs="新細明體"/>
              </w:rPr>
            </w:pPr>
            <w:r w:rsidRPr="00537286">
              <w:rPr>
                <w:rFonts w:ascii="標楷體" w:eastAsia="標楷體" w:hAnsi="標楷體" w:hint="eastAsia"/>
              </w:rPr>
              <w:t>小型化和模組化，可延伸擴充。</w:t>
            </w:r>
          </w:p>
        </w:tc>
      </w:tr>
      <w:tr w:rsidR="009E73D5" w:rsidRPr="00D10DC0" w:rsidTr="004A01CE">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發展潛能說明</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537286" w:rsidRDefault="009E73D5" w:rsidP="004A01CE">
            <w:pPr>
              <w:rPr>
                <w:rFonts w:ascii="標楷體" w:eastAsia="標楷體" w:hAnsi="標楷體" w:cs="新細明體"/>
              </w:rPr>
            </w:pPr>
            <w:r w:rsidRPr="00537286">
              <w:rPr>
                <w:rFonts w:ascii="標楷體" w:eastAsia="標楷體" w:hAnsi="標楷體" w:cs="新細明體" w:hint="eastAsia"/>
              </w:rPr>
              <w:t>這種新型的風力發電機有下列幾項優勢：</w:t>
            </w:r>
          </w:p>
          <w:p w:rsidR="009E73D5" w:rsidRPr="00537286" w:rsidRDefault="009E73D5" w:rsidP="009E73D5">
            <w:pPr>
              <w:pStyle w:val="a3"/>
              <w:numPr>
                <w:ilvl w:val="0"/>
                <w:numId w:val="3"/>
              </w:numPr>
              <w:ind w:leftChars="0"/>
              <w:rPr>
                <w:rFonts w:ascii="標楷體" w:eastAsia="標楷體" w:hAnsi="標楷體" w:cs="新細明體"/>
              </w:rPr>
            </w:pPr>
            <w:r w:rsidRPr="00537286">
              <w:rPr>
                <w:rFonts w:ascii="標楷體" w:eastAsia="標楷體" w:hAnsi="標楷體" w:cs="新細明體" w:hint="eastAsia"/>
              </w:rPr>
              <w:t>不同於離岸或郊區大型風機，較不受地點限制，所以適用於倉庫、工廠、辦公大樓、集合式住宅、大型店舖等擁有廣大平坦屋頂的建築物，成為一項具有良好空間使用效率的屋頂設置型再生能源解決方案。</w:t>
            </w:r>
          </w:p>
          <w:p w:rsidR="009E73D5" w:rsidRPr="00537286" w:rsidRDefault="009E73D5" w:rsidP="009E73D5">
            <w:pPr>
              <w:pStyle w:val="a3"/>
              <w:numPr>
                <w:ilvl w:val="0"/>
                <w:numId w:val="3"/>
              </w:numPr>
              <w:ind w:leftChars="0"/>
              <w:rPr>
                <w:rFonts w:ascii="標楷體" w:eastAsia="標楷體" w:hAnsi="標楷體" w:cs="新細明體"/>
              </w:rPr>
            </w:pPr>
            <w:r w:rsidRPr="00537286">
              <w:rPr>
                <w:rFonts w:ascii="標楷體" w:eastAsia="標楷體" w:hAnsi="標楷體" w:cs="新細明體" w:hint="eastAsia"/>
              </w:rPr>
              <w:t>採用四面都可以受風，經由文氏管效應提升風速，可增加發電效率。</w:t>
            </w:r>
          </w:p>
          <w:p w:rsidR="009E73D5" w:rsidRPr="00537286" w:rsidRDefault="009E73D5" w:rsidP="009E73D5">
            <w:pPr>
              <w:pStyle w:val="a3"/>
              <w:numPr>
                <w:ilvl w:val="0"/>
                <w:numId w:val="3"/>
              </w:numPr>
              <w:ind w:leftChars="0"/>
              <w:rPr>
                <w:rFonts w:ascii="標楷體" w:eastAsia="標楷體" w:hAnsi="標楷體" w:cs="新細明體"/>
              </w:rPr>
            </w:pPr>
            <w:r w:rsidRPr="00537286">
              <w:rPr>
                <w:rFonts w:ascii="標楷體" w:eastAsia="標楷體" w:hAnsi="標楷體" w:cs="新細明體" w:hint="eastAsia"/>
              </w:rPr>
              <w:t>採用縮小化隱藏式葉片可以有效降低噪音和震動，避免生態衝擊及環境保護主要是不會因影響觀瞻，或傷及鳥類，而成為嫌惡設施。</w:t>
            </w:r>
          </w:p>
          <w:p w:rsidR="009E73D5" w:rsidRPr="00537286" w:rsidRDefault="009E73D5" w:rsidP="009E73D5">
            <w:pPr>
              <w:pStyle w:val="a3"/>
              <w:numPr>
                <w:ilvl w:val="0"/>
                <w:numId w:val="3"/>
              </w:numPr>
              <w:ind w:leftChars="0"/>
              <w:rPr>
                <w:rFonts w:ascii="標楷體" w:eastAsia="標楷體" w:hAnsi="標楷體"/>
              </w:rPr>
            </w:pPr>
            <w:r w:rsidRPr="00537286">
              <w:rPr>
                <w:rFonts w:ascii="標楷體" w:eastAsia="標楷體" w:hAnsi="標楷體" w:cs="新細明體" w:hint="eastAsia"/>
              </w:rPr>
              <w:t>頂部亦可放置太陽能板，增加空間使用效率。</w:t>
            </w:r>
          </w:p>
        </w:tc>
      </w:tr>
    </w:tbl>
    <w:p w:rsidR="009E73D5" w:rsidRPr="00D10DC0" w:rsidRDefault="009E73D5" w:rsidP="009E73D5">
      <w:pPr>
        <w:adjustRightInd w:val="0"/>
        <w:snapToGrid w:val="0"/>
        <w:spacing w:beforeLines="25" w:before="90" w:line="460" w:lineRule="exact"/>
        <w:rPr>
          <w:rFonts w:eastAsia="標楷體"/>
          <w:b/>
          <w:bCs/>
          <w:sz w:val="22"/>
          <w:szCs w:val="22"/>
        </w:rPr>
      </w:pPr>
    </w:p>
    <w:tbl>
      <w:tblPr>
        <w:tblW w:w="10173" w:type="dxa"/>
        <w:tblCellMar>
          <w:top w:w="15" w:type="dxa"/>
          <w:left w:w="15" w:type="dxa"/>
          <w:bottom w:w="15" w:type="dxa"/>
          <w:right w:w="15" w:type="dxa"/>
        </w:tblCellMar>
        <w:tblLook w:val="04A0" w:firstRow="1" w:lastRow="0" w:firstColumn="1" w:lastColumn="0" w:noHBand="0" w:noVBand="1"/>
      </w:tblPr>
      <w:tblGrid>
        <w:gridCol w:w="1809"/>
        <w:gridCol w:w="1985"/>
        <w:gridCol w:w="1843"/>
        <w:gridCol w:w="4536"/>
      </w:tblGrid>
      <w:tr w:rsidR="009E73D5" w:rsidRPr="00D10DC0" w:rsidTr="004A01CE">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組別</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D10DC0" w:rsidRDefault="009E73D5" w:rsidP="004A01CE">
            <w:pPr>
              <w:widowControl/>
              <w:rPr>
                <w:rFonts w:ascii="標楷體" w:eastAsia="標楷體" w:hAnsi="標楷體"/>
                <w:kern w:val="0"/>
                <w:szCs w:val="22"/>
              </w:rPr>
            </w:pPr>
            <w:r w:rsidRPr="00D10DC0">
              <w:rPr>
                <w:rFonts w:ascii="標楷體" w:eastAsia="標楷體" w:hAnsi="標楷體" w:hint="eastAsia"/>
                <w:szCs w:val="22"/>
              </w:rPr>
              <w:t>大專</w:t>
            </w:r>
            <w:r>
              <w:rPr>
                <w:rFonts w:ascii="標楷體" w:eastAsia="標楷體" w:hAnsi="標楷體" w:hint="eastAsia"/>
                <w:szCs w:val="22"/>
              </w:rPr>
              <w:t>短片創作</w:t>
            </w:r>
            <w:r w:rsidRPr="00D10DC0">
              <w:rPr>
                <w:rFonts w:ascii="標楷體" w:eastAsia="標楷體" w:hAnsi="標楷體"/>
                <w:szCs w:val="22"/>
              </w:rPr>
              <w:t>組</w:t>
            </w:r>
          </w:p>
        </w:tc>
        <w:tc>
          <w:tcPr>
            <w:tcW w:w="184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9E73D5" w:rsidRPr="00D10DC0" w:rsidRDefault="009E73D5" w:rsidP="004A01CE">
            <w:pPr>
              <w:widowControl/>
              <w:jc w:val="center"/>
              <w:rPr>
                <w:rFonts w:ascii="標楷體" w:eastAsia="標楷體" w:hAnsi="標楷體"/>
                <w:kern w:val="0"/>
                <w:szCs w:val="22"/>
              </w:rPr>
            </w:pPr>
            <w:r w:rsidRPr="00D10DC0">
              <w:rPr>
                <w:rFonts w:ascii="標楷體" w:eastAsia="標楷體" w:hAnsi="標楷體"/>
                <w:kern w:val="0"/>
                <w:szCs w:val="22"/>
              </w:rPr>
              <w:t>作品名稱</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73D5" w:rsidRPr="00D10DC0" w:rsidRDefault="009E73D5" w:rsidP="004A01CE">
            <w:pPr>
              <w:widowControl/>
              <w:rPr>
                <w:rFonts w:ascii="標楷體" w:eastAsia="標楷體" w:hAnsi="標楷體"/>
                <w:kern w:val="0"/>
                <w:szCs w:val="22"/>
              </w:rPr>
            </w:pPr>
            <w:r w:rsidRPr="00537286">
              <w:rPr>
                <w:rFonts w:ascii="標楷體" w:eastAsia="標楷體" w:hAnsi="標楷體" w:hint="eastAsia"/>
                <w:kern w:val="0"/>
                <w:szCs w:val="22"/>
              </w:rPr>
              <w:t>假如能源是飼料</w:t>
            </w:r>
          </w:p>
        </w:tc>
      </w:tr>
      <w:tr w:rsidR="009E73D5" w:rsidRPr="00D10DC0" w:rsidTr="004A01CE">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參賽隊員</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D10DC0" w:rsidRDefault="009E73D5" w:rsidP="004A01CE">
            <w:pPr>
              <w:rPr>
                <w:rFonts w:ascii="標楷體" w:eastAsia="標楷體" w:hAnsi="標楷體"/>
              </w:rPr>
            </w:pPr>
            <w:r w:rsidRPr="00D10DC0">
              <w:rPr>
                <w:rFonts w:ascii="標楷體" w:eastAsia="標楷體" w:hAnsi="標楷體" w:hint="eastAsia"/>
              </w:rPr>
              <w:t>國立中興大學 森林系/</w:t>
            </w:r>
            <w:r w:rsidRPr="00537286">
              <w:rPr>
                <w:rFonts w:ascii="標楷體" w:eastAsia="標楷體" w:hAnsi="標楷體" w:hint="eastAsia"/>
              </w:rPr>
              <w:t>袁楷柔</w:t>
            </w:r>
            <w:r>
              <w:rPr>
                <w:rFonts w:ascii="標楷體" w:eastAsia="標楷體" w:hAnsi="標楷體" w:hint="eastAsia"/>
              </w:rPr>
              <w:t>、</w:t>
            </w:r>
            <w:r w:rsidRPr="00D10DC0">
              <w:rPr>
                <w:rFonts w:ascii="標楷體" w:eastAsia="標楷體" w:hAnsi="標楷體" w:hint="eastAsia"/>
              </w:rPr>
              <w:t>邵煖</w:t>
            </w:r>
            <w:r>
              <w:rPr>
                <w:rFonts w:ascii="標楷體" w:eastAsia="標楷體" w:hAnsi="標楷體" w:hint="eastAsia"/>
              </w:rPr>
              <w:t>、</w:t>
            </w:r>
            <w:r w:rsidRPr="00537286">
              <w:rPr>
                <w:rFonts w:ascii="標楷體" w:eastAsia="標楷體" w:hAnsi="標楷體" w:hint="eastAsia"/>
              </w:rPr>
              <w:t>林子郁</w:t>
            </w:r>
            <w:r>
              <w:rPr>
                <w:rFonts w:ascii="標楷體" w:eastAsia="標楷體" w:hAnsi="標楷體" w:hint="eastAsia"/>
              </w:rPr>
              <w:t>、</w:t>
            </w:r>
            <w:r w:rsidRPr="00D10DC0">
              <w:rPr>
                <w:rFonts w:ascii="標楷體" w:eastAsia="標楷體" w:hAnsi="標楷體" w:hint="eastAsia"/>
              </w:rPr>
              <w:t>陳馨</w:t>
            </w:r>
          </w:p>
        </w:tc>
      </w:tr>
      <w:tr w:rsidR="009E73D5" w:rsidRPr="00D10DC0" w:rsidTr="004A01CE">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指導老師</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D10DC0" w:rsidRDefault="009E73D5" w:rsidP="004A01CE">
            <w:pPr>
              <w:widowControl/>
              <w:rPr>
                <w:rFonts w:ascii="標楷體" w:eastAsia="標楷體" w:hAnsi="標楷體"/>
                <w:kern w:val="0"/>
                <w:szCs w:val="22"/>
              </w:rPr>
            </w:pPr>
            <w:r w:rsidRPr="00D10DC0">
              <w:rPr>
                <w:rFonts w:ascii="標楷體" w:eastAsia="標楷體" w:hAnsi="標楷體" w:hint="eastAsia"/>
              </w:rPr>
              <w:t>國立中興大學 森林系/</w:t>
            </w:r>
            <w:r w:rsidRPr="00537286">
              <w:rPr>
                <w:rFonts w:ascii="標楷體" w:eastAsia="標楷體" w:hAnsi="標楷體" w:hint="eastAsia"/>
              </w:rPr>
              <w:t>吳耿東</w:t>
            </w:r>
          </w:p>
        </w:tc>
      </w:tr>
      <w:tr w:rsidR="009E73D5" w:rsidRPr="00D10DC0" w:rsidTr="004A01CE">
        <w:trPr>
          <w:trHeight w:val="338"/>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hideMark/>
          </w:tcPr>
          <w:p w:rsidR="009E73D5" w:rsidRPr="00D10DC0" w:rsidRDefault="009E73D5" w:rsidP="004A01CE">
            <w:pPr>
              <w:widowControl/>
              <w:jc w:val="center"/>
              <w:rPr>
                <w:rFonts w:ascii="標楷體" w:eastAsia="標楷體" w:hAnsi="標楷體"/>
                <w:kern w:val="0"/>
                <w:szCs w:val="22"/>
              </w:rPr>
            </w:pPr>
            <w:r w:rsidRPr="00D10DC0">
              <w:rPr>
                <w:rFonts w:ascii="標楷體" w:eastAsia="標楷體" w:hAnsi="標楷體"/>
                <w:kern w:val="0"/>
                <w:szCs w:val="22"/>
              </w:rPr>
              <w:t>作品介紹</w:t>
            </w:r>
          </w:p>
        </w:tc>
      </w:tr>
      <w:tr w:rsidR="009E73D5" w:rsidRPr="00D10DC0" w:rsidTr="004A01CE">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作品介紹</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F402C4" w:rsidRDefault="009E73D5" w:rsidP="009E73D5">
            <w:pPr>
              <w:pStyle w:val="a3"/>
              <w:numPr>
                <w:ilvl w:val="0"/>
                <w:numId w:val="4"/>
              </w:numPr>
              <w:ind w:leftChars="0"/>
              <w:rPr>
                <w:rFonts w:ascii="標楷體" w:eastAsia="標楷體" w:hAnsi="標楷體"/>
              </w:rPr>
            </w:pPr>
            <w:r w:rsidRPr="00F402C4">
              <w:rPr>
                <w:rFonts w:ascii="標楷體" w:eastAsia="標楷體" w:hAnsi="標楷體" w:hint="eastAsia"/>
              </w:rPr>
              <w:t>作品介紹：</w:t>
            </w:r>
          </w:p>
          <w:p w:rsidR="009E73D5" w:rsidRPr="00537286" w:rsidRDefault="009E73D5" w:rsidP="004A01CE">
            <w:pPr>
              <w:ind w:firstLineChars="200" w:firstLine="480"/>
              <w:rPr>
                <w:rFonts w:ascii="標楷體" w:eastAsia="標楷體" w:hAnsi="標楷體"/>
              </w:rPr>
            </w:pPr>
            <w:r w:rsidRPr="00537286">
              <w:rPr>
                <w:rFonts w:ascii="標楷體" w:eastAsia="標楷體" w:hAnsi="標楷體" w:hint="eastAsia"/>
              </w:rPr>
              <w:t>雙馬尾、御姊、與笨蛋男三人各自養了寵物，但笨蛋男的寵物地球似乎出現了問題，於是阿拉丙對地球進行診斷，並提供地球用飼料之種類與特性，激發笨蛋男成為飼料大師的夢想。</w:t>
            </w:r>
          </w:p>
          <w:p w:rsidR="009E73D5" w:rsidRPr="00F402C4" w:rsidRDefault="009E73D5" w:rsidP="009E73D5">
            <w:pPr>
              <w:pStyle w:val="a3"/>
              <w:numPr>
                <w:ilvl w:val="0"/>
                <w:numId w:val="4"/>
              </w:numPr>
              <w:ind w:leftChars="0"/>
              <w:rPr>
                <w:rFonts w:ascii="標楷體" w:eastAsia="標楷體" w:hAnsi="標楷體"/>
              </w:rPr>
            </w:pPr>
            <w:r w:rsidRPr="00F402C4">
              <w:rPr>
                <w:rFonts w:ascii="標楷體" w:eastAsia="標楷體" w:hAnsi="標楷體" w:hint="eastAsia"/>
              </w:rPr>
              <w:t>作品動機（緣起）：</w:t>
            </w:r>
          </w:p>
          <w:p w:rsidR="009E73D5" w:rsidRPr="00537286" w:rsidRDefault="009E73D5" w:rsidP="004A01CE">
            <w:pPr>
              <w:ind w:firstLineChars="200" w:firstLine="480"/>
              <w:rPr>
                <w:rFonts w:ascii="標楷體" w:eastAsia="標楷體" w:hAnsi="標楷體"/>
              </w:rPr>
            </w:pPr>
            <w:r w:rsidRPr="00537286">
              <w:rPr>
                <w:rFonts w:ascii="標楷體" w:eastAsia="標楷體" w:hAnsi="標楷體" w:hint="eastAsia"/>
              </w:rPr>
              <w:t>隨著全球暖化，氣候變遷劇烈，各國紛紛提倡減碳計畫，提出了2050淨零碳排之目標。台灣也跟隨世界的腳步，致力於節能減碳之政策發展。台灣民眾於2018公投展現對於能源政策之想法，於是核能、燃煤與火力發電被全台否決，奠定了政策導向綠能的結果。那麼，民眾是否足夠了解綠能呢？隨著台電吃緊、停電頻傳與電價上漲，民怨四起，是否反應民眾其實不能理解各種能源之成本？</w:t>
            </w:r>
          </w:p>
          <w:p w:rsidR="009E73D5" w:rsidRPr="00D10DC0" w:rsidRDefault="009E73D5" w:rsidP="004A01CE">
            <w:pPr>
              <w:ind w:firstLineChars="200" w:firstLine="480"/>
              <w:rPr>
                <w:rFonts w:ascii="標楷體" w:eastAsia="標楷體" w:hAnsi="標楷體" w:cs="新細明體"/>
              </w:rPr>
            </w:pPr>
            <w:r w:rsidRPr="00537286">
              <w:rPr>
                <w:rFonts w:ascii="標楷體" w:eastAsia="標楷體" w:hAnsi="標楷體" w:hint="eastAsia"/>
              </w:rPr>
              <w:t>我們運用快速且反差強烈之動畫，希望使民眾反思，讓民眾了解綠能並不是完美的唯一解，綠能的發展還有很長一段路要走。</w:t>
            </w:r>
            <w:r>
              <w:rPr>
                <w:rFonts w:ascii="標楷體" w:eastAsia="標楷體" w:hAnsi="標楷體" w:hint="eastAsia"/>
              </w:rPr>
              <w:t>做</w:t>
            </w:r>
            <w:r w:rsidRPr="00537286">
              <w:rPr>
                <w:rFonts w:ascii="標楷體" w:eastAsia="標楷體" w:hAnsi="標楷體" w:hint="eastAsia"/>
              </w:rPr>
              <w:t>為能源的使用者，大眾關心的議題大概就是價格的部分。作為發展中的能源，綠能的確不如石化燃料便宜，影片中提到，石化燃料的確價格低廉且加速了人類科技的進步，但同時也帶來了不少問題，因此大家開始注重環保，找尋乾淨的能源。所有技術的研究與發展前期一定是需要資金的，綠能也不例外，天下沒有白吃的午餐，不可能又要馬兒跑，又要馬兒不吃草，想要乾淨、便宜、無汙染的能源不是不可能，只是這條路還有很長的路要走。</w:t>
            </w:r>
          </w:p>
        </w:tc>
      </w:tr>
    </w:tbl>
    <w:p w:rsidR="009E73D5" w:rsidRPr="00D10DC0" w:rsidRDefault="009E73D5" w:rsidP="009E73D5"/>
    <w:tbl>
      <w:tblPr>
        <w:tblW w:w="10173" w:type="dxa"/>
        <w:tblCellMar>
          <w:top w:w="15" w:type="dxa"/>
          <w:left w:w="15" w:type="dxa"/>
          <w:bottom w:w="15" w:type="dxa"/>
          <w:right w:w="15" w:type="dxa"/>
        </w:tblCellMar>
        <w:tblLook w:val="04A0" w:firstRow="1" w:lastRow="0" w:firstColumn="1" w:lastColumn="0" w:noHBand="0" w:noVBand="1"/>
      </w:tblPr>
      <w:tblGrid>
        <w:gridCol w:w="1809"/>
        <w:gridCol w:w="1985"/>
        <w:gridCol w:w="1843"/>
        <w:gridCol w:w="4536"/>
      </w:tblGrid>
      <w:tr w:rsidR="009E73D5" w:rsidRPr="00D10DC0" w:rsidTr="004A01CE">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lastRenderedPageBreak/>
              <w:t>組別</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D10DC0" w:rsidRDefault="009E73D5" w:rsidP="004A01CE">
            <w:pPr>
              <w:widowControl/>
              <w:rPr>
                <w:rFonts w:ascii="標楷體" w:eastAsia="標楷體" w:hAnsi="標楷體"/>
                <w:kern w:val="0"/>
                <w:szCs w:val="22"/>
              </w:rPr>
            </w:pPr>
            <w:r>
              <w:rPr>
                <w:rFonts w:ascii="標楷體" w:eastAsia="標楷體" w:hAnsi="標楷體" w:hint="eastAsia"/>
                <w:szCs w:val="22"/>
              </w:rPr>
              <w:t>高中職短片創作</w:t>
            </w:r>
            <w:r w:rsidRPr="00D10DC0">
              <w:rPr>
                <w:rFonts w:ascii="標楷體" w:eastAsia="標楷體" w:hAnsi="標楷體"/>
                <w:szCs w:val="22"/>
              </w:rPr>
              <w:t>組</w:t>
            </w:r>
          </w:p>
        </w:tc>
        <w:tc>
          <w:tcPr>
            <w:tcW w:w="184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9E73D5" w:rsidRPr="00D10DC0" w:rsidRDefault="009E73D5" w:rsidP="004A01CE">
            <w:pPr>
              <w:widowControl/>
              <w:jc w:val="center"/>
              <w:rPr>
                <w:rFonts w:ascii="標楷體" w:eastAsia="標楷體" w:hAnsi="標楷體"/>
                <w:kern w:val="0"/>
                <w:szCs w:val="22"/>
              </w:rPr>
            </w:pPr>
            <w:r w:rsidRPr="00D10DC0">
              <w:rPr>
                <w:rFonts w:ascii="標楷體" w:eastAsia="標楷體" w:hAnsi="標楷體"/>
                <w:kern w:val="0"/>
                <w:szCs w:val="22"/>
              </w:rPr>
              <w:t>作品名稱</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73D5" w:rsidRPr="00D10DC0" w:rsidRDefault="009E73D5" w:rsidP="004A01CE">
            <w:pPr>
              <w:widowControl/>
              <w:rPr>
                <w:rFonts w:ascii="標楷體" w:eastAsia="標楷體" w:hAnsi="標楷體"/>
                <w:kern w:val="0"/>
                <w:szCs w:val="22"/>
              </w:rPr>
            </w:pPr>
            <w:r w:rsidRPr="00683060">
              <w:rPr>
                <w:rFonts w:ascii="標楷體" w:eastAsia="標楷體" w:hAnsi="標楷體" w:hint="eastAsia"/>
                <w:kern w:val="0"/>
                <w:szCs w:val="22"/>
              </w:rPr>
              <w:t>拯救新星球大作戰之參訪地球</w:t>
            </w:r>
          </w:p>
        </w:tc>
      </w:tr>
      <w:tr w:rsidR="009E73D5" w:rsidRPr="00D10DC0" w:rsidTr="004A01CE">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參賽隊員</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D10DC0" w:rsidRDefault="009E73D5" w:rsidP="004A01CE">
            <w:pPr>
              <w:rPr>
                <w:rFonts w:ascii="標楷體" w:eastAsia="標楷體" w:hAnsi="標楷體"/>
              </w:rPr>
            </w:pPr>
            <w:r w:rsidRPr="00683060">
              <w:rPr>
                <w:rFonts w:ascii="標楷體" w:eastAsia="標楷體" w:hAnsi="標楷體" w:hint="eastAsia"/>
              </w:rPr>
              <w:t>新北市立樹林高中/邱筠芷</w:t>
            </w:r>
            <w:r>
              <w:rPr>
                <w:rFonts w:ascii="標楷體" w:eastAsia="標楷體" w:hAnsi="標楷體" w:hint="eastAsia"/>
              </w:rPr>
              <w:t>、</w:t>
            </w:r>
            <w:r w:rsidRPr="00683060">
              <w:rPr>
                <w:rFonts w:ascii="標楷體" w:eastAsia="標楷體" w:hAnsi="標楷體" w:hint="eastAsia"/>
              </w:rPr>
              <w:t>林庭瑄</w:t>
            </w:r>
            <w:r>
              <w:rPr>
                <w:rFonts w:ascii="標楷體" w:eastAsia="標楷體" w:hAnsi="標楷體" w:hint="eastAsia"/>
              </w:rPr>
              <w:t>、</w:t>
            </w:r>
            <w:r w:rsidRPr="00683060">
              <w:rPr>
                <w:rFonts w:ascii="標楷體" w:eastAsia="標楷體" w:hAnsi="標楷體" w:hint="eastAsia"/>
              </w:rPr>
              <w:t>郭怡妏</w:t>
            </w:r>
            <w:r>
              <w:rPr>
                <w:rFonts w:ascii="標楷體" w:eastAsia="標楷體" w:hAnsi="標楷體" w:hint="eastAsia"/>
              </w:rPr>
              <w:t>、</w:t>
            </w:r>
            <w:r w:rsidRPr="00683060">
              <w:rPr>
                <w:rFonts w:ascii="標楷體" w:eastAsia="標楷體" w:hAnsi="標楷體" w:hint="eastAsia"/>
              </w:rPr>
              <w:t>許博翔</w:t>
            </w:r>
            <w:r>
              <w:rPr>
                <w:rFonts w:ascii="標楷體" w:eastAsia="標楷體" w:hAnsi="標楷體" w:hint="eastAsia"/>
              </w:rPr>
              <w:t>、</w:t>
            </w:r>
            <w:r w:rsidRPr="00683060">
              <w:rPr>
                <w:rFonts w:ascii="標楷體" w:eastAsia="標楷體" w:hAnsi="標楷體" w:hint="eastAsia"/>
              </w:rPr>
              <w:t>張益誠</w:t>
            </w:r>
            <w:r>
              <w:rPr>
                <w:rFonts w:ascii="標楷體" w:eastAsia="標楷體" w:hAnsi="標楷體" w:hint="eastAsia"/>
              </w:rPr>
              <w:t>、</w:t>
            </w:r>
            <w:r w:rsidRPr="00683060">
              <w:rPr>
                <w:rFonts w:ascii="標楷體" w:eastAsia="標楷體" w:hAnsi="標楷體" w:hint="eastAsia"/>
              </w:rPr>
              <w:t>蔡雅帆</w:t>
            </w:r>
          </w:p>
        </w:tc>
      </w:tr>
      <w:tr w:rsidR="009E73D5" w:rsidRPr="00D10DC0" w:rsidTr="004A01CE">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指導老師</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D10DC0" w:rsidRDefault="009E73D5" w:rsidP="004A01CE">
            <w:pPr>
              <w:widowControl/>
              <w:rPr>
                <w:rFonts w:ascii="標楷體" w:eastAsia="標楷體" w:hAnsi="標楷體"/>
                <w:kern w:val="0"/>
                <w:szCs w:val="22"/>
              </w:rPr>
            </w:pPr>
            <w:r w:rsidRPr="00683060">
              <w:rPr>
                <w:rFonts w:ascii="標楷體" w:eastAsia="標楷體" w:hAnsi="標楷體" w:hint="eastAsia"/>
              </w:rPr>
              <w:t>新北市立樹林高中</w:t>
            </w:r>
            <w:r w:rsidRPr="00D10DC0">
              <w:rPr>
                <w:rFonts w:ascii="標楷體" w:eastAsia="標楷體" w:hAnsi="標楷體" w:hint="eastAsia"/>
              </w:rPr>
              <w:t>/</w:t>
            </w:r>
            <w:r w:rsidRPr="00683060">
              <w:rPr>
                <w:rFonts w:ascii="標楷體" w:eastAsia="標楷體" w:hAnsi="標楷體" w:hint="eastAsia"/>
              </w:rPr>
              <w:t>陳佩琪</w:t>
            </w:r>
          </w:p>
        </w:tc>
      </w:tr>
      <w:tr w:rsidR="009E73D5" w:rsidRPr="00D10DC0" w:rsidTr="004A01CE">
        <w:trPr>
          <w:trHeight w:val="338"/>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vAlign w:val="center"/>
            <w:hideMark/>
          </w:tcPr>
          <w:p w:rsidR="009E73D5" w:rsidRPr="00D10DC0" w:rsidRDefault="009E73D5" w:rsidP="004A01CE">
            <w:pPr>
              <w:widowControl/>
              <w:jc w:val="center"/>
              <w:rPr>
                <w:rFonts w:ascii="標楷體" w:eastAsia="標楷體" w:hAnsi="標楷體"/>
                <w:kern w:val="0"/>
                <w:szCs w:val="22"/>
              </w:rPr>
            </w:pPr>
            <w:r w:rsidRPr="00D10DC0">
              <w:rPr>
                <w:rFonts w:ascii="標楷體" w:eastAsia="標楷體" w:hAnsi="標楷體"/>
                <w:kern w:val="0"/>
                <w:szCs w:val="22"/>
              </w:rPr>
              <w:t>作品介紹</w:t>
            </w:r>
          </w:p>
        </w:tc>
      </w:tr>
      <w:tr w:rsidR="009E73D5" w:rsidRPr="00D10DC0" w:rsidTr="004A01CE">
        <w:trPr>
          <w:trHeight w:val="338"/>
        </w:trPr>
        <w:tc>
          <w:tcPr>
            <w:tcW w:w="18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9E73D5" w:rsidRPr="00D10DC0" w:rsidRDefault="009E73D5" w:rsidP="004A01CE">
            <w:pPr>
              <w:widowControl/>
              <w:jc w:val="center"/>
              <w:rPr>
                <w:rFonts w:eastAsia="標楷體"/>
                <w:kern w:val="0"/>
                <w:szCs w:val="22"/>
              </w:rPr>
            </w:pPr>
            <w:r w:rsidRPr="00D10DC0">
              <w:rPr>
                <w:rFonts w:eastAsia="標楷體"/>
                <w:kern w:val="0"/>
                <w:szCs w:val="22"/>
              </w:rPr>
              <w:t>作品介紹</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E73D5" w:rsidRPr="00666FF2" w:rsidRDefault="009E73D5" w:rsidP="004A01CE">
            <w:pPr>
              <w:ind w:firstLineChars="200" w:firstLine="480"/>
              <w:rPr>
                <w:rFonts w:ascii="標楷體" w:eastAsia="標楷體" w:hAnsi="標楷體"/>
              </w:rPr>
            </w:pPr>
            <w:r w:rsidRPr="00666FF2">
              <w:rPr>
                <w:rFonts w:ascii="標楷體" w:eastAsia="標楷體" w:hAnsi="標楷體" w:hint="eastAsia"/>
              </w:rPr>
              <w:t>在宇宙的某處，新星球正在面臨重大的災難，溫室效應帶來的極端氣候讓新星球的居民苦不堪言，在國王向巫師求助後，他們認為前往地球可能是唯一解決的辦法，新星球星人究竟會怎麼做呢？侵略？潛入？還是...參訪？！</w:t>
            </w:r>
          </w:p>
          <w:p w:rsidR="009E73D5" w:rsidRPr="00D10DC0" w:rsidRDefault="009E73D5" w:rsidP="004A01CE">
            <w:pPr>
              <w:ind w:firstLineChars="200" w:firstLine="480"/>
              <w:jc w:val="both"/>
              <w:rPr>
                <w:rFonts w:ascii="標楷體" w:eastAsia="標楷體" w:hAnsi="標楷體" w:cs="新細明體"/>
              </w:rPr>
            </w:pPr>
            <w:r w:rsidRPr="00666FF2">
              <w:rPr>
                <w:rFonts w:ascii="標楷體" w:eastAsia="標楷體" w:hAnsi="標楷體" w:hint="eastAsia"/>
              </w:rPr>
              <w:t>作品在描寫新星球探險隊來到地球的故事，臺灣的一名綠能博士發現了他們，並傳授他們許多關於綠能的珍貴知識，讓新星球的未來又再度燃起了希望。我們希望透過新星球的影射，引起大眾對於地球環境的擔憂，劇情中我們描寫了性格多元、想法各異的探險隊成員，引導觀眾去反思自己過去身為地球村的一員，在能源議題這方面上扮演了怎麼樣的角色。</w:t>
            </w:r>
          </w:p>
        </w:tc>
      </w:tr>
    </w:tbl>
    <w:p w:rsidR="009E73D5" w:rsidRPr="00683060" w:rsidRDefault="009E73D5" w:rsidP="009E73D5"/>
    <w:p w:rsidR="005744FD" w:rsidRPr="009E73D5" w:rsidRDefault="005744FD"/>
    <w:sectPr w:rsidR="005744FD" w:rsidRPr="009E73D5" w:rsidSect="00C638C0">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6505"/>
    <w:multiLevelType w:val="hybridMultilevel"/>
    <w:tmpl w:val="AAFACB7A"/>
    <w:lvl w:ilvl="0" w:tplc="75FE18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81107BD"/>
    <w:multiLevelType w:val="hybridMultilevel"/>
    <w:tmpl w:val="C4A0C938"/>
    <w:lvl w:ilvl="0" w:tplc="75FE18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B730C17"/>
    <w:multiLevelType w:val="hybridMultilevel"/>
    <w:tmpl w:val="B45CDF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1E76F6"/>
    <w:multiLevelType w:val="hybridMultilevel"/>
    <w:tmpl w:val="B6402CD2"/>
    <w:lvl w:ilvl="0" w:tplc="75FE18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D5"/>
    <w:rsid w:val="00300DFE"/>
    <w:rsid w:val="005744FD"/>
    <w:rsid w:val="009E73D5"/>
    <w:rsid w:val="00C05C95"/>
    <w:rsid w:val="00D62A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4E70"/>
  <w15:chartTrackingRefBased/>
  <w15:docId w15:val="{9ABDF2EB-BA8B-4A6D-941D-BB42F1F6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3D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3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杜憲昌</dc:creator>
  <cp:keywords/>
  <dc:description/>
  <cp:lastModifiedBy>杜憲昌</cp:lastModifiedBy>
  <cp:revision>1</cp:revision>
  <dcterms:created xsi:type="dcterms:W3CDTF">2023-11-29T02:19:00Z</dcterms:created>
  <dcterms:modified xsi:type="dcterms:W3CDTF">2023-11-29T02:19:00Z</dcterms:modified>
</cp:coreProperties>
</file>