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B5E" w:rsidRDefault="00007B5E" w:rsidP="00007B5E">
      <w:pPr>
        <w:jc w:val="center"/>
        <w:rPr>
          <w:rFonts w:ascii="標楷體" w:eastAsia="標楷體" w:hAnsi="標楷體" w:hint="eastAsia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策訂</w:t>
      </w:r>
      <w:r w:rsidR="00DA12CF">
        <w:rPr>
          <w:rFonts w:ascii="標楷體" w:eastAsia="標楷體" w:hAnsi="標楷體" w:hint="eastAsia"/>
          <w:sz w:val="40"/>
          <w:szCs w:val="40"/>
        </w:rPr>
        <w:t>「</w:t>
      </w:r>
      <w:r>
        <w:rPr>
          <w:rFonts w:ascii="標楷體" w:eastAsia="標楷體" w:hAnsi="標楷體" w:hint="eastAsia"/>
          <w:sz w:val="40"/>
          <w:szCs w:val="40"/>
        </w:rPr>
        <w:t>專科學校提升整體教學品質專案計畫</w:t>
      </w:r>
      <w:r w:rsidR="00DA12CF">
        <w:rPr>
          <w:rFonts w:ascii="標楷體" w:eastAsia="標楷體" w:hAnsi="標楷體" w:hint="eastAsia"/>
          <w:sz w:val="40"/>
          <w:szCs w:val="40"/>
        </w:rPr>
        <w:t>」</w:t>
      </w:r>
    </w:p>
    <w:p w:rsidR="00DA12CF" w:rsidRPr="00DA12CF" w:rsidRDefault="00DA12CF" w:rsidP="00007B5E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的</w:t>
      </w:r>
      <w:r w:rsidR="00007B5E">
        <w:rPr>
          <w:rFonts w:ascii="標楷體" w:eastAsia="標楷體" w:hAnsi="標楷體" w:hint="eastAsia"/>
          <w:sz w:val="40"/>
          <w:szCs w:val="40"/>
        </w:rPr>
        <w:t>理念與作法</w:t>
      </w:r>
    </w:p>
    <w:p w:rsidR="009633A3" w:rsidRDefault="009633A3" w:rsidP="007510FE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正修科技大學</w:t>
      </w:r>
    </w:p>
    <w:p w:rsidR="009633A3" w:rsidRDefault="009633A3" w:rsidP="009633A3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講座</w:t>
      </w:r>
      <w:r w:rsidR="007510FE" w:rsidRPr="00F454C6">
        <w:rPr>
          <w:rFonts w:ascii="標楷體" w:eastAsia="標楷體" w:hAnsi="標楷體" w:hint="eastAsia"/>
        </w:rPr>
        <w:t>教授</w:t>
      </w:r>
      <w:r>
        <w:rPr>
          <w:rFonts w:ascii="標楷體" w:eastAsia="標楷體" w:hAnsi="標楷體" w:hint="eastAsia"/>
        </w:rPr>
        <w:t xml:space="preserve"> 周燦德</w:t>
      </w:r>
    </w:p>
    <w:p w:rsidR="00BF6793" w:rsidRDefault="00BF6793" w:rsidP="007510FE">
      <w:pPr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</w:p>
    <w:p w:rsidR="00146E67" w:rsidRPr="00880322" w:rsidRDefault="00146E67" w:rsidP="00146E67">
      <w:pPr>
        <w:snapToGrid w:val="0"/>
        <w:spacing w:line="312" w:lineRule="auto"/>
        <w:rPr>
          <w:rFonts w:ascii="標楷體" w:eastAsia="標楷體" w:hAnsi="標楷體" w:hint="eastAsia"/>
          <w:sz w:val="32"/>
          <w:szCs w:val="32"/>
        </w:rPr>
      </w:pPr>
    </w:p>
    <w:p w:rsidR="001C5A8B" w:rsidRPr="00880322" w:rsidRDefault="00204C97" w:rsidP="00AB6C80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目標導向的計畫理念</w:t>
      </w:r>
      <w:r w:rsidR="00941C36" w:rsidRPr="00880322">
        <w:rPr>
          <w:rFonts w:ascii="標楷體" w:eastAsia="標楷體" w:hAnsi="標楷體" w:hint="eastAsia"/>
          <w:sz w:val="32"/>
          <w:szCs w:val="32"/>
        </w:rPr>
        <w:t>──</w:t>
      </w:r>
      <w:r w:rsidRPr="00880322">
        <w:rPr>
          <w:rFonts w:ascii="標楷體" w:eastAsia="標楷體" w:hAnsi="標楷體" w:hint="eastAsia"/>
          <w:sz w:val="32"/>
          <w:szCs w:val="32"/>
        </w:rPr>
        <w:t>射箭要找到靶，代前言</w:t>
      </w:r>
      <w:r w:rsidR="00BF6793" w:rsidRPr="00880322">
        <w:rPr>
          <w:rFonts w:ascii="標楷體" w:eastAsia="標楷體" w:hAnsi="標楷體" w:hint="eastAsia"/>
          <w:sz w:val="32"/>
          <w:szCs w:val="32"/>
        </w:rPr>
        <w:t>。</w:t>
      </w:r>
    </w:p>
    <w:p w:rsidR="002B571C" w:rsidRPr="00880322" w:rsidRDefault="002B571C" w:rsidP="002B571C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2B571C" w:rsidRPr="00880322" w:rsidRDefault="00204C97" w:rsidP="00AB6C80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專案計畫的核心要旨</w:t>
      </w:r>
      <w:r w:rsidR="00941C36" w:rsidRPr="00880322">
        <w:rPr>
          <w:rFonts w:ascii="標楷體" w:eastAsia="標楷體" w:hAnsi="標楷體" w:hint="eastAsia"/>
          <w:sz w:val="32"/>
          <w:szCs w:val="32"/>
        </w:rPr>
        <w:t>──</w:t>
      </w:r>
      <w:r w:rsidRPr="00880322">
        <w:rPr>
          <w:rFonts w:ascii="標楷體" w:eastAsia="標楷體" w:hAnsi="標楷體" w:hint="eastAsia"/>
          <w:sz w:val="32"/>
          <w:szCs w:val="32"/>
        </w:rPr>
        <w:t>界定影響整體教學品質的六項變因：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師資面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課程面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學生面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教學面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設備環境面</w:t>
      </w:r>
    </w:p>
    <w:p w:rsidR="00204C97" w:rsidRPr="00880322" w:rsidRDefault="00204C97" w:rsidP="002B571C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教學目標面</w:t>
      </w:r>
    </w:p>
    <w:p w:rsidR="00204C97" w:rsidRPr="00880322" w:rsidRDefault="00204C97" w:rsidP="00204C97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</w:p>
    <w:p w:rsidR="002B571C" w:rsidRPr="00880322" w:rsidRDefault="00204C97" w:rsidP="002B571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「</w:t>
      </w:r>
      <w:r w:rsidR="007C5656" w:rsidRPr="00880322">
        <w:rPr>
          <w:rFonts w:ascii="標楷體" w:eastAsia="標楷體" w:hAnsi="標楷體" w:hint="eastAsia"/>
          <w:sz w:val="32"/>
          <w:szCs w:val="32"/>
        </w:rPr>
        <w:t>提升</w:t>
      </w:r>
      <w:r w:rsidRPr="00880322">
        <w:rPr>
          <w:rFonts w:ascii="標楷體" w:eastAsia="標楷體" w:hAnsi="標楷體" w:hint="eastAsia"/>
          <w:sz w:val="32"/>
          <w:szCs w:val="32"/>
        </w:rPr>
        <w:t>」的意涵──由低向上拉高，改善「現況」與「理想期望」(目標策訂之依據)間之落差。</w:t>
      </w:r>
    </w:p>
    <w:p w:rsidR="00304344" w:rsidRPr="00880322" w:rsidRDefault="00204C97" w:rsidP="00204C97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六項變因的現況整體盤整與分析──掌握各面向的現況，了解落差的情形。</w:t>
      </w:r>
    </w:p>
    <w:p w:rsidR="003F1506" w:rsidRPr="00880322" w:rsidRDefault="00204C97" w:rsidP="003F150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依落差情形，以「因素分析法」的理念，決定優先執行事項的輕重緩急。</w:t>
      </w:r>
    </w:p>
    <w:p w:rsidR="008E1CAB" w:rsidRPr="00880322" w:rsidRDefault="008E1CAB" w:rsidP="003F150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兼顧求「效率」與「效能」的理念，研訂各執行項目達成目標的具體有效策略和方式。(亦須參照因素分析的理念)</w:t>
      </w:r>
    </w:p>
    <w:p w:rsidR="008E1CAB" w:rsidRPr="00880322" w:rsidRDefault="008E1CAB" w:rsidP="003F150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依執行事項特質為短(1-2年)、中(2-5年)、長(5-7年)程計畫項目，必要時成為學校經常性執行業務項目。</w:t>
      </w:r>
    </w:p>
    <w:p w:rsidR="008E1CAB" w:rsidRPr="00880322" w:rsidRDefault="008E1CAB" w:rsidP="003F150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lastRenderedPageBreak/>
        <w:t>兼顧「有效性」和「公平合理性」原則，統籌並分配經費資源。</w:t>
      </w:r>
    </w:p>
    <w:p w:rsidR="008E1CAB" w:rsidRPr="00880322" w:rsidRDefault="008E1CAB" w:rsidP="003F150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將短程執行項目優先統整成為「年度性」或「短程」專案計畫之主要內容──即為申請補助專案計畫之依據。</w:t>
      </w:r>
    </w:p>
    <w:p w:rsidR="00A056AD" w:rsidRPr="00880322" w:rsidRDefault="00A056AD" w:rsidP="003F1506">
      <w:pPr>
        <w:snapToGrid w:val="0"/>
        <w:spacing w:line="360" w:lineRule="auto"/>
        <w:rPr>
          <w:rFonts w:ascii="標楷體" w:eastAsia="標楷體" w:hAnsi="標楷體" w:hint="eastAsia"/>
          <w:sz w:val="16"/>
          <w:szCs w:val="16"/>
        </w:rPr>
      </w:pPr>
    </w:p>
    <w:p w:rsidR="003F1506" w:rsidRPr="00880322" w:rsidRDefault="005D40CE" w:rsidP="002B571C">
      <w:pPr>
        <w:numPr>
          <w:ilvl w:val="0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4058920</wp:posOffset>
                </wp:positionH>
                <wp:positionV relativeFrom="paragraph">
                  <wp:posOffset>114300</wp:posOffset>
                </wp:positionV>
                <wp:extent cx="304800" cy="0"/>
                <wp:effectExtent l="10795" t="59690" r="17780" b="54610"/>
                <wp:wrapNone/>
                <wp:docPr id="2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5DCB81" id="Line 15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6pt,9pt" to="343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JBKQ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88032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4942840</wp:posOffset>
                </wp:positionH>
                <wp:positionV relativeFrom="paragraph">
                  <wp:posOffset>114300</wp:posOffset>
                </wp:positionV>
                <wp:extent cx="304800" cy="0"/>
                <wp:effectExtent l="8890" t="59690" r="19685" b="54610"/>
                <wp:wrapNone/>
                <wp:docPr id="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9660D" id="Line 15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2pt,9pt" to="413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Hy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ZRNZ6E2vXEFmFRqZ0N29KyezVbTbw4pXbVEHXjk+HIx4JgFj+SNS7g4AxH2/WfNwIYcvY6F&#10;Oje2C5BQAnSO/bjc+8HPHlH4+JDm8xS6Rm+qhBQ3P2Od/8R1h4JQYgmk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">
                <v:stroke endarrow="block"/>
              </v:line>
            </w:pict>
          </mc:Fallback>
        </mc:AlternateContent>
      </w:r>
      <w:r w:rsidR="00A852D9" w:rsidRPr="00880322">
        <w:rPr>
          <w:rFonts w:ascii="標楷體" w:eastAsia="標楷體" w:hAnsi="標楷體" w:hint="eastAsia"/>
          <w:sz w:val="32"/>
          <w:szCs w:val="32"/>
        </w:rPr>
        <w:t>整體專業計畫之撰擬架構───由鉅觀     微觀     綜觀。</w:t>
      </w:r>
    </w:p>
    <w:p w:rsidR="00D210E6" w:rsidRPr="00880322" w:rsidRDefault="00A852D9" w:rsidP="00D210E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鉅觀：亦即全文摘要：包括整體計畫之</w:t>
      </w:r>
      <w:r w:rsidR="00941C36" w:rsidRPr="00880322">
        <w:rPr>
          <w:rFonts w:ascii="標楷體" w:eastAsia="標楷體" w:hAnsi="標楷體" w:hint="eastAsia"/>
          <w:sz w:val="32"/>
          <w:szCs w:val="32"/>
        </w:rPr>
        <w:t>現況</w:t>
      </w:r>
      <w:r w:rsidRPr="00880322">
        <w:rPr>
          <w:rFonts w:ascii="標楷體" w:eastAsia="標楷體" w:hAnsi="標楷體" w:hint="eastAsia"/>
          <w:sz w:val="32"/>
          <w:szCs w:val="32"/>
        </w:rPr>
        <w:t>概述、策訂理念、目標、架構主要內容概述、經費需求、績效管考方式、組織分工等。</w:t>
      </w:r>
    </w:p>
    <w:p w:rsidR="00D210E6" w:rsidRPr="00880322" w:rsidRDefault="00A852D9" w:rsidP="00D210E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微觀：亦即各分項計畫、子計畫的架構、執行理念、目標、執行項目內容與策略、經費分配、績效評量指標(量化或質性)、組織分工等。</w:t>
      </w:r>
    </w:p>
    <w:p w:rsidR="00A852D9" w:rsidRPr="00880322" w:rsidRDefault="00A852D9" w:rsidP="00D210E6">
      <w:pPr>
        <w:numPr>
          <w:ilvl w:val="1"/>
          <w:numId w:val="2"/>
        </w:num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880322">
        <w:rPr>
          <w:rFonts w:ascii="標楷體" w:eastAsia="標楷體" w:hAnsi="標楷體" w:hint="eastAsia"/>
          <w:sz w:val="32"/>
          <w:szCs w:val="32"/>
        </w:rPr>
        <w:t>綜觀：每一分項計畫執行後的目標達成度推估、預期效益評估、整體專案計畫執行後的預期效益評估。</w:t>
      </w:r>
    </w:p>
    <w:p w:rsidR="00D210E6" w:rsidRPr="00880322" w:rsidRDefault="00D210E6" w:rsidP="00D210E6">
      <w:pPr>
        <w:snapToGrid w:val="0"/>
        <w:spacing w:line="360" w:lineRule="auto"/>
        <w:ind w:left="480"/>
        <w:rPr>
          <w:rFonts w:ascii="標楷體" w:eastAsia="標楷體" w:hAnsi="標楷體" w:hint="eastAsia"/>
          <w:sz w:val="16"/>
          <w:szCs w:val="16"/>
        </w:rPr>
      </w:pPr>
    </w:p>
    <w:p w:rsidR="007E28AD" w:rsidRPr="00880322" w:rsidRDefault="00A852D9" w:rsidP="007E28AD">
      <w:pPr>
        <w:numPr>
          <w:ilvl w:val="0"/>
          <w:numId w:val="2"/>
        </w:num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>專案計畫撰擬的原則：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一、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務實致用原則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二、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顧客導向原則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三、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目標導向原則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四、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績效導向原則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五、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自我提升原則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六、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全員參與原則</w:t>
      </w:r>
    </w:p>
    <w:p w:rsidR="007E28AD" w:rsidRPr="00880322" w:rsidRDefault="007E28AD" w:rsidP="007E28AD">
      <w:p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 xml:space="preserve">   </w:t>
      </w:r>
      <w:r w:rsidRPr="00880322">
        <w:rPr>
          <w:rFonts w:eastAsia="標楷體" w:hint="eastAsia"/>
          <w:sz w:val="32"/>
          <w:szCs w:val="32"/>
        </w:rPr>
        <w:t>七、</w:t>
      </w:r>
      <w:r w:rsidRPr="00880322">
        <w:rPr>
          <w:rFonts w:eastAsia="標楷體" w:hint="eastAsia"/>
          <w:sz w:val="32"/>
          <w:szCs w:val="32"/>
        </w:rPr>
        <w:t xml:space="preserve"> </w:t>
      </w:r>
      <w:r w:rsidRPr="00880322">
        <w:rPr>
          <w:rFonts w:eastAsia="標楷體" w:hint="eastAsia"/>
          <w:sz w:val="32"/>
          <w:szCs w:val="32"/>
        </w:rPr>
        <w:t>循序漸進原則</w:t>
      </w:r>
    </w:p>
    <w:p w:rsidR="007E28AD" w:rsidRPr="00880322" w:rsidRDefault="00880322" w:rsidP="00880322">
      <w:pPr>
        <w:tabs>
          <w:tab w:val="left" w:pos="2784"/>
        </w:tabs>
        <w:snapToGrid w:val="0"/>
        <w:spacing w:line="360" w:lineRule="auto"/>
        <w:rPr>
          <w:rFonts w:eastAsia="標楷體" w:hint="eastAsia"/>
          <w:sz w:val="16"/>
          <w:szCs w:val="16"/>
        </w:rPr>
      </w:pPr>
      <w:r>
        <w:rPr>
          <w:rFonts w:eastAsia="標楷體"/>
          <w:sz w:val="16"/>
          <w:szCs w:val="16"/>
        </w:rPr>
        <w:tab/>
      </w:r>
    </w:p>
    <w:p w:rsidR="007E28AD" w:rsidRPr="00880322" w:rsidRDefault="007E28AD" w:rsidP="007E28AD">
      <w:pPr>
        <w:numPr>
          <w:ilvl w:val="0"/>
          <w:numId w:val="2"/>
        </w:num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>結語──態度決定高度，思維決定作為。</w:t>
      </w:r>
    </w:p>
    <w:p w:rsidR="00EA7179" w:rsidRPr="00EA7179" w:rsidRDefault="007E28AD" w:rsidP="00EA7179">
      <w:pPr>
        <w:numPr>
          <w:ilvl w:val="0"/>
          <w:numId w:val="2"/>
        </w:numPr>
        <w:snapToGrid w:val="0"/>
        <w:spacing w:line="360" w:lineRule="auto"/>
        <w:rPr>
          <w:rFonts w:eastAsia="標楷體" w:hint="eastAsia"/>
          <w:sz w:val="32"/>
          <w:szCs w:val="32"/>
        </w:rPr>
      </w:pPr>
      <w:r w:rsidRPr="00880322">
        <w:rPr>
          <w:rFonts w:eastAsia="標楷體" w:hint="eastAsia"/>
          <w:sz w:val="32"/>
          <w:szCs w:val="32"/>
        </w:rPr>
        <w:t>意見交流──</w:t>
      </w:r>
      <w:r w:rsidRPr="00880322">
        <w:rPr>
          <w:rFonts w:eastAsia="標楷體" w:hint="eastAsia"/>
          <w:sz w:val="32"/>
          <w:szCs w:val="32"/>
        </w:rPr>
        <w:t>Q &amp; A</w:t>
      </w:r>
    </w:p>
    <w:sectPr w:rsidR="00EA7179" w:rsidRPr="00EA7179" w:rsidSect="007E28AD">
      <w:pgSz w:w="11907" w:h="16840" w:code="9"/>
      <w:pgMar w:top="1079" w:right="1347" w:bottom="540" w:left="13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14DC5"/>
    <w:multiLevelType w:val="hybridMultilevel"/>
    <w:tmpl w:val="8108AA2E"/>
    <w:lvl w:ilvl="0" w:tplc="6AC21AF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5F007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6BB2FC9"/>
    <w:multiLevelType w:val="hybridMultilevel"/>
    <w:tmpl w:val="1F1AAC12"/>
    <w:lvl w:ilvl="0" w:tplc="958489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24EE32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A5206D90">
      <w:start w:val="1"/>
      <w:numFmt w:val="taiwaneseCountingThousand"/>
      <w:lvlText w:val="（%3）"/>
      <w:lvlJc w:val="left"/>
      <w:pPr>
        <w:tabs>
          <w:tab w:val="num" w:pos="1800"/>
        </w:tabs>
        <w:ind w:left="1800" w:hanging="840"/>
      </w:pPr>
      <w:rPr>
        <w:rFonts w:hint="default"/>
      </w:rPr>
    </w:lvl>
    <w:lvl w:ilvl="3" w:tplc="47C84ECC">
      <w:start w:val="5"/>
      <w:numFmt w:val="japaneseLegal"/>
      <w:lvlText w:val="%4、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740EBD46">
      <w:start w:val="1"/>
      <w:numFmt w:val="taiwaneseCountingThousand"/>
      <w:lvlText w:val="(%5)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 w:tplc="29D652C2">
      <w:start w:val="1"/>
      <w:numFmt w:val="decimal"/>
      <w:lvlText w:val="%6、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A735338"/>
    <w:multiLevelType w:val="hybridMultilevel"/>
    <w:tmpl w:val="064E5CB8"/>
    <w:lvl w:ilvl="0" w:tplc="87CE81EE">
      <w:start w:val="1"/>
      <w:numFmt w:val="taiwaneseCountingThousand"/>
      <w:lvlText w:val="%1、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3" w15:restartNumberingAfterBreak="0">
    <w:nsid w:val="60FE4E2B"/>
    <w:multiLevelType w:val="hybridMultilevel"/>
    <w:tmpl w:val="C1C2C3C0"/>
    <w:lvl w:ilvl="0" w:tplc="31A84030">
      <w:start w:val="2"/>
      <w:numFmt w:val="ideographLegalTraditional"/>
      <w:lvlText w:val="%1、"/>
      <w:lvlJc w:val="left"/>
      <w:pPr>
        <w:tabs>
          <w:tab w:val="num" w:pos="1692"/>
        </w:tabs>
        <w:ind w:left="1692" w:hanging="11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4" w15:restartNumberingAfterBreak="0">
    <w:nsid w:val="64B36A46"/>
    <w:multiLevelType w:val="hybridMultilevel"/>
    <w:tmpl w:val="DDB023A2"/>
    <w:lvl w:ilvl="0" w:tplc="3A6209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1C6562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93"/>
    <w:rsid w:val="00007B5E"/>
    <w:rsid w:val="00014410"/>
    <w:rsid w:val="00026BE4"/>
    <w:rsid w:val="0004125F"/>
    <w:rsid w:val="00063EFE"/>
    <w:rsid w:val="00064582"/>
    <w:rsid w:val="0007381D"/>
    <w:rsid w:val="000764A4"/>
    <w:rsid w:val="00091B6C"/>
    <w:rsid w:val="000A126A"/>
    <w:rsid w:val="000A6650"/>
    <w:rsid w:val="000B610C"/>
    <w:rsid w:val="000C389B"/>
    <w:rsid w:val="000C6B9C"/>
    <w:rsid w:val="000E4C95"/>
    <w:rsid w:val="00146E67"/>
    <w:rsid w:val="001479D0"/>
    <w:rsid w:val="00152948"/>
    <w:rsid w:val="0015533A"/>
    <w:rsid w:val="001670DF"/>
    <w:rsid w:val="0017011E"/>
    <w:rsid w:val="0017154A"/>
    <w:rsid w:val="001841D0"/>
    <w:rsid w:val="001844CD"/>
    <w:rsid w:val="001B0B0B"/>
    <w:rsid w:val="001C5A8B"/>
    <w:rsid w:val="001E2876"/>
    <w:rsid w:val="001E78D0"/>
    <w:rsid w:val="001F103D"/>
    <w:rsid w:val="00203119"/>
    <w:rsid w:val="00203927"/>
    <w:rsid w:val="00204C97"/>
    <w:rsid w:val="0025291A"/>
    <w:rsid w:val="00254BB6"/>
    <w:rsid w:val="002878AD"/>
    <w:rsid w:val="002A0A30"/>
    <w:rsid w:val="002A2BCB"/>
    <w:rsid w:val="002B5009"/>
    <w:rsid w:val="002B571C"/>
    <w:rsid w:val="002F6927"/>
    <w:rsid w:val="0030208A"/>
    <w:rsid w:val="00304344"/>
    <w:rsid w:val="00313042"/>
    <w:rsid w:val="00323C7A"/>
    <w:rsid w:val="003249B4"/>
    <w:rsid w:val="00326577"/>
    <w:rsid w:val="00363E12"/>
    <w:rsid w:val="00377F07"/>
    <w:rsid w:val="00384841"/>
    <w:rsid w:val="003B07A3"/>
    <w:rsid w:val="003B5031"/>
    <w:rsid w:val="003B5AB8"/>
    <w:rsid w:val="003D4C8F"/>
    <w:rsid w:val="003E0F23"/>
    <w:rsid w:val="003F1506"/>
    <w:rsid w:val="00406B21"/>
    <w:rsid w:val="0041405E"/>
    <w:rsid w:val="00414613"/>
    <w:rsid w:val="004153B0"/>
    <w:rsid w:val="00425228"/>
    <w:rsid w:val="00425868"/>
    <w:rsid w:val="00457F23"/>
    <w:rsid w:val="00461CF0"/>
    <w:rsid w:val="00465A6A"/>
    <w:rsid w:val="00467625"/>
    <w:rsid w:val="00486932"/>
    <w:rsid w:val="00491EF8"/>
    <w:rsid w:val="004A0858"/>
    <w:rsid w:val="004B19E9"/>
    <w:rsid w:val="004C053C"/>
    <w:rsid w:val="004C0A93"/>
    <w:rsid w:val="004D2CA0"/>
    <w:rsid w:val="004D3B36"/>
    <w:rsid w:val="004E2AF1"/>
    <w:rsid w:val="004F4184"/>
    <w:rsid w:val="004F5577"/>
    <w:rsid w:val="00506757"/>
    <w:rsid w:val="0051786F"/>
    <w:rsid w:val="00527D35"/>
    <w:rsid w:val="00537A68"/>
    <w:rsid w:val="00563046"/>
    <w:rsid w:val="00572F50"/>
    <w:rsid w:val="00574D11"/>
    <w:rsid w:val="00593085"/>
    <w:rsid w:val="00597F93"/>
    <w:rsid w:val="005A413C"/>
    <w:rsid w:val="005D0CD5"/>
    <w:rsid w:val="005D40CE"/>
    <w:rsid w:val="005E4562"/>
    <w:rsid w:val="00606379"/>
    <w:rsid w:val="0060697D"/>
    <w:rsid w:val="00611726"/>
    <w:rsid w:val="00615759"/>
    <w:rsid w:val="006317E7"/>
    <w:rsid w:val="00646C1B"/>
    <w:rsid w:val="006718FA"/>
    <w:rsid w:val="00686CA9"/>
    <w:rsid w:val="00690CD4"/>
    <w:rsid w:val="006B2EC7"/>
    <w:rsid w:val="006C5C20"/>
    <w:rsid w:val="006D2C78"/>
    <w:rsid w:val="006F5F73"/>
    <w:rsid w:val="007171D5"/>
    <w:rsid w:val="00720D4D"/>
    <w:rsid w:val="00735CEC"/>
    <w:rsid w:val="0073703E"/>
    <w:rsid w:val="007413B8"/>
    <w:rsid w:val="007510FE"/>
    <w:rsid w:val="00755A8C"/>
    <w:rsid w:val="00761439"/>
    <w:rsid w:val="0079169D"/>
    <w:rsid w:val="007A2B36"/>
    <w:rsid w:val="007C1D16"/>
    <w:rsid w:val="007C2CB0"/>
    <w:rsid w:val="007C5656"/>
    <w:rsid w:val="007D69A4"/>
    <w:rsid w:val="007E28AD"/>
    <w:rsid w:val="007F1647"/>
    <w:rsid w:val="007F789E"/>
    <w:rsid w:val="00801DB2"/>
    <w:rsid w:val="008023F1"/>
    <w:rsid w:val="0081428C"/>
    <w:rsid w:val="008142A9"/>
    <w:rsid w:val="00816DBD"/>
    <w:rsid w:val="00824C49"/>
    <w:rsid w:val="00835906"/>
    <w:rsid w:val="008414E2"/>
    <w:rsid w:val="00842931"/>
    <w:rsid w:val="008548A3"/>
    <w:rsid w:val="00880322"/>
    <w:rsid w:val="00886E93"/>
    <w:rsid w:val="008A2328"/>
    <w:rsid w:val="008B0446"/>
    <w:rsid w:val="008C566C"/>
    <w:rsid w:val="008E1CAB"/>
    <w:rsid w:val="008E49D5"/>
    <w:rsid w:val="008F5DAB"/>
    <w:rsid w:val="009061D0"/>
    <w:rsid w:val="0093103A"/>
    <w:rsid w:val="00941C36"/>
    <w:rsid w:val="00943037"/>
    <w:rsid w:val="0094598B"/>
    <w:rsid w:val="00962089"/>
    <w:rsid w:val="009633A3"/>
    <w:rsid w:val="00964B57"/>
    <w:rsid w:val="009705DF"/>
    <w:rsid w:val="009808CF"/>
    <w:rsid w:val="009B6124"/>
    <w:rsid w:val="009D0DA2"/>
    <w:rsid w:val="009D3C68"/>
    <w:rsid w:val="009D45C9"/>
    <w:rsid w:val="009E0BB5"/>
    <w:rsid w:val="009F0D9B"/>
    <w:rsid w:val="00A056AD"/>
    <w:rsid w:val="00A06170"/>
    <w:rsid w:val="00A12393"/>
    <w:rsid w:val="00A13C7C"/>
    <w:rsid w:val="00A240FE"/>
    <w:rsid w:val="00A35B62"/>
    <w:rsid w:val="00A5537F"/>
    <w:rsid w:val="00A76CCD"/>
    <w:rsid w:val="00A80441"/>
    <w:rsid w:val="00A852D9"/>
    <w:rsid w:val="00A9005E"/>
    <w:rsid w:val="00AA09A1"/>
    <w:rsid w:val="00AA21EB"/>
    <w:rsid w:val="00AB69D7"/>
    <w:rsid w:val="00AB6C80"/>
    <w:rsid w:val="00AC3B54"/>
    <w:rsid w:val="00AD2FD5"/>
    <w:rsid w:val="00AF406A"/>
    <w:rsid w:val="00AF6BE8"/>
    <w:rsid w:val="00AF7EF4"/>
    <w:rsid w:val="00B05E55"/>
    <w:rsid w:val="00B07425"/>
    <w:rsid w:val="00B1638F"/>
    <w:rsid w:val="00B17B05"/>
    <w:rsid w:val="00B2745F"/>
    <w:rsid w:val="00B371B2"/>
    <w:rsid w:val="00B4174B"/>
    <w:rsid w:val="00B51F26"/>
    <w:rsid w:val="00B52ED4"/>
    <w:rsid w:val="00B54971"/>
    <w:rsid w:val="00B57A95"/>
    <w:rsid w:val="00B700DA"/>
    <w:rsid w:val="00B86E00"/>
    <w:rsid w:val="00B943BA"/>
    <w:rsid w:val="00BA5336"/>
    <w:rsid w:val="00BA639C"/>
    <w:rsid w:val="00BA7A6B"/>
    <w:rsid w:val="00BB62B0"/>
    <w:rsid w:val="00BD1484"/>
    <w:rsid w:val="00BD1F45"/>
    <w:rsid w:val="00BD2748"/>
    <w:rsid w:val="00BD5772"/>
    <w:rsid w:val="00BE4CD5"/>
    <w:rsid w:val="00BF44E8"/>
    <w:rsid w:val="00BF6793"/>
    <w:rsid w:val="00C03741"/>
    <w:rsid w:val="00C05290"/>
    <w:rsid w:val="00C177B9"/>
    <w:rsid w:val="00C335A4"/>
    <w:rsid w:val="00C50263"/>
    <w:rsid w:val="00C505E8"/>
    <w:rsid w:val="00C55BCE"/>
    <w:rsid w:val="00C664CB"/>
    <w:rsid w:val="00CA7EDF"/>
    <w:rsid w:val="00CB6D8A"/>
    <w:rsid w:val="00CE7527"/>
    <w:rsid w:val="00CE75FC"/>
    <w:rsid w:val="00CE7DFC"/>
    <w:rsid w:val="00CF1167"/>
    <w:rsid w:val="00D02966"/>
    <w:rsid w:val="00D030E4"/>
    <w:rsid w:val="00D210E6"/>
    <w:rsid w:val="00D278D0"/>
    <w:rsid w:val="00D31361"/>
    <w:rsid w:val="00D43B43"/>
    <w:rsid w:val="00D46C89"/>
    <w:rsid w:val="00D46D37"/>
    <w:rsid w:val="00D50D4C"/>
    <w:rsid w:val="00D609B8"/>
    <w:rsid w:val="00D72629"/>
    <w:rsid w:val="00D8097E"/>
    <w:rsid w:val="00D80B2B"/>
    <w:rsid w:val="00D90326"/>
    <w:rsid w:val="00DA0B8C"/>
    <w:rsid w:val="00DA12CF"/>
    <w:rsid w:val="00DC1651"/>
    <w:rsid w:val="00DC5F85"/>
    <w:rsid w:val="00DE57C7"/>
    <w:rsid w:val="00E3474F"/>
    <w:rsid w:val="00E43859"/>
    <w:rsid w:val="00E652BE"/>
    <w:rsid w:val="00E73966"/>
    <w:rsid w:val="00E83E62"/>
    <w:rsid w:val="00E94878"/>
    <w:rsid w:val="00E97F81"/>
    <w:rsid w:val="00EA0711"/>
    <w:rsid w:val="00EA23B2"/>
    <w:rsid w:val="00EA4C88"/>
    <w:rsid w:val="00EA6C8B"/>
    <w:rsid w:val="00EA7179"/>
    <w:rsid w:val="00EB07A7"/>
    <w:rsid w:val="00EB5675"/>
    <w:rsid w:val="00EC42E1"/>
    <w:rsid w:val="00EC4D76"/>
    <w:rsid w:val="00EE0584"/>
    <w:rsid w:val="00EE7348"/>
    <w:rsid w:val="00EE7779"/>
    <w:rsid w:val="00F0375D"/>
    <w:rsid w:val="00F03D7F"/>
    <w:rsid w:val="00F1471E"/>
    <w:rsid w:val="00F327AE"/>
    <w:rsid w:val="00F345D9"/>
    <w:rsid w:val="00F55044"/>
    <w:rsid w:val="00F7031C"/>
    <w:rsid w:val="00F83544"/>
    <w:rsid w:val="00FE0AE1"/>
    <w:rsid w:val="00FF1B2E"/>
    <w:rsid w:val="00FF1EE6"/>
    <w:rsid w:val="00FF2617"/>
    <w:rsid w:val="00FF706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F2DB3-2950-474A-8C1D-F3B81449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2F6927"/>
    <w:rPr>
      <w:sz w:val="18"/>
      <w:szCs w:val="18"/>
    </w:rPr>
  </w:style>
  <w:style w:type="paragraph" w:styleId="a4">
    <w:name w:val="annotation text"/>
    <w:basedOn w:val="a"/>
    <w:semiHidden/>
    <w:rsid w:val="002F6927"/>
  </w:style>
  <w:style w:type="paragraph" w:styleId="a5">
    <w:name w:val="annotation subject"/>
    <w:basedOn w:val="a4"/>
    <w:next w:val="a4"/>
    <w:semiHidden/>
    <w:rsid w:val="002F6927"/>
    <w:rPr>
      <w:b/>
      <w:bCs/>
    </w:rPr>
  </w:style>
  <w:style w:type="paragraph" w:styleId="a6">
    <w:name w:val="Balloon Text"/>
    <w:basedOn w:val="a"/>
    <w:semiHidden/>
    <w:rsid w:val="002F692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Company>csu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系所招生策略</dc:title>
  <dc:subject/>
  <dc:creator>Administrator</dc:creator>
  <cp:keywords/>
  <cp:lastModifiedBy>葉芙榮</cp:lastModifiedBy>
  <cp:revision>2</cp:revision>
  <cp:lastPrinted>2012-09-05T02:31:00Z</cp:lastPrinted>
  <dcterms:created xsi:type="dcterms:W3CDTF">2018-11-09T08:09:00Z</dcterms:created>
  <dcterms:modified xsi:type="dcterms:W3CDTF">2018-11-09T08:09:00Z</dcterms:modified>
</cp:coreProperties>
</file>