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72D" w:rsidRDefault="00BA472D" w:rsidP="00BA472D">
      <w:pPr>
        <w:jc w:val="center"/>
      </w:pPr>
    </w:p>
    <w:p w:rsidR="009F4DFB" w:rsidRDefault="009F4DFB" w:rsidP="00213A69">
      <w:pPr>
        <w:spacing w:line="460" w:lineRule="exact"/>
        <w:jc w:val="center"/>
        <w:rPr>
          <w:rFonts w:ascii="標楷體" w:eastAsia="標楷體" w:hAnsi="標楷體"/>
          <w:b/>
          <w:sz w:val="32"/>
          <w:szCs w:val="32"/>
        </w:rPr>
      </w:pPr>
    </w:p>
    <w:p w:rsidR="00213A69" w:rsidRPr="00213A69" w:rsidRDefault="00213A69" w:rsidP="00213A69">
      <w:pPr>
        <w:spacing w:line="460" w:lineRule="exact"/>
        <w:jc w:val="center"/>
        <w:rPr>
          <w:rFonts w:ascii="標楷體" w:eastAsia="標楷體" w:hAnsi="標楷體"/>
          <w:b/>
          <w:sz w:val="32"/>
          <w:szCs w:val="32"/>
        </w:rPr>
      </w:pPr>
      <w:bookmarkStart w:id="0" w:name="_GoBack"/>
      <w:bookmarkEnd w:id="0"/>
      <w:r w:rsidRPr="00213A69">
        <w:rPr>
          <w:rFonts w:ascii="標楷體" w:eastAsia="標楷體" w:hAnsi="標楷體" w:hint="eastAsia"/>
          <w:b/>
          <w:sz w:val="32"/>
          <w:szCs w:val="32"/>
        </w:rPr>
        <w:t>教育部補助大學校院辦理藝術及設計人才培育計畫要點</w:t>
      </w:r>
    </w:p>
    <w:p w:rsidR="00213A69" w:rsidRDefault="00213A69" w:rsidP="00213A69">
      <w:pPr>
        <w:spacing w:line="400" w:lineRule="exact"/>
        <w:jc w:val="right"/>
        <w:rPr>
          <w:rFonts w:ascii="標楷體" w:eastAsia="標楷體" w:hAnsi="標楷體"/>
          <w:color w:val="0000CC"/>
          <w:szCs w:val="24"/>
        </w:rPr>
      </w:pPr>
      <w:r w:rsidRPr="00670848">
        <w:rPr>
          <w:rFonts w:ascii="標楷體" w:eastAsia="標楷體" w:hAnsi="標楷體" w:hint="eastAsia"/>
          <w:color w:val="0000CC"/>
          <w:szCs w:val="24"/>
        </w:rPr>
        <w:t>中華民國</w:t>
      </w:r>
      <w:r w:rsidRPr="00670848">
        <w:rPr>
          <w:rFonts w:ascii="標楷體" w:eastAsia="標楷體" w:hAnsi="標楷體"/>
          <w:color w:val="0000CC"/>
          <w:szCs w:val="24"/>
        </w:rPr>
        <w:t>104</w:t>
      </w:r>
      <w:r>
        <w:rPr>
          <w:rFonts w:ascii="標楷體" w:eastAsia="標楷體" w:hAnsi="標楷體" w:hint="eastAsia"/>
          <w:color w:val="0000CC"/>
          <w:szCs w:val="24"/>
        </w:rPr>
        <w:t>年</w:t>
      </w:r>
      <w:r w:rsidRPr="00670848">
        <w:rPr>
          <w:rFonts w:ascii="標楷體" w:eastAsia="標楷體" w:hAnsi="標楷體"/>
          <w:color w:val="0000CC"/>
          <w:szCs w:val="24"/>
        </w:rPr>
        <w:t>10</w:t>
      </w:r>
      <w:r w:rsidRPr="00670848">
        <w:rPr>
          <w:rFonts w:ascii="標楷體" w:eastAsia="標楷體" w:hAnsi="標楷體" w:hint="eastAsia"/>
          <w:color w:val="0000CC"/>
          <w:szCs w:val="24"/>
        </w:rPr>
        <w:t>月</w:t>
      </w:r>
      <w:r w:rsidRPr="00670848">
        <w:rPr>
          <w:rFonts w:ascii="標楷體" w:eastAsia="標楷體" w:hAnsi="標楷體"/>
          <w:color w:val="0000CC"/>
          <w:szCs w:val="24"/>
        </w:rPr>
        <w:t>15</w:t>
      </w:r>
      <w:r>
        <w:rPr>
          <w:rFonts w:ascii="標楷體" w:eastAsia="標楷體" w:hAnsi="標楷體" w:hint="eastAsia"/>
          <w:color w:val="0000CC"/>
          <w:szCs w:val="24"/>
        </w:rPr>
        <w:t>日</w:t>
      </w:r>
    </w:p>
    <w:p w:rsidR="00213A69" w:rsidRPr="00670848" w:rsidRDefault="00213A69" w:rsidP="00213A69">
      <w:pPr>
        <w:spacing w:line="400" w:lineRule="exact"/>
        <w:jc w:val="right"/>
        <w:rPr>
          <w:rFonts w:ascii="標楷體" w:eastAsia="標楷體" w:hAnsi="標楷體"/>
          <w:color w:val="0000CC"/>
          <w:szCs w:val="24"/>
        </w:rPr>
      </w:pPr>
      <w:r w:rsidRPr="00670848">
        <w:rPr>
          <w:rFonts w:ascii="標楷體" w:eastAsia="標楷體" w:hAnsi="標楷體" w:hint="eastAsia"/>
          <w:color w:val="0000CC"/>
          <w:szCs w:val="24"/>
        </w:rPr>
        <w:t>臺教高(一)字第 1040125950B 號令發布</w:t>
      </w:r>
    </w:p>
    <w:p w:rsidR="00213A69" w:rsidRPr="00370949" w:rsidRDefault="00213A69" w:rsidP="00213A69">
      <w:pPr>
        <w:spacing w:beforeLines="50" w:before="180" w:afterLines="50" w:after="180" w:line="460" w:lineRule="exact"/>
        <w:ind w:left="560" w:hangingChars="200" w:hanging="560"/>
        <w:jc w:val="both"/>
        <w:rPr>
          <w:rFonts w:ascii="標楷體" w:eastAsia="標楷體" w:hAnsi="標楷體"/>
          <w:sz w:val="28"/>
          <w:szCs w:val="28"/>
        </w:rPr>
      </w:pPr>
      <w:r w:rsidRPr="00370949">
        <w:rPr>
          <w:rFonts w:ascii="標楷體" w:eastAsia="標楷體" w:hAnsi="標楷體" w:hint="eastAsia"/>
          <w:sz w:val="28"/>
          <w:szCs w:val="28"/>
        </w:rPr>
        <w:t>一、目的:教育部(以下簡稱本部)為將設計思維及互動思考落實於大學校院設計院、系、所基本課程，以設計思考學程之規劃及操作，結合跨領域教學空間、業界平臺及國際交流等資源，於校內提早接軌，並建構完整之人才培育環境，以培養學生創意、創新及創業能力，特訂定本要點。</w:t>
      </w:r>
    </w:p>
    <w:p w:rsidR="00213A69" w:rsidRPr="00370949" w:rsidRDefault="00213A69" w:rsidP="00213A69">
      <w:pPr>
        <w:spacing w:line="460" w:lineRule="exact"/>
        <w:ind w:left="560" w:hangingChars="200" w:hanging="560"/>
        <w:jc w:val="both"/>
        <w:rPr>
          <w:rFonts w:ascii="標楷體" w:eastAsia="標楷體" w:hAnsi="標楷體"/>
          <w:sz w:val="28"/>
          <w:szCs w:val="28"/>
        </w:rPr>
      </w:pPr>
      <w:r w:rsidRPr="00370949">
        <w:rPr>
          <w:rFonts w:ascii="標楷體" w:eastAsia="標楷體" w:hAnsi="標楷體" w:hint="eastAsia"/>
          <w:sz w:val="28"/>
          <w:szCs w:val="28"/>
        </w:rPr>
        <w:t>二、申請條件:由設有藝術、設計相關院、系、所之公私立大學校院(以下簡稱學校，不包括科技大學、技術學院、軍警校院及空中大學)結合校內不同領域學系，以校為單位申請補助。</w:t>
      </w:r>
    </w:p>
    <w:p w:rsidR="00213A69" w:rsidRPr="00370949" w:rsidRDefault="00213A69" w:rsidP="00213A69">
      <w:pPr>
        <w:spacing w:line="460" w:lineRule="exact"/>
        <w:jc w:val="both"/>
        <w:rPr>
          <w:rFonts w:ascii="標楷體" w:eastAsia="標楷體" w:hAnsi="標楷體"/>
          <w:sz w:val="28"/>
          <w:szCs w:val="28"/>
        </w:rPr>
      </w:pPr>
      <w:r w:rsidRPr="00370949">
        <w:rPr>
          <w:rFonts w:ascii="標楷體" w:eastAsia="標楷體" w:hAnsi="標楷體" w:hint="eastAsia"/>
          <w:sz w:val="28"/>
          <w:szCs w:val="28"/>
        </w:rPr>
        <w:t>三、申請作業:</w:t>
      </w:r>
    </w:p>
    <w:p w:rsidR="00213A69" w:rsidRPr="00DA7C95" w:rsidRDefault="00213A69" w:rsidP="00213A69">
      <w:pPr>
        <w:pStyle w:val="a3"/>
        <w:numPr>
          <w:ilvl w:val="0"/>
          <w:numId w:val="12"/>
        </w:numPr>
        <w:spacing w:line="460" w:lineRule="exact"/>
        <w:ind w:leftChars="0" w:left="1148" w:hanging="864"/>
        <w:jc w:val="both"/>
        <w:rPr>
          <w:rFonts w:ascii="標楷體" w:eastAsia="標楷體" w:hAnsi="標楷體"/>
          <w:sz w:val="28"/>
          <w:szCs w:val="28"/>
        </w:rPr>
      </w:pPr>
      <w:r w:rsidRPr="00DA7C95">
        <w:rPr>
          <w:rFonts w:ascii="標楷體" w:eastAsia="標楷體" w:hAnsi="標楷體" w:hint="eastAsia"/>
          <w:sz w:val="28"/>
          <w:szCs w:val="28"/>
        </w:rPr>
        <w:t>每校以申請一案為原則，並於每年依本部公告時間，提出申請計畫書一式十份送達本部或本部指定之專案辦公室；逾時、資料不全或資格不符者，均不予受理。</w:t>
      </w:r>
    </w:p>
    <w:p w:rsidR="00213A69" w:rsidRPr="00370949" w:rsidRDefault="00213A69" w:rsidP="00213A69">
      <w:pPr>
        <w:pStyle w:val="a3"/>
        <w:numPr>
          <w:ilvl w:val="0"/>
          <w:numId w:val="12"/>
        </w:numPr>
        <w:spacing w:line="460" w:lineRule="exact"/>
        <w:ind w:leftChars="0" w:left="1148" w:hanging="864"/>
        <w:jc w:val="both"/>
        <w:rPr>
          <w:rFonts w:ascii="標楷體" w:eastAsia="標楷體" w:hAnsi="標楷體"/>
          <w:sz w:val="28"/>
          <w:szCs w:val="28"/>
        </w:rPr>
      </w:pPr>
      <w:r w:rsidRPr="00370949">
        <w:rPr>
          <w:rFonts w:ascii="標楷體" w:eastAsia="標楷體" w:hAnsi="標楷體" w:hint="eastAsia"/>
          <w:sz w:val="28"/>
          <w:szCs w:val="28"/>
        </w:rPr>
        <w:t>前款計畫書應包括階段性之創意、創新與創業課程規劃及發展。</w:t>
      </w:r>
    </w:p>
    <w:p w:rsidR="00213A69" w:rsidRPr="00DA7C95" w:rsidRDefault="00213A69" w:rsidP="00213A69">
      <w:pPr>
        <w:pStyle w:val="a3"/>
        <w:numPr>
          <w:ilvl w:val="0"/>
          <w:numId w:val="11"/>
        </w:numPr>
        <w:spacing w:line="460" w:lineRule="exact"/>
        <w:ind w:leftChars="0" w:left="588" w:hanging="574"/>
        <w:jc w:val="both"/>
        <w:rPr>
          <w:rFonts w:ascii="標楷體" w:eastAsia="標楷體" w:hAnsi="標楷體"/>
          <w:sz w:val="28"/>
          <w:szCs w:val="28"/>
        </w:rPr>
      </w:pPr>
      <w:r w:rsidRPr="00DA7C95">
        <w:rPr>
          <w:rFonts w:ascii="標楷體" w:eastAsia="標楷體" w:hAnsi="標楷體" w:hint="eastAsia"/>
          <w:sz w:val="28"/>
          <w:szCs w:val="28"/>
        </w:rPr>
        <w:t>執行期程:學校辦理藝術及設計人才培育計畫（以下簡稱本計畫）執行期程為三年，分年執行，自每年八月一日至次年七月三十一日。</w:t>
      </w:r>
    </w:p>
    <w:p w:rsidR="00213A69" w:rsidRPr="00370949" w:rsidRDefault="00213A69" w:rsidP="00213A69">
      <w:pPr>
        <w:pStyle w:val="a3"/>
        <w:numPr>
          <w:ilvl w:val="0"/>
          <w:numId w:val="11"/>
        </w:numPr>
        <w:spacing w:line="460" w:lineRule="exact"/>
        <w:ind w:leftChars="0" w:left="588" w:hanging="574"/>
        <w:jc w:val="both"/>
        <w:rPr>
          <w:rFonts w:ascii="標楷體" w:eastAsia="標楷體" w:hAnsi="標楷體"/>
          <w:sz w:val="28"/>
          <w:szCs w:val="28"/>
        </w:rPr>
      </w:pPr>
      <w:r w:rsidRPr="00370949">
        <w:rPr>
          <w:rFonts w:ascii="標楷體" w:eastAsia="標楷體" w:hAnsi="標楷體" w:hint="eastAsia"/>
          <w:sz w:val="28"/>
          <w:szCs w:val="28"/>
        </w:rPr>
        <w:t>審查方式:</w:t>
      </w:r>
    </w:p>
    <w:p w:rsidR="00213A69" w:rsidRDefault="00213A69" w:rsidP="00213A69">
      <w:pPr>
        <w:pStyle w:val="a3"/>
        <w:numPr>
          <w:ilvl w:val="0"/>
          <w:numId w:val="13"/>
        </w:numPr>
        <w:spacing w:line="460" w:lineRule="exact"/>
        <w:ind w:leftChars="0" w:left="1162" w:hanging="840"/>
        <w:jc w:val="both"/>
        <w:rPr>
          <w:rFonts w:ascii="標楷體" w:eastAsia="標楷體" w:hAnsi="標楷體"/>
          <w:sz w:val="28"/>
          <w:szCs w:val="28"/>
        </w:rPr>
      </w:pPr>
      <w:r w:rsidRPr="00370949">
        <w:rPr>
          <w:rFonts w:ascii="標楷體" w:eastAsia="標楷體" w:hAnsi="標楷體" w:hint="eastAsia"/>
          <w:sz w:val="28"/>
          <w:szCs w:val="28"/>
        </w:rPr>
        <w:t>初審:由本部聘請專家學者組成審查會，依學校所提計畫書進行書面審查。</w:t>
      </w:r>
    </w:p>
    <w:p w:rsidR="00213A69" w:rsidRDefault="00213A69" w:rsidP="00213A69">
      <w:pPr>
        <w:pStyle w:val="a3"/>
        <w:numPr>
          <w:ilvl w:val="0"/>
          <w:numId w:val="13"/>
        </w:numPr>
        <w:spacing w:line="460" w:lineRule="exact"/>
        <w:ind w:leftChars="0" w:left="1162" w:hanging="840"/>
        <w:jc w:val="both"/>
        <w:rPr>
          <w:rFonts w:ascii="標楷體" w:eastAsia="標楷體" w:hAnsi="標楷體"/>
          <w:sz w:val="28"/>
          <w:szCs w:val="28"/>
        </w:rPr>
      </w:pPr>
      <w:r w:rsidRPr="00DA7C95">
        <w:rPr>
          <w:rFonts w:ascii="標楷體" w:eastAsia="標楷體" w:hAnsi="標楷體" w:hint="eastAsia"/>
          <w:sz w:val="28"/>
          <w:szCs w:val="28"/>
        </w:rPr>
        <w:t>複審:由本部召開複審會議，通過書面審查之學校應列席報告。</w:t>
      </w:r>
    </w:p>
    <w:p w:rsidR="00213A69" w:rsidRPr="00DA7C95" w:rsidRDefault="00213A69" w:rsidP="00213A69">
      <w:pPr>
        <w:pStyle w:val="a3"/>
        <w:numPr>
          <w:ilvl w:val="0"/>
          <w:numId w:val="13"/>
        </w:numPr>
        <w:spacing w:line="460" w:lineRule="exact"/>
        <w:ind w:leftChars="0" w:left="1162" w:hanging="840"/>
        <w:jc w:val="both"/>
        <w:rPr>
          <w:rFonts w:ascii="標楷體" w:eastAsia="標楷體" w:hAnsi="標楷體"/>
          <w:sz w:val="28"/>
          <w:szCs w:val="28"/>
        </w:rPr>
      </w:pPr>
      <w:r w:rsidRPr="00DA7C95">
        <w:rPr>
          <w:rFonts w:ascii="標楷體" w:eastAsia="標楷體" w:hAnsi="標楷體" w:hint="eastAsia"/>
          <w:sz w:val="28"/>
          <w:szCs w:val="28"/>
        </w:rPr>
        <w:t>審查結果由本部於每年七月二十日前公告為原則。</w:t>
      </w:r>
    </w:p>
    <w:p w:rsidR="00213A69" w:rsidRPr="00370949" w:rsidRDefault="00213A69" w:rsidP="00213A69">
      <w:pPr>
        <w:pStyle w:val="a3"/>
        <w:numPr>
          <w:ilvl w:val="0"/>
          <w:numId w:val="11"/>
        </w:numPr>
        <w:spacing w:line="460" w:lineRule="exact"/>
        <w:ind w:leftChars="0" w:left="588" w:hanging="574"/>
        <w:jc w:val="both"/>
        <w:rPr>
          <w:rFonts w:ascii="標楷體" w:eastAsia="標楷體" w:hAnsi="標楷體"/>
          <w:sz w:val="28"/>
          <w:szCs w:val="28"/>
        </w:rPr>
      </w:pPr>
      <w:r w:rsidRPr="00370949">
        <w:rPr>
          <w:rFonts w:ascii="標楷體" w:eastAsia="標楷體" w:hAnsi="標楷體" w:hint="eastAsia"/>
          <w:sz w:val="28"/>
          <w:szCs w:val="28"/>
        </w:rPr>
        <w:t>審查作業:</w:t>
      </w:r>
    </w:p>
    <w:p w:rsidR="00213A69" w:rsidRPr="00370949" w:rsidRDefault="00213A69" w:rsidP="00213A69">
      <w:pPr>
        <w:pStyle w:val="a3"/>
        <w:numPr>
          <w:ilvl w:val="0"/>
          <w:numId w:val="14"/>
        </w:numPr>
        <w:spacing w:line="460" w:lineRule="exact"/>
        <w:ind w:leftChars="0" w:left="1162" w:hanging="840"/>
        <w:jc w:val="both"/>
        <w:rPr>
          <w:rFonts w:ascii="標楷體" w:eastAsia="標楷體" w:hAnsi="標楷體"/>
          <w:sz w:val="28"/>
          <w:szCs w:val="28"/>
        </w:rPr>
      </w:pPr>
      <w:r w:rsidRPr="00370949">
        <w:rPr>
          <w:rFonts w:ascii="標楷體" w:eastAsia="標楷體" w:hAnsi="標楷體" w:hint="eastAsia"/>
          <w:sz w:val="28"/>
          <w:szCs w:val="28"/>
        </w:rPr>
        <w:t>申請學校應提出培育藝術及設計人才具體作為，包括學校課程規劃、資源交流共享及產業資源連結等，計畫審查重點如下:</w:t>
      </w:r>
    </w:p>
    <w:p w:rsidR="00213A69" w:rsidRPr="00370949" w:rsidRDefault="00213A69" w:rsidP="00213A69">
      <w:pPr>
        <w:spacing w:line="460" w:lineRule="exact"/>
        <w:ind w:firstLineChars="320" w:firstLine="896"/>
        <w:jc w:val="both"/>
        <w:rPr>
          <w:rFonts w:ascii="標楷體" w:eastAsia="標楷體" w:hAnsi="標楷體"/>
          <w:sz w:val="28"/>
          <w:szCs w:val="28"/>
        </w:rPr>
      </w:pPr>
      <w:r w:rsidRPr="00370949">
        <w:rPr>
          <w:rFonts w:ascii="標楷體" w:eastAsia="標楷體" w:hAnsi="標楷體" w:hint="eastAsia"/>
          <w:sz w:val="28"/>
          <w:szCs w:val="28"/>
        </w:rPr>
        <w:t>1.學校課程規劃：</w:t>
      </w:r>
    </w:p>
    <w:p w:rsidR="00213A69" w:rsidRDefault="00213A69" w:rsidP="00213A69">
      <w:pPr>
        <w:spacing w:line="460" w:lineRule="exact"/>
        <w:ind w:leftChars="473" w:left="1860" w:hangingChars="259" w:hanging="725"/>
        <w:jc w:val="both"/>
        <w:rPr>
          <w:rFonts w:ascii="標楷體" w:eastAsia="標楷體" w:hAnsi="標楷體"/>
          <w:sz w:val="28"/>
          <w:szCs w:val="28"/>
        </w:rPr>
      </w:pPr>
      <w:r w:rsidRPr="00370949">
        <w:rPr>
          <w:rFonts w:ascii="標楷體" w:eastAsia="標楷體" w:hAnsi="標楷體" w:hint="eastAsia"/>
          <w:sz w:val="28"/>
          <w:szCs w:val="28"/>
        </w:rPr>
        <w:t>（1）跨領域組織整合：學校應具校內資源整合能力，結合設計及其他相關系所創新開發經驗、研發技術支援及創業育成等整體機</w:t>
      </w:r>
      <w:r w:rsidRPr="00370949">
        <w:rPr>
          <w:rFonts w:ascii="標楷體" w:eastAsia="標楷體" w:hAnsi="標楷體" w:hint="eastAsia"/>
          <w:sz w:val="28"/>
          <w:szCs w:val="28"/>
        </w:rPr>
        <w:lastRenderedPageBreak/>
        <w:t>制，提出完整規劃及作業流程，以達到跨領域合作目標。</w:t>
      </w:r>
    </w:p>
    <w:p w:rsidR="00213A69" w:rsidRDefault="00213A69" w:rsidP="00213A69">
      <w:pPr>
        <w:spacing w:line="460" w:lineRule="exact"/>
        <w:ind w:leftChars="473" w:left="1860" w:hangingChars="259" w:hanging="725"/>
        <w:jc w:val="both"/>
        <w:rPr>
          <w:rFonts w:ascii="標楷體" w:eastAsia="標楷體" w:hAnsi="標楷體"/>
          <w:sz w:val="28"/>
          <w:szCs w:val="28"/>
        </w:rPr>
      </w:pPr>
      <w:r w:rsidRPr="00370949">
        <w:rPr>
          <w:rFonts w:ascii="標楷體" w:eastAsia="標楷體" w:hAnsi="標楷體" w:hint="eastAsia"/>
          <w:sz w:val="28"/>
          <w:szCs w:val="28"/>
        </w:rPr>
        <w:t>（2）課程設計及創新：以藝術及設計領域課程規劃為基礎，整合其他相關領域課程設計，促使學生創意作品更具生活化及實用性。</w:t>
      </w:r>
    </w:p>
    <w:p w:rsidR="00213A69" w:rsidRDefault="00213A69" w:rsidP="00213A69">
      <w:pPr>
        <w:spacing w:line="460" w:lineRule="exact"/>
        <w:ind w:leftChars="473" w:left="1860" w:hangingChars="259" w:hanging="725"/>
        <w:jc w:val="both"/>
        <w:rPr>
          <w:rFonts w:ascii="標楷體" w:eastAsia="標楷體" w:hAnsi="標楷體"/>
          <w:sz w:val="28"/>
          <w:szCs w:val="28"/>
        </w:rPr>
      </w:pPr>
      <w:r w:rsidRPr="00370949">
        <w:rPr>
          <w:rFonts w:ascii="標楷體" w:eastAsia="標楷體" w:hAnsi="標楷體" w:hint="eastAsia"/>
          <w:sz w:val="28"/>
          <w:szCs w:val="28"/>
        </w:rPr>
        <w:t>（3）師資投入及引導：提供其他跨領域專業領域之師資，協助學生學術領域及專題製作，並建立輔導衡量指標。</w:t>
      </w:r>
    </w:p>
    <w:p w:rsidR="00213A69" w:rsidRPr="00370949" w:rsidRDefault="00213A69" w:rsidP="00213A69">
      <w:pPr>
        <w:spacing w:line="460" w:lineRule="exact"/>
        <w:ind w:leftChars="473" w:left="1860" w:hangingChars="259" w:hanging="725"/>
        <w:jc w:val="both"/>
        <w:rPr>
          <w:rFonts w:ascii="標楷體" w:eastAsia="標楷體" w:hAnsi="標楷體"/>
          <w:sz w:val="28"/>
          <w:szCs w:val="28"/>
        </w:rPr>
      </w:pPr>
      <w:r w:rsidRPr="00370949">
        <w:rPr>
          <w:rFonts w:ascii="標楷體" w:eastAsia="標楷體" w:hAnsi="標楷體" w:hint="eastAsia"/>
          <w:sz w:val="28"/>
          <w:szCs w:val="28"/>
        </w:rPr>
        <w:t>（4）學生學習及成果：強化學生創新及創意，培養學生國際化思維及跨領域合作能力；學生學習成果，朝向產業連結及就業競爭力導向。</w:t>
      </w:r>
    </w:p>
    <w:p w:rsidR="00213A69" w:rsidRPr="00370949" w:rsidRDefault="00213A69" w:rsidP="00213A69">
      <w:pPr>
        <w:spacing w:line="460" w:lineRule="exact"/>
        <w:ind w:firstLineChars="315" w:firstLine="882"/>
        <w:jc w:val="both"/>
        <w:rPr>
          <w:rFonts w:ascii="標楷體" w:eastAsia="標楷體" w:hAnsi="標楷體"/>
          <w:sz w:val="28"/>
          <w:szCs w:val="28"/>
        </w:rPr>
      </w:pPr>
      <w:r w:rsidRPr="00370949">
        <w:rPr>
          <w:rFonts w:ascii="標楷體" w:eastAsia="標楷體" w:hAnsi="標楷體" w:hint="eastAsia"/>
          <w:sz w:val="28"/>
          <w:szCs w:val="28"/>
        </w:rPr>
        <w:t>2.資源交流共享：</w:t>
      </w:r>
    </w:p>
    <w:p w:rsidR="00213A69" w:rsidRDefault="00213A69" w:rsidP="00213A69">
      <w:pPr>
        <w:spacing w:line="460" w:lineRule="exact"/>
        <w:ind w:leftChars="479" w:left="1864" w:hangingChars="255" w:hanging="714"/>
        <w:jc w:val="both"/>
        <w:rPr>
          <w:rFonts w:ascii="標楷體" w:eastAsia="標楷體" w:hAnsi="標楷體"/>
          <w:sz w:val="28"/>
          <w:szCs w:val="28"/>
        </w:rPr>
      </w:pPr>
      <w:r w:rsidRPr="00370949">
        <w:rPr>
          <w:rFonts w:ascii="標楷體" w:eastAsia="標楷體" w:hAnsi="標楷體" w:hint="eastAsia"/>
          <w:sz w:val="28"/>
          <w:szCs w:val="28"/>
        </w:rPr>
        <w:t>（1）空間發展：學校應提供校內或校外創意實體空間、發展或連結其他實作空間及其他資源整合等，以提供學生透過手作工具、數位機具等工具資源分享及創造經驗交流空間，建立學習及合作精神，將其設計、創意及構想實現為具體物件。</w:t>
      </w:r>
    </w:p>
    <w:p w:rsidR="00213A69" w:rsidRDefault="00213A69" w:rsidP="00213A69">
      <w:pPr>
        <w:spacing w:line="460" w:lineRule="exact"/>
        <w:ind w:leftChars="479" w:left="1864" w:hangingChars="255" w:hanging="714"/>
        <w:jc w:val="both"/>
        <w:rPr>
          <w:rFonts w:ascii="標楷體" w:eastAsia="標楷體" w:hAnsi="標楷體"/>
          <w:sz w:val="28"/>
          <w:szCs w:val="28"/>
        </w:rPr>
      </w:pPr>
      <w:r w:rsidRPr="00370949">
        <w:rPr>
          <w:rFonts w:ascii="標楷體" w:eastAsia="標楷體" w:hAnsi="標楷體" w:hint="eastAsia"/>
          <w:sz w:val="28"/>
          <w:szCs w:val="28"/>
        </w:rPr>
        <w:t>（2）育成平臺：學校得結合現有育成中心或創業平臺資源，引介創新育成或創業輔導機制，落實在校學生產學合作及產用合一之教育目標。</w:t>
      </w:r>
    </w:p>
    <w:p w:rsidR="00213A69" w:rsidRPr="00370949" w:rsidRDefault="00213A69" w:rsidP="00213A69">
      <w:pPr>
        <w:spacing w:line="460" w:lineRule="exact"/>
        <w:ind w:leftChars="479" w:left="1864" w:hangingChars="255" w:hanging="714"/>
        <w:jc w:val="both"/>
        <w:rPr>
          <w:rFonts w:ascii="標楷體" w:eastAsia="標楷體" w:hAnsi="標楷體"/>
          <w:sz w:val="28"/>
          <w:szCs w:val="28"/>
        </w:rPr>
      </w:pPr>
      <w:r w:rsidRPr="00370949">
        <w:rPr>
          <w:rFonts w:ascii="標楷體" w:eastAsia="標楷體" w:hAnsi="標楷體" w:hint="eastAsia"/>
          <w:sz w:val="28"/>
          <w:szCs w:val="28"/>
        </w:rPr>
        <w:t>（3）經費效益：各年度經費編列之合理性，及申請學校配合款之適當性。</w:t>
      </w:r>
    </w:p>
    <w:p w:rsidR="00213A69" w:rsidRPr="00370949" w:rsidRDefault="00213A69" w:rsidP="00213A69">
      <w:pPr>
        <w:spacing w:line="460" w:lineRule="exact"/>
        <w:ind w:firstLineChars="310" w:firstLine="868"/>
        <w:jc w:val="both"/>
        <w:rPr>
          <w:rFonts w:ascii="標楷體" w:eastAsia="標楷體" w:hAnsi="標楷體"/>
          <w:sz w:val="28"/>
          <w:szCs w:val="28"/>
        </w:rPr>
      </w:pPr>
      <w:r w:rsidRPr="00370949">
        <w:rPr>
          <w:rFonts w:ascii="標楷體" w:eastAsia="標楷體" w:hAnsi="標楷體" w:hint="eastAsia"/>
          <w:sz w:val="28"/>
          <w:szCs w:val="28"/>
        </w:rPr>
        <w:t>3.產業資源連結：</w:t>
      </w:r>
    </w:p>
    <w:p w:rsidR="00213A69" w:rsidRDefault="00213A69" w:rsidP="00213A69">
      <w:pPr>
        <w:spacing w:line="460" w:lineRule="exact"/>
        <w:ind w:leftChars="479" w:left="1850" w:hangingChars="250" w:hanging="700"/>
        <w:jc w:val="both"/>
        <w:rPr>
          <w:rFonts w:ascii="標楷體" w:eastAsia="標楷體" w:hAnsi="標楷體"/>
          <w:sz w:val="28"/>
          <w:szCs w:val="28"/>
        </w:rPr>
      </w:pPr>
      <w:r w:rsidRPr="00370949">
        <w:rPr>
          <w:rFonts w:ascii="標楷體" w:eastAsia="標楷體" w:hAnsi="標楷體" w:hint="eastAsia"/>
          <w:sz w:val="28"/>
          <w:szCs w:val="28"/>
        </w:rPr>
        <w:t>（1）業界師資延攬：透過引入業界師資、企業合作或其他政府現有資源平臺，將產業界之商用知識及實務經驗帶入校園。</w:t>
      </w:r>
    </w:p>
    <w:p w:rsidR="00213A69" w:rsidRDefault="00213A69" w:rsidP="00213A69">
      <w:pPr>
        <w:spacing w:line="460" w:lineRule="exact"/>
        <w:ind w:leftChars="479" w:left="1850" w:hangingChars="250" w:hanging="700"/>
        <w:jc w:val="both"/>
        <w:rPr>
          <w:rFonts w:ascii="標楷體" w:eastAsia="標楷體" w:hAnsi="標楷體"/>
          <w:sz w:val="28"/>
          <w:szCs w:val="28"/>
        </w:rPr>
      </w:pPr>
      <w:r w:rsidRPr="00370949">
        <w:rPr>
          <w:rFonts w:ascii="標楷體" w:eastAsia="標楷體" w:hAnsi="標楷體" w:hint="eastAsia"/>
          <w:sz w:val="28"/>
          <w:szCs w:val="28"/>
        </w:rPr>
        <w:t>（2）產學媒合及橋接：建立與產業連結及合作機制，協助學生作品商品化，有效達成產學媒合之目標。</w:t>
      </w:r>
    </w:p>
    <w:p w:rsidR="00213A69" w:rsidRPr="00370949" w:rsidRDefault="00213A69" w:rsidP="00213A69">
      <w:pPr>
        <w:spacing w:line="460" w:lineRule="exact"/>
        <w:ind w:leftChars="479" w:left="1850" w:hangingChars="250" w:hanging="700"/>
        <w:jc w:val="both"/>
        <w:rPr>
          <w:rFonts w:ascii="標楷體" w:eastAsia="標楷體" w:hAnsi="標楷體"/>
          <w:sz w:val="28"/>
          <w:szCs w:val="28"/>
        </w:rPr>
      </w:pPr>
      <w:r w:rsidRPr="00370949">
        <w:rPr>
          <w:rFonts w:ascii="標楷體" w:eastAsia="標楷體" w:hAnsi="標楷體" w:hint="eastAsia"/>
          <w:sz w:val="28"/>
          <w:szCs w:val="28"/>
        </w:rPr>
        <w:t>（3）產業行銷推廣：組織或輔導本計畫成果參加國內外文創產業及設計展覽，達成商品行銷推廣之目的。</w:t>
      </w:r>
      <w:r w:rsidRPr="00370949">
        <w:rPr>
          <w:rFonts w:ascii="標楷體" w:eastAsia="標楷體" w:hAnsi="標楷體"/>
          <w:sz w:val="28"/>
          <w:szCs w:val="28"/>
        </w:rPr>
        <w:t> </w:t>
      </w:r>
    </w:p>
    <w:p w:rsidR="00213A69" w:rsidRPr="00370949" w:rsidRDefault="00213A69" w:rsidP="00213A69">
      <w:pPr>
        <w:spacing w:line="460" w:lineRule="exact"/>
        <w:ind w:leftChars="164" w:left="1133" w:hangingChars="264" w:hanging="739"/>
        <w:jc w:val="both"/>
        <w:rPr>
          <w:rFonts w:ascii="標楷體" w:eastAsia="標楷體" w:hAnsi="標楷體"/>
          <w:sz w:val="28"/>
          <w:szCs w:val="28"/>
        </w:rPr>
      </w:pPr>
      <w:r w:rsidRPr="00370949">
        <w:rPr>
          <w:rFonts w:ascii="標楷體" w:eastAsia="標楷體" w:hAnsi="標楷體" w:hint="eastAsia"/>
          <w:sz w:val="28"/>
          <w:szCs w:val="28"/>
        </w:rPr>
        <w:t>（二）</w:t>
      </w:r>
      <w:r w:rsidRPr="00370949">
        <w:rPr>
          <w:rFonts w:ascii="標楷體" w:eastAsia="標楷體" w:hAnsi="標楷體" w:hint="eastAsia"/>
          <w:sz w:val="28"/>
          <w:szCs w:val="28"/>
        </w:rPr>
        <w:tab/>
        <w:t>審查原則:</w:t>
      </w:r>
    </w:p>
    <w:p w:rsidR="00213A69" w:rsidRDefault="00213A69" w:rsidP="00213A69">
      <w:pPr>
        <w:spacing w:line="460" w:lineRule="exact"/>
        <w:ind w:leftChars="368" w:left="1163" w:hangingChars="100" w:hanging="280"/>
        <w:jc w:val="both"/>
        <w:rPr>
          <w:rFonts w:ascii="標楷體" w:eastAsia="標楷體" w:hAnsi="標楷體"/>
          <w:sz w:val="28"/>
          <w:szCs w:val="28"/>
        </w:rPr>
      </w:pPr>
      <w:r w:rsidRPr="00370949">
        <w:rPr>
          <w:rFonts w:ascii="標楷體" w:eastAsia="標楷體" w:hAnsi="標楷體" w:hint="eastAsia"/>
          <w:sz w:val="28"/>
          <w:szCs w:val="28"/>
        </w:rPr>
        <w:t>1.申請學校第一年提出之計畫，應具備前款各面向完整之三年規劃，並得滾動修正計畫內容。</w:t>
      </w:r>
    </w:p>
    <w:p w:rsidR="00213A69" w:rsidRPr="00370949" w:rsidRDefault="00213A69" w:rsidP="00213A69">
      <w:pPr>
        <w:spacing w:line="460" w:lineRule="exact"/>
        <w:ind w:leftChars="368" w:left="1163" w:hangingChars="100" w:hanging="280"/>
        <w:jc w:val="both"/>
        <w:rPr>
          <w:rFonts w:ascii="標楷體" w:eastAsia="標楷體" w:hAnsi="標楷體"/>
          <w:sz w:val="28"/>
          <w:szCs w:val="28"/>
        </w:rPr>
      </w:pPr>
      <w:r w:rsidRPr="00370949">
        <w:rPr>
          <w:rFonts w:ascii="標楷體" w:eastAsia="標楷體" w:hAnsi="標楷體" w:hint="eastAsia"/>
          <w:sz w:val="28"/>
          <w:szCs w:val="28"/>
        </w:rPr>
        <w:t>2.本部得視學校申請計畫書審查情形，一次核定三年。</w:t>
      </w:r>
    </w:p>
    <w:p w:rsidR="00213A69" w:rsidRPr="00370949" w:rsidRDefault="00213A69" w:rsidP="00213A69">
      <w:pPr>
        <w:pStyle w:val="a3"/>
        <w:numPr>
          <w:ilvl w:val="0"/>
          <w:numId w:val="11"/>
        </w:numPr>
        <w:spacing w:line="460" w:lineRule="exact"/>
        <w:ind w:leftChars="0" w:left="588" w:hanging="574"/>
        <w:jc w:val="both"/>
        <w:rPr>
          <w:rFonts w:ascii="標楷體" w:eastAsia="標楷體" w:hAnsi="標楷體"/>
          <w:sz w:val="28"/>
          <w:szCs w:val="28"/>
        </w:rPr>
      </w:pPr>
      <w:r w:rsidRPr="00370949">
        <w:rPr>
          <w:rFonts w:ascii="標楷體" w:eastAsia="標楷體" w:hAnsi="標楷體" w:hint="eastAsia"/>
          <w:sz w:val="28"/>
          <w:szCs w:val="28"/>
        </w:rPr>
        <w:t>經費補助原則:</w:t>
      </w:r>
    </w:p>
    <w:p w:rsidR="00213A69" w:rsidRDefault="00213A69" w:rsidP="00213A69">
      <w:pPr>
        <w:spacing w:line="460" w:lineRule="exact"/>
        <w:ind w:leftChars="140" w:left="1131" w:hangingChars="284" w:hanging="795"/>
        <w:jc w:val="both"/>
        <w:rPr>
          <w:rFonts w:ascii="標楷體" w:eastAsia="標楷體" w:hAnsi="標楷體"/>
          <w:sz w:val="28"/>
          <w:szCs w:val="28"/>
        </w:rPr>
      </w:pPr>
      <w:r w:rsidRPr="00370949">
        <w:rPr>
          <w:rFonts w:ascii="標楷體" w:eastAsia="標楷體" w:hAnsi="標楷體" w:hint="eastAsia"/>
          <w:sz w:val="28"/>
          <w:szCs w:val="28"/>
        </w:rPr>
        <w:lastRenderedPageBreak/>
        <w:t>（一）本計畫採部分補助，以經常門為限，學校應編列計畫總經費百分之二十以上之配合款。學校有創意空間整修之需求者，應以配合款支應。</w:t>
      </w:r>
    </w:p>
    <w:p w:rsidR="00213A69" w:rsidRDefault="00213A69" w:rsidP="00213A69">
      <w:pPr>
        <w:spacing w:line="460" w:lineRule="exact"/>
        <w:ind w:leftChars="140" w:left="1131" w:hangingChars="284" w:hanging="795"/>
        <w:jc w:val="both"/>
        <w:rPr>
          <w:rFonts w:ascii="標楷體" w:eastAsia="標楷體" w:hAnsi="標楷體"/>
          <w:sz w:val="28"/>
          <w:szCs w:val="28"/>
        </w:rPr>
      </w:pPr>
      <w:r w:rsidRPr="00370949">
        <w:rPr>
          <w:rFonts w:ascii="標楷體" w:eastAsia="標楷體" w:hAnsi="標楷體" w:hint="eastAsia"/>
          <w:sz w:val="28"/>
          <w:szCs w:val="28"/>
        </w:rPr>
        <w:t>（二）本部依審查結果補助，學校計畫三年最高補助總額新臺幣一千七百萬元，第一年最高補助新臺幣五百萬元;第二年及第三年每年最高補助新臺幣六百萬元。</w:t>
      </w:r>
    </w:p>
    <w:p w:rsidR="00213A69" w:rsidRDefault="00213A69" w:rsidP="00213A69">
      <w:pPr>
        <w:spacing w:line="460" w:lineRule="exact"/>
        <w:ind w:leftChars="140" w:left="1131" w:hangingChars="284" w:hanging="795"/>
        <w:jc w:val="both"/>
        <w:rPr>
          <w:rFonts w:ascii="標楷體" w:eastAsia="標楷體" w:hAnsi="標楷體"/>
          <w:sz w:val="28"/>
          <w:szCs w:val="28"/>
        </w:rPr>
      </w:pPr>
      <w:r w:rsidRPr="00370949">
        <w:rPr>
          <w:rFonts w:ascii="標楷體" w:eastAsia="標楷體" w:hAnsi="標楷體" w:hint="eastAsia"/>
          <w:sz w:val="28"/>
          <w:szCs w:val="28"/>
        </w:rPr>
        <w:t>（三）本部得視學校修正計畫內容及過去執行實績增減第二年或第三年補助經費;學校辦理績效不彰者，本部得不補助第二年或第三年經費。</w:t>
      </w:r>
    </w:p>
    <w:p w:rsidR="00213A69" w:rsidRDefault="00213A69" w:rsidP="00213A69">
      <w:pPr>
        <w:spacing w:line="460" w:lineRule="exact"/>
        <w:ind w:leftChars="140" w:left="1131" w:hangingChars="284" w:hanging="795"/>
        <w:jc w:val="both"/>
        <w:rPr>
          <w:rFonts w:ascii="標楷體" w:eastAsia="標楷體" w:hAnsi="標楷體"/>
          <w:sz w:val="28"/>
          <w:szCs w:val="28"/>
        </w:rPr>
      </w:pPr>
      <w:r w:rsidRPr="00370949">
        <w:rPr>
          <w:rFonts w:ascii="標楷體" w:eastAsia="標楷體" w:hAnsi="標楷體" w:hint="eastAsia"/>
          <w:sz w:val="28"/>
          <w:szCs w:val="28"/>
        </w:rPr>
        <w:t>（四）本補助得編列業務費及人事費，業務費項目以本部補助及委辦計畫經費編列基準表所列科目為原則，必要時得敘明理由編列其他項目；人事費不得超過計畫總金額之百分之三十。</w:t>
      </w:r>
    </w:p>
    <w:p w:rsidR="00213A69" w:rsidRPr="00370949" w:rsidRDefault="00213A69" w:rsidP="00213A69">
      <w:pPr>
        <w:spacing w:line="460" w:lineRule="exact"/>
        <w:ind w:leftChars="140" w:left="1131" w:hangingChars="284" w:hanging="795"/>
        <w:jc w:val="both"/>
        <w:rPr>
          <w:rFonts w:ascii="標楷體" w:eastAsia="標楷體" w:hAnsi="標楷體"/>
          <w:sz w:val="28"/>
          <w:szCs w:val="28"/>
        </w:rPr>
      </w:pPr>
      <w:r w:rsidRPr="00370949">
        <w:rPr>
          <w:rFonts w:ascii="標楷體" w:eastAsia="標楷體" w:hAnsi="標楷體" w:hint="eastAsia"/>
          <w:sz w:val="28"/>
          <w:szCs w:val="28"/>
        </w:rPr>
        <w:t>（五）經費編列涉及商品化個案開銷費用，得依個案需求分別編列，並以業務費及雜支為編列原則。業務費編列以印刷費、開模費、廣宣費、國內外參賽及參展費等科目為編列原則；必要時，得敘明理由編列其他項目。</w:t>
      </w:r>
    </w:p>
    <w:p w:rsidR="00213A69" w:rsidRPr="00370949" w:rsidRDefault="00213A69" w:rsidP="00213A69">
      <w:pPr>
        <w:pStyle w:val="a3"/>
        <w:numPr>
          <w:ilvl w:val="0"/>
          <w:numId w:val="11"/>
        </w:numPr>
        <w:spacing w:line="460" w:lineRule="exact"/>
        <w:ind w:leftChars="0" w:left="588" w:hanging="574"/>
        <w:jc w:val="both"/>
        <w:rPr>
          <w:rFonts w:ascii="標楷體" w:eastAsia="標楷體" w:hAnsi="標楷體"/>
          <w:sz w:val="28"/>
          <w:szCs w:val="28"/>
        </w:rPr>
      </w:pPr>
      <w:r w:rsidRPr="00370949">
        <w:rPr>
          <w:rFonts w:ascii="標楷體" w:eastAsia="標楷體" w:hAnsi="標楷體" w:hint="eastAsia"/>
          <w:sz w:val="28"/>
          <w:szCs w:val="28"/>
        </w:rPr>
        <w:t>經費請撥及核銷:</w:t>
      </w:r>
    </w:p>
    <w:p w:rsidR="00213A69" w:rsidRPr="00370949" w:rsidRDefault="00213A69" w:rsidP="00213A69">
      <w:pPr>
        <w:spacing w:line="460" w:lineRule="exact"/>
        <w:ind w:leftChars="177" w:left="837" w:hangingChars="147" w:hanging="412"/>
        <w:jc w:val="both"/>
        <w:rPr>
          <w:rFonts w:ascii="標楷體" w:eastAsia="標楷體" w:hAnsi="標楷體"/>
          <w:sz w:val="28"/>
          <w:szCs w:val="28"/>
        </w:rPr>
      </w:pPr>
      <w:r w:rsidRPr="00370949">
        <w:rPr>
          <w:rFonts w:ascii="標楷體" w:eastAsia="標楷體" w:hAnsi="標楷體" w:hint="eastAsia"/>
          <w:sz w:val="28"/>
          <w:szCs w:val="28"/>
        </w:rPr>
        <w:t>（一）補助款採分年分期（二期）核撥:</w:t>
      </w:r>
    </w:p>
    <w:p w:rsidR="00213A69" w:rsidRDefault="00213A69" w:rsidP="00213A69">
      <w:pPr>
        <w:spacing w:line="460" w:lineRule="exact"/>
        <w:ind w:leftChars="390" w:left="1230" w:hangingChars="105" w:hanging="294"/>
        <w:jc w:val="both"/>
        <w:rPr>
          <w:rFonts w:ascii="標楷體" w:eastAsia="標楷體" w:hAnsi="標楷體"/>
          <w:sz w:val="28"/>
          <w:szCs w:val="28"/>
        </w:rPr>
      </w:pPr>
      <w:r>
        <w:rPr>
          <w:rFonts w:ascii="標楷體" w:eastAsia="標楷體" w:hAnsi="標楷體" w:hint="eastAsia"/>
          <w:sz w:val="28"/>
          <w:szCs w:val="28"/>
        </w:rPr>
        <w:t>1.</w:t>
      </w:r>
      <w:r w:rsidRPr="00370949">
        <w:rPr>
          <w:rFonts w:ascii="標楷體" w:eastAsia="標楷體" w:hAnsi="標楷體" w:hint="eastAsia"/>
          <w:sz w:val="28"/>
          <w:szCs w:val="28"/>
        </w:rPr>
        <w:t>第一期補助款:學校應於本部每年請款通知送達一個月內，檢附核定補助款之百分之六十領據送本部或本部指定之專案辦公室請領。</w:t>
      </w:r>
    </w:p>
    <w:p w:rsidR="00213A69" w:rsidRPr="00370949" w:rsidRDefault="00213A69" w:rsidP="00213A69">
      <w:pPr>
        <w:spacing w:line="460" w:lineRule="exact"/>
        <w:ind w:leftChars="390" w:left="1230" w:hangingChars="105" w:hanging="294"/>
        <w:jc w:val="both"/>
        <w:rPr>
          <w:rFonts w:ascii="標楷體" w:eastAsia="標楷體" w:hAnsi="標楷體"/>
          <w:sz w:val="28"/>
          <w:szCs w:val="28"/>
        </w:rPr>
      </w:pPr>
      <w:r>
        <w:rPr>
          <w:rFonts w:ascii="標楷體" w:eastAsia="標楷體" w:hAnsi="標楷體" w:hint="eastAsia"/>
          <w:sz w:val="28"/>
          <w:szCs w:val="28"/>
        </w:rPr>
        <w:t>2.</w:t>
      </w:r>
      <w:r w:rsidRPr="00370949">
        <w:rPr>
          <w:rFonts w:ascii="標楷體" w:eastAsia="標楷體" w:hAnsi="標楷體" w:hint="eastAsia"/>
          <w:sz w:val="28"/>
          <w:szCs w:val="28"/>
        </w:rPr>
        <w:t>第二期補助款:學校第一期經費執行達百分之七十者，得向本部或本部指定之專案辦公室請領第二期補助款之百分之四十。</w:t>
      </w:r>
    </w:p>
    <w:p w:rsidR="00213A69" w:rsidRDefault="00213A69" w:rsidP="00213A69">
      <w:pPr>
        <w:spacing w:line="460" w:lineRule="exact"/>
        <w:ind w:leftChars="151" w:left="1129" w:hangingChars="274" w:hanging="767"/>
        <w:jc w:val="both"/>
        <w:rPr>
          <w:rFonts w:ascii="標楷體" w:eastAsia="標楷體" w:hAnsi="標楷體"/>
          <w:sz w:val="28"/>
          <w:szCs w:val="28"/>
        </w:rPr>
      </w:pPr>
      <w:r w:rsidRPr="00370949">
        <w:rPr>
          <w:rFonts w:ascii="標楷體" w:eastAsia="標楷體" w:hAnsi="標楷體" w:hint="eastAsia"/>
          <w:sz w:val="28"/>
          <w:szCs w:val="28"/>
        </w:rPr>
        <w:t>（二）經費核結：學校應於計畫期程結束後，檢附成果報告書，並依本部補助及委辦經費核撥結報作業要點規定辦理。</w:t>
      </w:r>
    </w:p>
    <w:p w:rsidR="00213A69" w:rsidRPr="00370949" w:rsidRDefault="00213A69" w:rsidP="00213A69">
      <w:pPr>
        <w:spacing w:line="460" w:lineRule="exact"/>
        <w:ind w:leftChars="151" w:left="1129" w:hangingChars="274" w:hanging="767"/>
        <w:jc w:val="both"/>
        <w:rPr>
          <w:rFonts w:ascii="標楷體" w:eastAsia="標楷體" w:hAnsi="標楷體"/>
          <w:sz w:val="28"/>
          <w:szCs w:val="28"/>
        </w:rPr>
      </w:pPr>
      <w:r w:rsidRPr="00370949">
        <w:rPr>
          <w:rFonts w:ascii="標楷體" w:eastAsia="標楷體" w:hAnsi="標楷體" w:hint="eastAsia"/>
          <w:sz w:val="28"/>
          <w:szCs w:val="28"/>
        </w:rPr>
        <w:t>（三）補助經費應於執行期限內執行完畢，有賸餘款者，依補助比率繳回。</w:t>
      </w:r>
      <w:r w:rsidRPr="00370949">
        <w:rPr>
          <w:rFonts w:ascii="標楷體" w:eastAsia="標楷體" w:hAnsi="標楷體"/>
          <w:sz w:val="28"/>
          <w:szCs w:val="28"/>
        </w:rPr>
        <w:t> </w:t>
      </w:r>
    </w:p>
    <w:p w:rsidR="00213A69" w:rsidRPr="00370949" w:rsidRDefault="00213A69" w:rsidP="00213A69">
      <w:pPr>
        <w:pStyle w:val="a3"/>
        <w:numPr>
          <w:ilvl w:val="0"/>
          <w:numId w:val="11"/>
        </w:numPr>
        <w:spacing w:line="460" w:lineRule="exact"/>
        <w:ind w:leftChars="0" w:left="588" w:hanging="574"/>
        <w:jc w:val="both"/>
        <w:rPr>
          <w:rFonts w:ascii="標楷體" w:eastAsia="標楷體" w:hAnsi="標楷體"/>
          <w:sz w:val="28"/>
          <w:szCs w:val="28"/>
        </w:rPr>
      </w:pPr>
      <w:r w:rsidRPr="00370949">
        <w:rPr>
          <w:rFonts w:ascii="標楷體" w:eastAsia="標楷體" w:hAnsi="標楷體" w:hint="eastAsia"/>
          <w:sz w:val="28"/>
          <w:szCs w:val="28"/>
        </w:rPr>
        <w:t>成效考核:</w:t>
      </w:r>
    </w:p>
    <w:p w:rsidR="00213A69" w:rsidRPr="00370949" w:rsidRDefault="00213A69" w:rsidP="00213A69">
      <w:pPr>
        <w:spacing w:line="460" w:lineRule="exact"/>
        <w:ind w:leftChars="158" w:left="1188" w:hangingChars="289" w:hanging="809"/>
        <w:jc w:val="both"/>
        <w:rPr>
          <w:rFonts w:ascii="標楷體" w:eastAsia="標楷體" w:hAnsi="標楷體"/>
          <w:sz w:val="28"/>
          <w:szCs w:val="28"/>
        </w:rPr>
      </w:pPr>
      <w:r w:rsidRPr="00370949">
        <w:rPr>
          <w:rFonts w:ascii="標楷體" w:eastAsia="標楷體" w:hAnsi="標楷體" w:hint="eastAsia"/>
          <w:sz w:val="28"/>
          <w:szCs w:val="28"/>
        </w:rPr>
        <w:t>（一）學校應依計畫目標訂定自我評核機制，例如：學校每年培育及輔導學生學習情形、學校創意實體空間發展及資源共享情形、企業支援及媒合機制、作品商品化之輔導機制評估與實作推廣及落實等。</w:t>
      </w:r>
    </w:p>
    <w:p w:rsidR="00213A69" w:rsidRPr="00370949" w:rsidRDefault="00213A69" w:rsidP="00213A69">
      <w:pPr>
        <w:spacing w:line="460" w:lineRule="exact"/>
        <w:ind w:leftChars="158" w:left="1188" w:hangingChars="289" w:hanging="809"/>
        <w:jc w:val="both"/>
        <w:rPr>
          <w:rFonts w:ascii="標楷體" w:eastAsia="標楷體" w:hAnsi="標楷體"/>
          <w:sz w:val="28"/>
          <w:szCs w:val="28"/>
        </w:rPr>
      </w:pPr>
      <w:r w:rsidRPr="00370949">
        <w:rPr>
          <w:rFonts w:ascii="標楷體" w:eastAsia="標楷體" w:hAnsi="標楷體" w:hint="eastAsia"/>
          <w:sz w:val="28"/>
          <w:szCs w:val="28"/>
        </w:rPr>
        <w:t>（二）本部為考核個別計畫執行成果，得辦理績效評估，於第一年補助期間，訪視所有受補助學校及相關追蹤考核事項，並列為第二年及第三年之評分及補助額度之參考。</w:t>
      </w:r>
    </w:p>
    <w:p w:rsidR="00213A69" w:rsidRPr="00370949" w:rsidRDefault="00213A69" w:rsidP="00213A69">
      <w:pPr>
        <w:spacing w:line="460" w:lineRule="exact"/>
        <w:ind w:leftChars="158" w:left="1188" w:hangingChars="289" w:hanging="809"/>
        <w:jc w:val="both"/>
        <w:rPr>
          <w:rFonts w:ascii="標楷體" w:eastAsia="標楷體" w:hAnsi="標楷體"/>
          <w:sz w:val="28"/>
          <w:szCs w:val="28"/>
        </w:rPr>
      </w:pPr>
      <w:r w:rsidRPr="00370949">
        <w:rPr>
          <w:rFonts w:ascii="標楷體" w:eastAsia="標楷體" w:hAnsi="標楷體" w:hint="eastAsia"/>
          <w:sz w:val="28"/>
          <w:szCs w:val="28"/>
        </w:rPr>
        <w:lastRenderedPageBreak/>
        <w:t>（三）學校於執行計畫第二年完畢後，應提出二項商品個案或專案成果，配合本部辦理個案商品化成果發表會或研討會，以憑辦理教學過程及經驗分享交流活動。</w:t>
      </w:r>
    </w:p>
    <w:p w:rsidR="00213A69" w:rsidRPr="00370949" w:rsidRDefault="00213A69" w:rsidP="00213A69">
      <w:pPr>
        <w:spacing w:line="460" w:lineRule="exact"/>
        <w:ind w:left="560" w:hangingChars="200" w:hanging="560"/>
        <w:jc w:val="both"/>
        <w:rPr>
          <w:rFonts w:ascii="標楷體" w:eastAsia="標楷體" w:hAnsi="標楷體"/>
          <w:sz w:val="28"/>
          <w:szCs w:val="28"/>
        </w:rPr>
      </w:pPr>
      <w:r w:rsidRPr="00370949">
        <w:rPr>
          <w:rFonts w:ascii="標楷體" w:eastAsia="標楷體" w:hAnsi="標楷體" w:hint="eastAsia"/>
          <w:sz w:val="28"/>
          <w:szCs w:val="28"/>
        </w:rPr>
        <w:t>十、其他注意事項：本要點未盡事宜，依相關法令或審查會決議辦理。</w:t>
      </w:r>
    </w:p>
    <w:p w:rsidR="00BE0EBB" w:rsidRPr="00BA472D" w:rsidRDefault="0038027D"/>
    <w:sectPr w:rsidR="00BE0EBB" w:rsidRPr="00BA472D" w:rsidSect="00BA472D">
      <w:foot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27D" w:rsidRDefault="0038027D" w:rsidP="00316694">
      <w:r>
        <w:separator/>
      </w:r>
    </w:p>
  </w:endnote>
  <w:endnote w:type="continuationSeparator" w:id="0">
    <w:p w:rsidR="0038027D" w:rsidRDefault="0038027D" w:rsidP="0031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639211"/>
      <w:docPartObj>
        <w:docPartGallery w:val="Page Numbers (Bottom of Page)"/>
        <w:docPartUnique/>
      </w:docPartObj>
    </w:sdtPr>
    <w:sdtEndPr/>
    <w:sdtContent>
      <w:p w:rsidR="00213A69" w:rsidRDefault="00213A69">
        <w:pPr>
          <w:pStyle w:val="a8"/>
          <w:jc w:val="center"/>
        </w:pPr>
        <w:r>
          <w:fldChar w:fldCharType="begin"/>
        </w:r>
        <w:r>
          <w:instrText>PAGE   \* MERGEFORMAT</w:instrText>
        </w:r>
        <w:r>
          <w:fldChar w:fldCharType="separate"/>
        </w:r>
        <w:r w:rsidR="004B7AE0" w:rsidRPr="004B7AE0">
          <w:rPr>
            <w:noProof/>
            <w:lang w:val="zh-TW"/>
          </w:rPr>
          <w:t>1</w:t>
        </w:r>
        <w:r>
          <w:fldChar w:fldCharType="end"/>
        </w:r>
      </w:p>
    </w:sdtContent>
  </w:sdt>
  <w:p w:rsidR="00213A69" w:rsidRDefault="00213A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27D" w:rsidRDefault="0038027D" w:rsidP="00316694">
      <w:r>
        <w:separator/>
      </w:r>
    </w:p>
  </w:footnote>
  <w:footnote w:type="continuationSeparator" w:id="0">
    <w:p w:rsidR="0038027D" w:rsidRDefault="0038027D" w:rsidP="00316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B17DC"/>
    <w:multiLevelType w:val="hybridMultilevel"/>
    <w:tmpl w:val="DD6E4BF6"/>
    <w:lvl w:ilvl="0" w:tplc="BC9079A2">
      <w:start w:val="4"/>
      <w:numFmt w:val="ideographDigital"/>
      <w:lvlText w:val="%1、"/>
      <w:lvlJc w:val="left"/>
      <w:pPr>
        <w:ind w:left="509" w:hanging="480"/>
      </w:pPr>
      <w:rPr>
        <w:rFonts w:hint="eastAsia"/>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 w15:restartNumberingAfterBreak="0">
    <w:nsid w:val="25252359"/>
    <w:multiLevelType w:val="hybridMultilevel"/>
    <w:tmpl w:val="AFF828EE"/>
    <w:lvl w:ilvl="0" w:tplc="F2DA5BA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461E42"/>
    <w:multiLevelType w:val="hybridMultilevel"/>
    <w:tmpl w:val="A1FA8F42"/>
    <w:lvl w:ilvl="0" w:tplc="25DA7AF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54F0FB8"/>
    <w:multiLevelType w:val="hybridMultilevel"/>
    <w:tmpl w:val="C380BF7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781FF7"/>
    <w:multiLevelType w:val="hybridMultilevel"/>
    <w:tmpl w:val="235859F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030AAB"/>
    <w:multiLevelType w:val="hybridMultilevel"/>
    <w:tmpl w:val="D3C4C6AE"/>
    <w:lvl w:ilvl="0" w:tplc="12EC2F2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BA965F3"/>
    <w:multiLevelType w:val="hybridMultilevel"/>
    <w:tmpl w:val="F4B448E0"/>
    <w:lvl w:ilvl="0" w:tplc="77A45F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BB2317"/>
    <w:multiLevelType w:val="hybridMultilevel"/>
    <w:tmpl w:val="8A569DC8"/>
    <w:lvl w:ilvl="0" w:tplc="39861AE8">
      <w:start w:val="1"/>
      <w:numFmt w:val="taiwaneseCountingThousand"/>
      <w:lvlText w:val="%1、"/>
      <w:lvlJc w:val="left"/>
      <w:pPr>
        <w:ind w:left="858" w:hanging="72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8" w15:restartNumberingAfterBreak="0">
    <w:nsid w:val="68B93D35"/>
    <w:multiLevelType w:val="hybridMultilevel"/>
    <w:tmpl w:val="A3408016"/>
    <w:lvl w:ilvl="0" w:tplc="A122022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740296"/>
    <w:multiLevelType w:val="hybridMultilevel"/>
    <w:tmpl w:val="D3749E26"/>
    <w:lvl w:ilvl="0" w:tplc="2068B4A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5B6168D"/>
    <w:multiLevelType w:val="hybridMultilevel"/>
    <w:tmpl w:val="E89AFF80"/>
    <w:lvl w:ilvl="0" w:tplc="7152B65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7D4454"/>
    <w:multiLevelType w:val="hybridMultilevel"/>
    <w:tmpl w:val="0394A4DE"/>
    <w:lvl w:ilvl="0" w:tplc="590A3454">
      <w:start w:val="1"/>
      <w:numFmt w:val="decimal"/>
      <w:lvlText w:val="%1."/>
      <w:lvlJc w:val="left"/>
      <w:pPr>
        <w:ind w:left="1218" w:hanging="360"/>
      </w:pPr>
      <w:rPr>
        <w:rFonts w:hint="default"/>
      </w:rPr>
    </w:lvl>
    <w:lvl w:ilvl="1" w:tplc="04090019" w:tentative="1">
      <w:start w:val="1"/>
      <w:numFmt w:val="ideographTraditional"/>
      <w:lvlText w:val="%2、"/>
      <w:lvlJc w:val="left"/>
      <w:pPr>
        <w:ind w:left="1818" w:hanging="480"/>
      </w:pPr>
    </w:lvl>
    <w:lvl w:ilvl="2" w:tplc="0409001B" w:tentative="1">
      <w:start w:val="1"/>
      <w:numFmt w:val="lowerRoman"/>
      <w:lvlText w:val="%3."/>
      <w:lvlJc w:val="right"/>
      <w:pPr>
        <w:ind w:left="2298" w:hanging="480"/>
      </w:pPr>
    </w:lvl>
    <w:lvl w:ilvl="3" w:tplc="0409000F" w:tentative="1">
      <w:start w:val="1"/>
      <w:numFmt w:val="decimal"/>
      <w:lvlText w:val="%4."/>
      <w:lvlJc w:val="left"/>
      <w:pPr>
        <w:ind w:left="2778" w:hanging="480"/>
      </w:pPr>
    </w:lvl>
    <w:lvl w:ilvl="4" w:tplc="04090019" w:tentative="1">
      <w:start w:val="1"/>
      <w:numFmt w:val="ideographTraditional"/>
      <w:lvlText w:val="%5、"/>
      <w:lvlJc w:val="left"/>
      <w:pPr>
        <w:ind w:left="3258" w:hanging="480"/>
      </w:pPr>
    </w:lvl>
    <w:lvl w:ilvl="5" w:tplc="0409001B" w:tentative="1">
      <w:start w:val="1"/>
      <w:numFmt w:val="lowerRoman"/>
      <w:lvlText w:val="%6."/>
      <w:lvlJc w:val="right"/>
      <w:pPr>
        <w:ind w:left="3738" w:hanging="480"/>
      </w:pPr>
    </w:lvl>
    <w:lvl w:ilvl="6" w:tplc="0409000F" w:tentative="1">
      <w:start w:val="1"/>
      <w:numFmt w:val="decimal"/>
      <w:lvlText w:val="%7."/>
      <w:lvlJc w:val="left"/>
      <w:pPr>
        <w:ind w:left="4218" w:hanging="480"/>
      </w:pPr>
    </w:lvl>
    <w:lvl w:ilvl="7" w:tplc="04090019" w:tentative="1">
      <w:start w:val="1"/>
      <w:numFmt w:val="ideographTraditional"/>
      <w:lvlText w:val="%8、"/>
      <w:lvlJc w:val="left"/>
      <w:pPr>
        <w:ind w:left="4698" w:hanging="480"/>
      </w:pPr>
    </w:lvl>
    <w:lvl w:ilvl="8" w:tplc="0409001B" w:tentative="1">
      <w:start w:val="1"/>
      <w:numFmt w:val="lowerRoman"/>
      <w:lvlText w:val="%9."/>
      <w:lvlJc w:val="right"/>
      <w:pPr>
        <w:ind w:left="5178" w:hanging="480"/>
      </w:pPr>
    </w:lvl>
  </w:abstractNum>
  <w:abstractNum w:abstractNumId="12" w15:restartNumberingAfterBreak="0">
    <w:nsid w:val="780B192B"/>
    <w:multiLevelType w:val="hybridMultilevel"/>
    <w:tmpl w:val="8480B362"/>
    <w:lvl w:ilvl="0" w:tplc="185AA6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AFD1402"/>
    <w:multiLevelType w:val="hybridMultilevel"/>
    <w:tmpl w:val="528E9370"/>
    <w:lvl w:ilvl="0" w:tplc="68C838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5"/>
  </w:num>
  <w:num w:numId="3">
    <w:abstractNumId w:val="12"/>
  </w:num>
  <w:num w:numId="4">
    <w:abstractNumId w:val="2"/>
  </w:num>
  <w:num w:numId="5">
    <w:abstractNumId w:val="7"/>
  </w:num>
  <w:num w:numId="6">
    <w:abstractNumId w:val="11"/>
  </w:num>
  <w:num w:numId="7">
    <w:abstractNumId w:val="1"/>
  </w:num>
  <w:num w:numId="8">
    <w:abstractNumId w:val="9"/>
  </w:num>
  <w:num w:numId="9">
    <w:abstractNumId w:val="3"/>
  </w:num>
  <w:num w:numId="10">
    <w:abstractNumId w:val="13"/>
  </w:num>
  <w:num w:numId="11">
    <w:abstractNumId w:val="0"/>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D"/>
    <w:rsid w:val="00001819"/>
    <w:rsid w:val="00021F1F"/>
    <w:rsid w:val="00213A69"/>
    <w:rsid w:val="002821C8"/>
    <w:rsid w:val="00316694"/>
    <w:rsid w:val="0038027D"/>
    <w:rsid w:val="004B7AE0"/>
    <w:rsid w:val="007E3641"/>
    <w:rsid w:val="00811400"/>
    <w:rsid w:val="009F4DFB"/>
    <w:rsid w:val="00A67AF8"/>
    <w:rsid w:val="00BA472D"/>
    <w:rsid w:val="00BD0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DA9C14-B2D0-4918-81CB-7941D55D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72D"/>
    <w:pPr>
      <w:widowControl w:val="0"/>
    </w:pPr>
  </w:style>
  <w:style w:type="paragraph" w:styleId="1">
    <w:name w:val="heading 1"/>
    <w:basedOn w:val="a"/>
    <w:next w:val="a"/>
    <w:link w:val="10"/>
    <w:uiPriority w:val="9"/>
    <w:qFormat/>
    <w:rsid w:val="00BA472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72D"/>
    <w:pPr>
      <w:ind w:leftChars="200" w:left="480"/>
    </w:pPr>
  </w:style>
  <w:style w:type="character" w:customStyle="1" w:styleId="10">
    <w:name w:val="標題 1 字元"/>
    <w:basedOn w:val="a0"/>
    <w:link w:val="1"/>
    <w:uiPriority w:val="9"/>
    <w:rsid w:val="00BA472D"/>
    <w:rPr>
      <w:rFonts w:asciiTheme="majorHAnsi" w:eastAsiaTheme="majorEastAsia" w:hAnsiTheme="majorHAnsi" w:cstheme="majorBidi"/>
      <w:b/>
      <w:bCs/>
      <w:kern w:val="52"/>
      <w:sz w:val="52"/>
      <w:szCs w:val="52"/>
    </w:rPr>
  </w:style>
  <w:style w:type="paragraph" w:styleId="a4">
    <w:name w:val="TOC Heading"/>
    <w:basedOn w:val="1"/>
    <w:next w:val="a"/>
    <w:uiPriority w:val="39"/>
    <w:unhideWhenUsed/>
    <w:qFormat/>
    <w:rsid w:val="00BA472D"/>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BA472D"/>
  </w:style>
  <w:style w:type="character" w:styleId="a5">
    <w:name w:val="Hyperlink"/>
    <w:basedOn w:val="a0"/>
    <w:uiPriority w:val="99"/>
    <w:unhideWhenUsed/>
    <w:rsid w:val="00BA472D"/>
    <w:rPr>
      <w:color w:val="0563C1" w:themeColor="hyperlink"/>
      <w:u w:val="single"/>
    </w:rPr>
  </w:style>
  <w:style w:type="paragraph" w:styleId="a6">
    <w:name w:val="header"/>
    <w:basedOn w:val="a"/>
    <w:link w:val="a7"/>
    <w:uiPriority w:val="99"/>
    <w:unhideWhenUsed/>
    <w:rsid w:val="00316694"/>
    <w:pPr>
      <w:tabs>
        <w:tab w:val="center" w:pos="4153"/>
        <w:tab w:val="right" w:pos="8306"/>
      </w:tabs>
      <w:snapToGrid w:val="0"/>
    </w:pPr>
    <w:rPr>
      <w:sz w:val="20"/>
      <w:szCs w:val="20"/>
    </w:rPr>
  </w:style>
  <w:style w:type="character" w:customStyle="1" w:styleId="a7">
    <w:name w:val="頁首 字元"/>
    <w:basedOn w:val="a0"/>
    <w:link w:val="a6"/>
    <w:uiPriority w:val="99"/>
    <w:rsid w:val="00316694"/>
    <w:rPr>
      <w:sz w:val="20"/>
      <w:szCs w:val="20"/>
    </w:rPr>
  </w:style>
  <w:style w:type="paragraph" w:styleId="a8">
    <w:name w:val="footer"/>
    <w:basedOn w:val="a"/>
    <w:link w:val="a9"/>
    <w:uiPriority w:val="99"/>
    <w:unhideWhenUsed/>
    <w:rsid w:val="00316694"/>
    <w:pPr>
      <w:tabs>
        <w:tab w:val="center" w:pos="4153"/>
        <w:tab w:val="right" w:pos="8306"/>
      </w:tabs>
      <w:snapToGrid w:val="0"/>
    </w:pPr>
    <w:rPr>
      <w:sz w:val="20"/>
      <w:szCs w:val="20"/>
    </w:rPr>
  </w:style>
  <w:style w:type="character" w:customStyle="1" w:styleId="a9">
    <w:name w:val="頁尾 字元"/>
    <w:basedOn w:val="a0"/>
    <w:link w:val="a8"/>
    <w:uiPriority w:val="99"/>
    <w:rsid w:val="00316694"/>
    <w:rPr>
      <w:sz w:val="20"/>
      <w:szCs w:val="20"/>
    </w:rPr>
  </w:style>
  <w:style w:type="table" w:styleId="aa">
    <w:name w:val="Table Grid"/>
    <w:basedOn w:val="a1"/>
    <w:uiPriority w:val="39"/>
    <w:rsid w:val="00316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unhideWhenUsed/>
    <w:rsid w:val="00316694"/>
    <w:pPr>
      <w:widowControl/>
      <w:spacing w:after="100" w:line="259" w:lineRule="auto"/>
      <w:ind w:left="220"/>
    </w:pPr>
    <w:rPr>
      <w:rFonts w:cs="Times New Roman"/>
      <w:kern w:val="0"/>
      <w:sz w:val="22"/>
    </w:rPr>
  </w:style>
  <w:style w:type="paragraph" w:styleId="3">
    <w:name w:val="toc 3"/>
    <w:basedOn w:val="a"/>
    <w:next w:val="a"/>
    <w:autoRedefine/>
    <w:uiPriority w:val="39"/>
    <w:unhideWhenUsed/>
    <w:rsid w:val="00316694"/>
    <w:pPr>
      <w:widowControl/>
      <w:spacing w:after="100" w:line="259" w:lineRule="auto"/>
      <w:ind w:left="440"/>
    </w:pPr>
    <w:rPr>
      <w:rFonts w:cs="Times New Roman"/>
      <w:kern w:val="0"/>
      <w:sz w:val="22"/>
    </w:rPr>
  </w:style>
  <w:style w:type="paragraph" w:styleId="ab">
    <w:name w:val="Balloon Text"/>
    <w:basedOn w:val="a"/>
    <w:link w:val="ac"/>
    <w:uiPriority w:val="99"/>
    <w:semiHidden/>
    <w:unhideWhenUsed/>
    <w:rsid w:val="009F4DF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F4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3D962-DC1B-47BE-86C6-8586BDD0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劉惠媛</dc:creator>
  <cp:keywords/>
  <dc:description/>
  <cp:lastModifiedBy>劉惠媛</cp:lastModifiedBy>
  <cp:revision>3</cp:revision>
  <cp:lastPrinted>2016-03-07T03:15:00Z</cp:lastPrinted>
  <dcterms:created xsi:type="dcterms:W3CDTF">2016-03-07T03:15:00Z</dcterms:created>
  <dcterms:modified xsi:type="dcterms:W3CDTF">2016-03-07T03:48:00Z</dcterms:modified>
</cp:coreProperties>
</file>