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4F" w:rsidRPr="00781266" w:rsidRDefault="00C0464F" w:rsidP="00C0464F">
      <w:pPr>
        <w:pStyle w:val="2"/>
        <w:spacing w:beforeLines="50" w:before="180" w:afterLines="0" w:after="0" w:line="440" w:lineRule="exact"/>
        <w:jc w:val="center"/>
        <w:outlineLvl w:val="0"/>
        <w:rPr>
          <w:rFonts w:ascii="標楷體" w:hAnsi="標楷體"/>
          <w:b/>
          <w:color w:val="auto"/>
          <w:sz w:val="32"/>
          <w:szCs w:val="32"/>
        </w:rPr>
      </w:pPr>
      <w:r w:rsidRPr="00781266">
        <w:rPr>
          <w:rFonts w:ascii="標楷體" w:hAnsi="標楷體"/>
          <w:b/>
          <w:color w:val="auto"/>
          <w:sz w:val="32"/>
          <w:szCs w:val="32"/>
        </w:rPr>
        <w:t>教育部補助辦理國家圖書館及公共圖書館提升閱讀品質實施要點</w:t>
      </w:r>
      <w:r w:rsidRPr="00781266">
        <w:rPr>
          <w:rFonts w:ascii="標楷體" w:hAnsi="標楷體" w:hint="eastAsia"/>
          <w:b/>
          <w:color w:val="auto"/>
          <w:sz w:val="32"/>
          <w:szCs w:val="32"/>
        </w:rPr>
        <w:t>修正</w:t>
      </w:r>
      <w:r w:rsidR="00533226">
        <w:rPr>
          <w:rFonts w:ascii="標楷體" w:hAnsi="標楷體" w:hint="eastAsia"/>
          <w:b/>
          <w:color w:val="auto"/>
          <w:sz w:val="32"/>
          <w:szCs w:val="32"/>
        </w:rPr>
        <w:t>規定</w:t>
      </w:r>
    </w:p>
    <w:p w:rsidR="00C0464F" w:rsidRPr="00781266" w:rsidRDefault="00C0464F" w:rsidP="00C0464F">
      <w:pPr>
        <w:pStyle w:val="2"/>
        <w:spacing w:afterLines="0" w:after="0" w:line="440" w:lineRule="exact"/>
        <w:ind w:left="560" w:hangingChars="200" w:hanging="560"/>
        <w:rPr>
          <w:rFonts w:ascii="標楷體" w:hAnsi="標楷體"/>
          <w:color w:val="auto"/>
        </w:rPr>
      </w:pPr>
      <w:r w:rsidRPr="00781266">
        <w:rPr>
          <w:rFonts w:ascii="標楷體" w:hAnsi="標楷體" w:hint="eastAsia"/>
          <w:color w:val="auto"/>
        </w:rPr>
        <w:t>一、目的：為輔導直轄市、縣（市）政府、國家圖書館及公立公共圖書館提升閱讀環境及服務品質，並鼓勵其積極推廣各項閱讀活動，特訂定本要點。</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二、補助對象：</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（一）國家圖書館。</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（二）國立圖書館。</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（三）直轄市、縣（市）政府。</w:t>
      </w:r>
    </w:p>
    <w:p w:rsidR="00C0464F" w:rsidRPr="00781266"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（四）直轄市立圖書館、縣（市）立圖書館、鄉（鎮、市）立圖書館及直轄市山地原住民區立圖書館。</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三、補助項目：</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（一）圖書館館藏資源之購置。</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（二）圖書館環境設備升級。</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（三）圖書館閱讀推廣活動。</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（四）圖書館數位化平臺建置。</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（五）圖書館人員專業知能及服務品質訓練。</w:t>
      </w:r>
    </w:p>
    <w:p w:rsidR="00C0464F" w:rsidRPr="00A978BB" w:rsidRDefault="00C0464F" w:rsidP="00C0464F">
      <w:pPr>
        <w:pStyle w:val="2"/>
        <w:spacing w:afterLines="0" w:after="0" w:line="440" w:lineRule="exact"/>
        <w:rPr>
          <w:rFonts w:ascii="標楷體" w:hAnsi="標楷體"/>
          <w:color w:val="auto"/>
        </w:rPr>
      </w:pPr>
      <w:r w:rsidRPr="00A978BB">
        <w:rPr>
          <w:rFonts w:ascii="標楷體" w:hAnsi="標楷體" w:hint="eastAsia"/>
          <w:color w:val="auto"/>
        </w:rPr>
        <w:t>（六）圖書館新建、增建、改建、修建或閒置空間及原有館舍空間改造。</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（七）其他與圖書館創新服務及永續發展相關之項目。</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四、補助原則：</w:t>
      </w:r>
    </w:p>
    <w:p w:rsidR="00C0464F" w:rsidRPr="00781266"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（一）受補助單位應依終身學習教育理念及圖書館法等相關規定擬訂計畫書，整合並善用社會資源，撙節經費支出，以創造最大教育效益。</w:t>
      </w:r>
    </w:p>
    <w:p w:rsidR="00C0464F" w:rsidRPr="00781266"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二）直轄市、縣（市）政府或直轄市立圖書館、縣（市）立圖書館、鄉（鎮、市）立圖書館及直轄市山地原住民區立圖書館，補助計畫項目以部分補助為原則，涉及公共安全、業務迫切需要、區域整合、跨域加值、多目標使用，且未獲其他部會補助者，優先予以補助。</w:t>
      </w:r>
    </w:p>
    <w:p w:rsidR="00C0464F"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（三）申請補助項目為環境設備升級者，應與營造優質閱讀氛圍有關或為空間改善所必須，並應符合內政部無障礙及消防安全等相關規定。</w:t>
      </w:r>
    </w:p>
    <w:p w:rsidR="00C0464F" w:rsidRPr="00A978BB" w:rsidRDefault="00C0464F" w:rsidP="00C0464F">
      <w:pPr>
        <w:pStyle w:val="2"/>
        <w:spacing w:afterLines="0" w:after="0" w:line="440" w:lineRule="exact"/>
        <w:ind w:left="840" w:hangingChars="300" w:hanging="840"/>
        <w:rPr>
          <w:rFonts w:ascii="標楷體" w:hAnsi="標楷體"/>
          <w:color w:val="auto"/>
        </w:rPr>
      </w:pPr>
      <w:r w:rsidRPr="00A978BB">
        <w:rPr>
          <w:rFonts w:ascii="標楷體" w:hAnsi="標楷體" w:hint="eastAsia"/>
          <w:color w:val="auto"/>
        </w:rPr>
        <w:t>（四）申請補助</w:t>
      </w:r>
      <w:r w:rsidRPr="00A978BB">
        <w:rPr>
          <w:rFonts w:ascii="標楷體" w:hAnsi="標楷體"/>
          <w:color w:val="auto"/>
        </w:rPr>
        <w:t>項目</w:t>
      </w:r>
      <w:r w:rsidRPr="00A978BB">
        <w:rPr>
          <w:rFonts w:ascii="標楷體" w:hAnsi="標楷體" w:hint="eastAsia"/>
          <w:color w:val="auto"/>
        </w:rPr>
        <w:t>涉及新建館舍者，請以既有館舍具結構安全疑慮或空間不足者為優先，並鼓勵與相關文教設施整體規劃或共構，俾提升相關設施之使用率與多樣性。</w:t>
      </w:r>
    </w:p>
    <w:p w:rsidR="00C0464F" w:rsidRPr="00781266" w:rsidRDefault="00C0464F" w:rsidP="00C0464F">
      <w:pPr>
        <w:pStyle w:val="2"/>
        <w:spacing w:afterLines="0" w:after="0" w:line="440" w:lineRule="exact"/>
        <w:ind w:left="840" w:hangingChars="300" w:hanging="840"/>
        <w:rPr>
          <w:rFonts w:ascii="標楷體" w:hAnsi="標楷體"/>
          <w:color w:val="auto"/>
        </w:rPr>
      </w:pPr>
      <w:r>
        <w:rPr>
          <w:rFonts w:ascii="標楷體" w:hAnsi="標楷體" w:hint="eastAsia"/>
          <w:color w:val="auto"/>
        </w:rPr>
        <w:lastRenderedPageBreak/>
        <w:t>（五</w:t>
      </w:r>
      <w:r w:rsidRPr="00781266">
        <w:rPr>
          <w:rFonts w:ascii="標楷體" w:hAnsi="標楷體" w:hint="eastAsia"/>
          <w:color w:val="auto"/>
        </w:rPr>
        <w:t>）各直轄市、縣（市）政府財力分級屬第一級者，最高補助比率為核定計畫金額之百分之五十；屬第二級者，最高補助比率為核定計畫金額之百分之六十；屬第三級者，最高補助比率為核定計畫金額之百分之七十；屬第四級者，最高補助比率為核定計畫金額之百分之八十；屬第五級者，最高補助比率為核定計畫金額之百分之九十。</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五、申請及審查作業：</w:t>
      </w:r>
    </w:p>
    <w:p w:rsidR="00C0464F" w:rsidRPr="00781266"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（一）申請程序：</w:t>
      </w:r>
    </w:p>
    <w:p w:rsidR="00C0464F" w:rsidRPr="00781266" w:rsidRDefault="00C0464F" w:rsidP="00C0464F">
      <w:pPr>
        <w:pStyle w:val="2"/>
        <w:spacing w:afterLines="0" w:after="0" w:line="440" w:lineRule="exact"/>
        <w:ind w:leftChars="250" w:left="880" w:hangingChars="100" w:hanging="280"/>
        <w:rPr>
          <w:rFonts w:ascii="標楷體" w:hAnsi="標楷體"/>
          <w:color w:val="auto"/>
        </w:rPr>
      </w:pPr>
      <w:r w:rsidRPr="00781266">
        <w:rPr>
          <w:rFonts w:ascii="標楷體" w:hAnsi="標楷體"/>
          <w:color w:val="auto"/>
        </w:rPr>
        <w:t>1.國家圖書館、國立圖書館：擬訂計畫書（包括經費概算表等資料），向本部申請。</w:t>
      </w:r>
    </w:p>
    <w:p w:rsidR="00C0464F" w:rsidRPr="00781266" w:rsidRDefault="00C0464F" w:rsidP="00C0464F">
      <w:pPr>
        <w:pStyle w:val="2"/>
        <w:spacing w:afterLines="0" w:after="0" w:line="440" w:lineRule="exact"/>
        <w:ind w:leftChars="250" w:left="880" w:hangingChars="100" w:hanging="280"/>
        <w:rPr>
          <w:rFonts w:ascii="標楷體" w:hAnsi="標楷體"/>
          <w:color w:val="auto"/>
        </w:rPr>
      </w:pPr>
      <w:r w:rsidRPr="00781266">
        <w:rPr>
          <w:rFonts w:ascii="標楷體" w:hAnsi="標楷體"/>
          <w:color w:val="auto"/>
        </w:rPr>
        <w:t>2.直轄市、縣（市）政府或直轄市立圖書館、縣（市）立圖書館、鄉（鎮、市）立圖書館及直轄市山地原住民區立圖書館：於本部公告計畫申請期間，擬訂計畫書（包括經費概算表等資料），向本部提出申請；直轄市立圖書館、縣（市）立圖書館、鄉（鎮、市）立圖書館及直轄市山地原住民區立圖書館需經直轄市、縣（市）政府初審後送本部審核。</w:t>
      </w:r>
    </w:p>
    <w:p w:rsidR="00C0464F" w:rsidRPr="00781266"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（二）審查作業：本部依受補助單位所提計畫內容，以書面審查為原則，並得視計畫性質及個案需要，以會議或實地訪查方式進行審查。</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六、經費編列及核撥：</w:t>
      </w:r>
    </w:p>
    <w:p w:rsidR="00C0464F" w:rsidRPr="00781266"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（一）各項申請計畫經費編列基準及支用限制，依</w:t>
      </w:r>
      <w:r w:rsidR="00A978BB">
        <w:rPr>
          <w:rFonts w:ascii="標楷體" w:hAnsi="標楷體" w:hint="eastAsia"/>
          <w:color w:val="auto"/>
        </w:rPr>
        <w:t>教育</w:t>
      </w:r>
      <w:r w:rsidRPr="00781266">
        <w:rPr>
          <w:rFonts w:ascii="標楷體" w:hAnsi="標楷體" w:hint="eastAsia"/>
          <w:color w:val="auto"/>
        </w:rPr>
        <w:t>部補</w:t>
      </w:r>
      <w:r w:rsidR="00A978BB">
        <w:rPr>
          <w:rFonts w:ascii="標楷體" w:hAnsi="標楷體" w:hint="eastAsia"/>
          <w:color w:val="auto"/>
        </w:rPr>
        <w:t>(捐)</w:t>
      </w:r>
      <w:r w:rsidRPr="00781266">
        <w:rPr>
          <w:rFonts w:ascii="標楷體" w:hAnsi="標楷體" w:hint="eastAsia"/>
          <w:color w:val="auto"/>
        </w:rPr>
        <w:t>助及委辦計畫經費編列基準表、本部與所屬機關（構）對直轄市及縣（市）政府計畫型補助款處理原則之規定辦理。</w:t>
      </w:r>
    </w:p>
    <w:p w:rsidR="00C0464F" w:rsidRPr="00781266"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（二）請撥及核結均依</w:t>
      </w:r>
      <w:r w:rsidR="00A978BB">
        <w:rPr>
          <w:rFonts w:ascii="標楷體" w:hAnsi="標楷體" w:hint="eastAsia"/>
          <w:color w:val="auto"/>
        </w:rPr>
        <w:t>教育</w:t>
      </w:r>
      <w:r w:rsidRPr="00781266">
        <w:rPr>
          <w:rFonts w:ascii="標楷體" w:hAnsi="標楷體" w:hint="eastAsia"/>
          <w:color w:val="auto"/>
        </w:rPr>
        <w:t>部補</w:t>
      </w:r>
      <w:r w:rsidR="00A978BB">
        <w:rPr>
          <w:rFonts w:ascii="標楷體" w:hAnsi="標楷體" w:hint="eastAsia"/>
          <w:color w:val="auto"/>
        </w:rPr>
        <w:t>(捐)</w:t>
      </w:r>
      <w:r w:rsidRPr="00781266">
        <w:rPr>
          <w:rFonts w:ascii="標楷體" w:hAnsi="標楷體" w:hint="eastAsia"/>
          <w:color w:val="auto"/>
        </w:rPr>
        <w:t>助及委辦經費核撥結報作業要點之規定辦理。</w:t>
      </w:r>
    </w:p>
    <w:p w:rsidR="00C0464F" w:rsidRPr="00781266"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三）經費之支用與憑證保存管理，應依會計程序及相關規定處理；其應於核定計畫期間屆滿後二個月內，備文檢附成果報告表（包括照片）、審查結果所需提報文件、本部計畫經費核定文件、本部經費收支結算表及應繳回之計畫款項等資料，辦理結報事宜。</w:t>
      </w:r>
    </w:p>
    <w:p w:rsidR="00C0464F" w:rsidRPr="00781266" w:rsidRDefault="00C0464F" w:rsidP="00C0464F">
      <w:pPr>
        <w:pStyle w:val="2"/>
        <w:spacing w:afterLines="0" w:after="0" w:line="440" w:lineRule="exact"/>
        <w:rPr>
          <w:rFonts w:ascii="標楷體" w:hAnsi="標楷體"/>
          <w:color w:val="auto"/>
        </w:rPr>
      </w:pPr>
      <w:r w:rsidRPr="00781266">
        <w:rPr>
          <w:rFonts w:ascii="標楷體" w:hAnsi="標楷體" w:hint="eastAsia"/>
          <w:color w:val="auto"/>
        </w:rPr>
        <w:t>七、受補助單</w:t>
      </w:r>
      <w:r w:rsidR="00A978BB">
        <w:rPr>
          <w:rFonts w:ascii="標楷體" w:hAnsi="標楷體" w:hint="eastAsia"/>
          <w:color w:val="auto"/>
        </w:rPr>
        <w:t>位</w:t>
      </w:r>
      <w:r w:rsidRPr="00781266">
        <w:rPr>
          <w:rFonts w:ascii="標楷體" w:hAnsi="標楷體" w:hint="eastAsia"/>
          <w:color w:val="auto"/>
        </w:rPr>
        <w:t>應注意事項：</w:t>
      </w:r>
    </w:p>
    <w:p w:rsidR="00C0464F" w:rsidRPr="00781266"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（一）依本部核定計畫執行；計畫有延期或變更之必要者，應於事前報本部同意。</w:t>
      </w:r>
    </w:p>
    <w:p w:rsidR="00C0464F" w:rsidRDefault="00C0464F" w:rsidP="00C0464F">
      <w:pPr>
        <w:pStyle w:val="2"/>
        <w:spacing w:afterLines="0" w:after="0" w:line="440" w:lineRule="exact"/>
        <w:ind w:left="840" w:hangingChars="300" w:hanging="840"/>
        <w:rPr>
          <w:rFonts w:ascii="標楷體" w:hAnsi="標楷體"/>
          <w:color w:val="auto"/>
        </w:rPr>
      </w:pPr>
      <w:r w:rsidRPr="00781266">
        <w:rPr>
          <w:rFonts w:ascii="標楷體" w:hAnsi="標楷體" w:hint="eastAsia"/>
          <w:color w:val="auto"/>
        </w:rPr>
        <w:t>（二）補助經費應依核定計畫及相關經費規定專款專用，不得挪作他用。</w:t>
      </w:r>
    </w:p>
    <w:p w:rsidR="00C0464F" w:rsidRPr="00781266" w:rsidRDefault="00C0464F" w:rsidP="00A821FE">
      <w:pPr>
        <w:pStyle w:val="2"/>
        <w:numPr>
          <w:ilvl w:val="0"/>
          <w:numId w:val="5"/>
        </w:numPr>
        <w:spacing w:afterLines="0" w:after="0" w:line="440" w:lineRule="exact"/>
        <w:rPr>
          <w:rFonts w:ascii="標楷體" w:hAnsi="標楷體"/>
          <w:color w:val="auto"/>
        </w:rPr>
      </w:pPr>
      <w:r w:rsidRPr="00781266">
        <w:rPr>
          <w:rFonts w:ascii="標楷體" w:hAnsi="標楷體" w:hint="eastAsia"/>
          <w:color w:val="auto"/>
        </w:rPr>
        <w:t>輔導及考核：</w:t>
      </w:r>
    </w:p>
    <w:p w:rsidR="00C0464F" w:rsidRDefault="00A821FE" w:rsidP="00A821FE">
      <w:pPr>
        <w:pStyle w:val="2"/>
        <w:numPr>
          <w:ilvl w:val="0"/>
          <w:numId w:val="6"/>
        </w:numPr>
        <w:spacing w:afterLines="0" w:after="0" w:line="440" w:lineRule="exact"/>
        <w:rPr>
          <w:rFonts w:ascii="標楷體" w:hAnsi="標楷體"/>
          <w:color w:val="auto"/>
        </w:rPr>
      </w:pPr>
      <w:r w:rsidRPr="00A821FE">
        <w:rPr>
          <w:rFonts w:ascii="標楷體" w:hAnsi="標楷體" w:hint="eastAsia"/>
          <w:color w:val="auto"/>
        </w:rPr>
        <w:lastRenderedPageBreak/>
        <w:t>本部對受補助單位得邀請學者、專家或指派人員不定期前往訪視，以</w:t>
      </w:r>
      <w:r>
        <w:rPr>
          <w:rFonts w:ascii="標楷體" w:hAnsi="標楷體" w:hint="eastAsia"/>
          <w:color w:val="auto"/>
        </w:rPr>
        <w:t xml:space="preserve"> </w:t>
      </w:r>
      <w:r w:rsidRPr="00A821FE">
        <w:rPr>
          <w:rFonts w:ascii="標楷體" w:hAnsi="標楷體" w:hint="eastAsia"/>
          <w:color w:val="auto"/>
        </w:rPr>
        <w:t>了解各項計畫執行情形。</w:t>
      </w:r>
    </w:p>
    <w:p w:rsidR="00081227" w:rsidRPr="00C0464F" w:rsidRDefault="00A821FE" w:rsidP="00843196">
      <w:pPr>
        <w:pStyle w:val="2"/>
        <w:numPr>
          <w:ilvl w:val="0"/>
          <w:numId w:val="6"/>
        </w:numPr>
        <w:spacing w:afterLines="0" w:after="0" w:line="440" w:lineRule="exact"/>
      </w:pPr>
      <w:r w:rsidRPr="00A821FE">
        <w:rPr>
          <w:rFonts w:ascii="標楷體" w:hAnsi="標楷體" w:hint="eastAsia"/>
          <w:color w:val="auto"/>
        </w:rPr>
        <w:t>受補助單位如未依核定計畫執行、未專款專用</w:t>
      </w:r>
      <w:r w:rsidRPr="00A978BB">
        <w:rPr>
          <w:rFonts w:ascii="標楷體" w:hAnsi="標楷體" w:hint="eastAsia"/>
          <w:color w:val="auto"/>
        </w:rPr>
        <w:t>、未依規定時限辦理計畫核結且未申請展延</w:t>
      </w:r>
      <w:r w:rsidR="00A978BB" w:rsidRPr="00A978BB">
        <w:rPr>
          <w:rFonts w:ascii="標楷體" w:hAnsi="標楷體" w:hint="eastAsia"/>
          <w:color w:val="auto"/>
        </w:rPr>
        <w:t>或績效不彰者</w:t>
      </w:r>
      <w:r w:rsidRPr="00A821FE">
        <w:rPr>
          <w:rFonts w:ascii="標楷體" w:hAnsi="標楷體" w:hint="eastAsia"/>
          <w:color w:val="auto"/>
        </w:rPr>
        <w:t>，本部得視情節輕重限期改善，屆時未改善者</w:t>
      </w:r>
      <w:r w:rsidRPr="00555187">
        <w:rPr>
          <w:rFonts w:ascii="標楷體" w:hAnsi="標楷體" w:hint="eastAsia"/>
          <w:color w:val="auto"/>
        </w:rPr>
        <w:t>，得廢止</w:t>
      </w:r>
      <w:bookmarkStart w:id="0" w:name="_GoBack"/>
      <w:bookmarkEnd w:id="0"/>
      <w:r w:rsidRPr="00555187">
        <w:rPr>
          <w:rFonts w:ascii="標楷體" w:hAnsi="標楷體" w:hint="eastAsia"/>
          <w:color w:val="auto"/>
        </w:rPr>
        <w:t>已核定之補助、減少或停止下一年度或下一申請案之補助，</w:t>
      </w:r>
      <w:r w:rsidRPr="00A821FE">
        <w:rPr>
          <w:rFonts w:ascii="標楷體" w:hAnsi="標楷體" w:hint="eastAsia"/>
          <w:color w:val="auto"/>
        </w:rPr>
        <w:t>並作為未來補助之參據。</w:t>
      </w:r>
    </w:p>
    <w:sectPr w:rsidR="00081227" w:rsidRPr="00C0464F" w:rsidSect="00C0464F">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7E" w:rsidRDefault="00E46E7E" w:rsidP="004F55C4">
      <w:r>
        <w:separator/>
      </w:r>
    </w:p>
  </w:endnote>
  <w:endnote w:type="continuationSeparator" w:id="0">
    <w:p w:rsidR="00E46E7E" w:rsidRDefault="00E46E7E" w:rsidP="004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7E" w:rsidRDefault="00E46E7E" w:rsidP="004F55C4">
      <w:r>
        <w:separator/>
      </w:r>
    </w:p>
  </w:footnote>
  <w:footnote w:type="continuationSeparator" w:id="0">
    <w:p w:rsidR="00E46E7E" w:rsidRDefault="00E46E7E" w:rsidP="004F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2B3"/>
    <w:multiLevelType w:val="hybridMultilevel"/>
    <w:tmpl w:val="789A41E2"/>
    <w:lvl w:ilvl="0" w:tplc="B94624D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1F651D"/>
    <w:multiLevelType w:val="hybridMultilevel"/>
    <w:tmpl w:val="7FA678CC"/>
    <w:lvl w:ilvl="0" w:tplc="7070DE80">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D46BF3"/>
    <w:multiLevelType w:val="hybridMultilevel"/>
    <w:tmpl w:val="104CA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4A2C31"/>
    <w:multiLevelType w:val="hybridMultilevel"/>
    <w:tmpl w:val="32C28824"/>
    <w:lvl w:ilvl="0" w:tplc="B94624DC">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DE1E53"/>
    <w:multiLevelType w:val="hybridMultilevel"/>
    <w:tmpl w:val="FABE0858"/>
    <w:lvl w:ilvl="0" w:tplc="3D08B2E2">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15:restartNumberingAfterBreak="0">
    <w:nsid w:val="7F510ED8"/>
    <w:multiLevelType w:val="hybridMultilevel"/>
    <w:tmpl w:val="5E3C7E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4F"/>
    <w:rsid w:val="00081227"/>
    <w:rsid w:val="004F55C4"/>
    <w:rsid w:val="00533226"/>
    <w:rsid w:val="00555187"/>
    <w:rsid w:val="00601ECA"/>
    <w:rsid w:val="00952D07"/>
    <w:rsid w:val="00A76169"/>
    <w:rsid w:val="00A821FE"/>
    <w:rsid w:val="00A978BB"/>
    <w:rsid w:val="00C0464F"/>
    <w:rsid w:val="00D32EC7"/>
    <w:rsid w:val="00E46E7E"/>
    <w:rsid w:val="00EC1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313B15-9E06-4D88-82B2-DBF70D0C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0464F"/>
    <w:pPr>
      <w:spacing w:afterLines="50" w:after="180" w:line="480" w:lineRule="exact"/>
      <w:jc w:val="both"/>
    </w:pPr>
    <w:rPr>
      <w:rFonts w:ascii="Times New Roman" w:eastAsia="標楷體" w:hAnsi="Times New Roman" w:cs="Times New Roman"/>
      <w:color w:val="000000"/>
      <w:sz w:val="28"/>
      <w:szCs w:val="28"/>
    </w:rPr>
  </w:style>
  <w:style w:type="character" w:customStyle="1" w:styleId="20">
    <w:name w:val="本文 2 字元"/>
    <w:basedOn w:val="a0"/>
    <w:link w:val="2"/>
    <w:rsid w:val="00C0464F"/>
    <w:rPr>
      <w:rFonts w:ascii="Times New Roman" w:eastAsia="標楷體" w:hAnsi="Times New Roman" w:cs="Times New Roman"/>
      <w:color w:val="000000"/>
      <w:sz w:val="28"/>
      <w:szCs w:val="28"/>
    </w:rPr>
  </w:style>
  <w:style w:type="paragraph" w:styleId="a3">
    <w:name w:val="header"/>
    <w:basedOn w:val="a"/>
    <w:link w:val="a4"/>
    <w:uiPriority w:val="99"/>
    <w:unhideWhenUsed/>
    <w:rsid w:val="004F55C4"/>
    <w:pPr>
      <w:tabs>
        <w:tab w:val="center" w:pos="4153"/>
        <w:tab w:val="right" w:pos="8306"/>
      </w:tabs>
      <w:snapToGrid w:val="0"/>
    </w:pPr>
    <w:rPr>
      <w:sz w:val="20"/>
      <w:szCs w:val="20"/>
    </w:rPr>
  </w:style>
  <w:style w:type="character" w:customStyle="1" w:styleId="a4">
    <w:name w:val="頁首 字元"/>
    <w:basedOn w:val="a0"/>
    <w:link w:val="a3"/>
    <w:uiPriority w:val="99"/>
    <w:rsid w:val="004F55C4"/>
    <w:rPr>
      <w:sz w:val="20"/>
      <w:szCs w:val="20"/>
    </w:rPr>
  </w:style>
  <w:style w:type="paragraph" w:styleId="a5">
    <w:name w:val="footer"/>
    <w:basedOn w:val="a"/>
    <w:link w:val="a6"/>
    <w:uiPriority w:val="99"/>
    <w:unhideWhenUsed/>
    <w:rsid w:val="004F55C4"/>
    <w:pPr>
      <w:tabs>
        <w:tab w:val="center" w:pos="4153"/>
        <w:tab w:val="right" w:pos="8306"/>
      </w:tabs>
      <w:snapToGrid w:val="0"/>
    </w:pPr>
    <w:rPr>
      <w:sz w:val="20"/>
      <w:szCs w:val="20"/>
    </w:rPr>
  </w:style>
  <w:style w:type="character" w:customStyle="1" w:styleId="a6">
    <w:name w:val="頁尾 字元"/>
    <w:basedOn w:val="a0"/>
    <w:link w:val="a5"/>
    <w:uiPriority w:val="99"/>
    <w:rsid w:val="004F55C4"/>
    <w:rPr>
      <w:sz w:val="20"/>
      <w:szCs w:val="20"/>
    </w:rPr>
  </w:style>
  <w:style w:type="paragraph" w:styleId="a7">
    <w:name w:val="Balloon Text"/>
    <w:basedOn w:val="a"/>
    <w:link w:val="a8"/>
    <w:uiPriority w:val="99"/>
    <w:semiHidden/>
    <w:unhideWhenUsed/>
    <w:rsid w:val="0053322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332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王怡婷</dc:creator>
  <cp:keywords/>
  <dc:description/>
  <cp:lastModifiedBy>黃鈺維</cp:lastModifiedBy>
  <cp:revision>3</cp:revision>
  <cp:lastPrinted>2018-10-17T09:45:00Z</cp:lastPrinted>
  <dcterms:created xsi:type="dcterms:W3CDTF">2020-03-16T05:53:00Z</dcterms:created>
  <dcterms:modified xsi:type="dcterms:W3CDTF">2020-03-16T05:55:00Z</dcterms:modified>
</cp:coreProperties>
</file>