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86" w:rsidRDefault="00D04086" w:rsidP="00D04086">
      <w:pPr>
        <w:widowControl/>
        <w:jc w:val="center"/>
        <w:rPr>
          <w:rFonts w:ascii="標楷體" w:eastAsia="標楷體" w:hAnsi="標楷體"/>
          <w:b/>
          <w:sz w:val="32"/>
          <w:szCs w:val="32"/>
        </w:rPr>
      </w:pPr>
      <w:r w:rsidRPr="00D04086">
        <w:rPr>
          <w:rFonts w:ascii="標楷體" w:eastAsia="標楷體" w:hAnsi="標楷體" w:hint="eastAsia"/>
          <w:b/>
          <w:sz w:val="32"/>
          <w:szCs w:val="32"/>
        </w:rPr>
        <w:t>師資培育之大學辦理地方教育輔導</w:t>
      </w:r>
      <w:r w:rsidR="00391A34" w:rsidRPr="00D04086">
        <w:rPr>
          <w:rFonts w:ascii="標楷體" w:eastAsia="標楷體" w:hAnsi="標楷體" w:hint="eastAsia"/>
          <w:b/>
          <w:sz w:val="32"/>
          <w:szCs w:val="32"/>
        </w:rPr>
        <w:t>工作</w:t>
      </w:r>
      <w:r w:rsidR="00391A34">
        <w:rPr>
          <w:rFonts w:ascii="標楷體" w:eastAsia="標楷體" w:hAnsi="標楷體" w:hint="eastAsia"/>
          <w:b/>
          <w:sz w:val="32"/>
          <w:szCs w:val="32"/>
        </w:rPr>
        <w:t>及</w:t>
      </w:r>
      <w:r w:rsidR="00391A34" w:rsidRPr="00391A34">
        <w:rPr>
          <w:rFonts w:ascii="標楷體" w:eastAsia="標楷體" w:hAnsi="標楷體" w:hint="eastAsia"/>
          <w:b/>
          <w:sz w:val="32"/>
          <w:szCs w:val="32"/>
        </w:rPr>
        <w:t>社會責任實踐計畫</w:t>
      </w:r>
      <w:r>
        <w:rPr>
          <w:rFonts w:ascii="標楷體" w:eastAsia="標楷體" w:hAnsi="標楷體" w:hint="eastAsia"/>
          <w:b/>
          <w:sz w:val="32"/>
          <w:szCs w:val="32"/>
        </w:rPr>
        <w:t>說明</w:t>
      </w:r>
    </w:p>
    <w:p w:rsidR="00823ECE" w:rsidRPr="00AA18E7" w:rsidRDefault="00D04086" w:rsidP="00AA18E7">
      <w:pPr>
        <w:widowControl/>
        <w:spacing w:line="400" w:lineRule="exact"/>
        <w:rPr>
          <w:rFonts w:ascii="標楷體" w:eastAsia="標楷體" w:hAnsi="標楷體"/>
          <w:sz w:val="28"/>
          <w:szCs w:val="28"/>
        </w:rPr>
      </w:pPr>
      <w:r w:rsidRPr="00AA18E7">
        <w:rPr>
          <w:rFonts w:ascii="標楷體" w:eastAsia="標楷體" w:hAnsi="標楷體" w:hint="eastAsia"/>
          <w:sz w:val="28"/>
          <w:szCs w:val="28"/>
        </w:rPr>
        <w:t xml:space="preserve">    依據師資培育之大學辦理地方教育輔導工作辦法規定，師資培育之大學得以高級中等以下學校、幼兒園、特殊教育學校及辦理非學校型態實驗教育者為對象，辦理結合各級主管機關推動課程及教學政策</w:t>
      </w:r>
      <w:r w:rsidR="00823ECE" w:rsidRPr="00AA18E7">
        <w:rPr>
          <w:rFonts w:ascii="標楷體" w:eastAsia="標楷體" w:hAnsi="標楷體" w:hint="eastAsia"/>
          <w:sz w:val="28"/>
          <w:szCs w:val="28"/>
        </w:rPr>
        <w:t>等地方教育輔導工作。依同辦法第5條規定中央主管機關應協調師資培育之大學及直轄市、縣（市）主管機關，會商劃定地方教育輔導工作之輔導區；必要時得設分區。輔導區劃定後，輔導區內各師資培育之大學應共同推選一所師資培育之大學擔任召集學校。爰前已依教育階段，劃定輔導區如下：</w:t>
      </w:r>
    </w:p>
    <w:p w:rsidR="00035803" w:rsidRDefault="00035803" w:rsidP="00823ECE">
      <w:pPr>
        <w:widowControl/>
        <w:spacing w:beforeLines="50" w:before="180" w:line="0" w:lineRule="atLeast"/>
        <w:jc w:val="center"/>
        <w:rPr>
          <w:rFonts w:ascii="標楷體" w:eastAsia="標楷體" w:hAnsi="標楷體"/>
          <w:sz w:val="28"/>
          <w:szCs w:val="28"/>
        </w:rPr>
      </w:pPr>
      <w:r w:rsidRPr="00823ECE">
        <w:rPr>
          <w:rFonts w:ascii="標楷體" w:eastAsia="標楷體" w:hAnsi="標楷體" w:hint="eastAsia"/>
          <w:sz w:val="28"/>
          <w:szCs w:val="28"/>
        </w:rPr>
        <w:t>國小及幼教階段地方教育輔導工作輔導區</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271"/>
        <w:gridCol w:w="2514"/>
        <w:gridCol w:w="5103"/>
      </w:tblGrid>
      <w:tr w:rsidR="00CB15D7" w:rsidRPr="00B4235F" w:rsidTr="00086266">
        <w:tc>
          <w:tcPr>
            <w:tcW w:w="1035" w:type="dxa"/>
            <w:vAlign w:val="center"/>
          </w:tcPr>
          <w:p w:rsidR="00CB15D7" w:rsidRDefault="00CB15D7" w:rsidP="00086266">
            <w:pPr>
              <w:snapToGrid w:val="0"/>
              <w:jc w:val="center"/>
              <w:rPr>
                <w:rFonts w:ascii="標楷體" w:eastAsia="標楷體" w:hAnsi="標楷體"/>
                <w:b/>
                <w:sz w:val="28"/>
                <w:szCs w:val="28"/>
              </w:rPr>
            </w:pPr>
            <w:r>
              <w:rPr>
                <w:rFonts w:ascii="標楷體" w:eastAsia="標楷體" w:hAnsi="標楷體" w:hint="eastAsia"/>
                <w:b/>
                <w:sz w:val="28"/>
                <w:szCs w:val="28"/>
              </w:rPr>
              <w:t>序號</w:t>
            </w:r>
          </w:p>
        </w:tc>
        <w:tc>
          <w:tcPr>
            <w:tcW w:w="1271" w:type="dxa"/>
            <w:vAlign w:val="center"/>
          </w:tcPr>
          <w:p w:rsidR="00CB15D7" w:rsidRDefault="00CB15D7" w:rsidP="00086266">
            <w:pPr>
              <w:snapToGrid w:val="0"/>
              <w:jc w:val="center"/>
              <w:rPr>
                <w:rFonts w:ascii="標楷體" w:eastAsia="標楷體" w:hAnsi="標楷體"/>
                <w:b/>
                <w:sz w:val="28"/>
                <w:szCs w:val="28"/>
              </w:rPr>
            </w:pPr>
            <w:r>
              <w:rPr>
                <w:rFonts w:ascii="標楷體" w:eastAsia="標楷體" w:hAnsi="標楷體" w:hint="eastAsia"/>
                <w:b/>
                <w:sz w:val="28"/>
                <w:szCs w:val="28"/>
              </w:rPr>
              <w:t>輔導區</w:t>
            </w:r>
          </w:p>
        </w:tc>
        <w:tc>
          <w:tcPr>
            <w:tcW w:w="2514" w:type="dxa"/>
            <w:shd w:val="clear" w:color="auto" w:fill="auto"/>
            <w:vAlign w:val="center"/>
          </w:tcPr>
          <w:p w:rsidR="00CB15D7" w:rsidRPr="00B4235F" w:rsidRDefault="00CB15D7" w:rsidP="00086266">
            <w:pPr>
              <w:snapToGrid w:val="0"/>
              <w:jc w:val="center"/>
              <w:rPr>
                <w:rFonts w:ascii="標楷體" w:eastAsia="標楷體" w:hAnsi="標楷體"/>
                <w:b/>
                <w:sz w:val="28"/>
                <w:szCs w:val="28"/>
              </w:rPr>
            </w:pPr>
            <w:r>
              <w:rPr>
                <w:rFonts w:ascii="標楷體" w:eastAsia="標楷體" w:hAnsi="標楷體" w:hint="eastAsia"/>
                <w:b/>
                <w:sz w:val="28"/>
                <w:szCs w:val="28"/>
              </w:rPr>
              <w:t>縣市</w:t>
            </w:r>
          </w:p>
        </w:tc>
        <w:tc>
          <w:tcPr>
            <w:tcW w:w="5103" w:type="dxa"/>
            <w:vAlign w:val="center"/>
          </w:tcPr>
          <w:p w:rsidR="00CB15D7" w:rsidRPr="00192F39" w:rsidRDefault="00CB15D7" w:rsidP="00086266">
            <w:pPr>
              <w:snapToGrid w:val="0"/>
              <w:jc w:val="center"/>
              <w:rPr>
                <w:rFonts w:ascii="標楷體" w:eastAsia="標楷體" w:hAnsi="標楷體"/>
                <w:b/>
                <w:sz w:val="28"/>
                <w:szCs w:val="28"/>
              </w:rPr>
            </w:pPr>
            <w:r>
              <w:rPr>
                <w:rFonts w:ascii="標楷體" w:eastAsia="標楷體" w:hAnsi="標楷體" w:hint="eastAsia"/>
                <w:b/>
                <w:sz w:val="28"/>
                <w:szCs w:val="28"/>
              </w:rPr>
              <w:t>111學年度區域內</w:t>
            </w:r>
            <w:r w:rsidRPr="00192F39">
              <w:rPr>
                <w:rFonts w:ascii="標楷體" w:eastAsia="標楷體" w:hAnsi="標楷體" w:hint="eastAsia"/>
                <w:b/>
                <w:sz w:val="28"/>
                <w:szCs w:val="28"/>
              </w:rPr>
              <w:t>師資培育之大學</w:t>
            </w:r>
          </w:p>
        </w:tc>
      </w:tr>
      <w:tr w:rsidR="00CB15D7" w:rsidRPr="00CD3753" w:rsidTr="00086266">
        <w:trPr>
          <w:trHeight w:val="869"/>
        </w:trPr>
        <w:tc>
          <w:tcPr>
            <w:tcW w:w="1035" w:type="dxa"/>
            <w:vAlign w:val="center"/>
          </w:tcPr>
          <w:p w:rsidR="00CB15D7" w:rsidRDefault="00CB15D7" w:rsidP="00086266">
            <w:pPr>
              <w:snapToGrid w:val="0"/>
              <w:jc w:val="center"/>
              <w:rPr>
                <w:rFonts w:ascii="標楷體" w:eastAsia="標楷體" w:hAnsi="標楷體"/>
                <w:sz w:val="28"/>
                <w:szCs w:val="28"/>
              </w:rPr>
            </w:pPr>
            <w:r>
              <w:rPr>
                <w:rFonts w:ascii="標楷體" w:eastAsia="標楷體" w:hAnsi="標楷體" w:hint="eastAsia"/>
                <w:sz w:val="28"/>
                <w:szCs w:val="28"/>
              </w:rPr>
              <w:t>1</w:t>
            </w:r>
          </w:p>
        </w:tc>
        <w:tc>
          <w:tcPr>
            <w:tcW w:w="1271" w:type="dxa"/>
            <w:vAlign w:val="center"/>
          </w:tcPr>
          <w:p w:rsidR="00CB15D7" w:rsidRPr="00CD3753" w:rsidRDefault="00CB15D7" w:rsidP="00086266">
            <w:pPr>
              <w:snapToGrid w:val="0"/>
              <w:jc w:val="center"/>
              <w:rPr>
                <w:rFonts w:ascii="標楷體" w:eastAsia="標楷體" w:hAnsi="標楷體"/>
                <w:sz w:val="28"/>
                <w:szCs w:val="28"/>
              </w:rPr>
            </w:pPr>
            <w:r>
              <w:rPr>
                <w:rFonts w:ascii="標楷體" w:eastAsia="標楷體" w:hAnsi="標楷體" w:hint="eastAsia"/>
                <w:sz w:val="28"/>
                <w:szCs w:val="28"/>
              </w:rPr>
              <w:t>北區</w:t>
            </w:r>
          </w:p>
        </w:tc>
        <w:tc>
          <w:tcPr>
            <w:tcW w:w="2514" w:type="dxa"/>
            <w:shd w:val="clear" w:color="auto" w:fill="auto"/>
            <w:vAlign w:val="center"/>
          </w:tcPr>
          <w:p w:rsidR="00CB15D7" w:rsidRPr="00CD3753" w:rsidRDefault="00CB15D7" w:rsidP="00086266">
            <w:pPr>
              <w:snapToGrid w:val="0"/>
              <w:jc w:val="center"/>
              <w:rPr>
                <w:rFonts w:ascii="標楷體" w:eastAsia="標楷體" w:hAnsi="標楷體"/>
                <w:sz w:val="28"/>
                <w:szCs w:val="28"/>
              </w:rPr>
            </w:pPr>
            <w:r w:rsidRPr="00CD3753">
              <w:rPr>
                <w:rFonts w:ascii="標楷體" w:eastAsia="標楷體" w:hAnsi="標楷體" w:hint="eastAsia"/>
                <w:sz w:val="28"/>
                <w:szCs w:val="28"/>
              </w:rPr>
              <w:t>臺北市</w:t>
            </w:r>
            <w:r>
              <w:rPr>
                <w:rFonts w:ascii="標楷體" w:eastAsia="標楷體" w:hAnsi="標楷體" w:hint="eastAsia"/>
                <w:sz w:val="28"/>
                <w:szCs w:val="28"/>
              </w:rPr>
              <w:t>、</w:t>
            </w:r>
            <w:r w:rsidRPr="00CD3753">
              <w:rPr>
                <w:rFonts w:ascii="標楷體" w:eastAsia="標楷體" w:hAnsi="標楷體" w:hint="eastAsia"/>
                <w:sz w:val="28"/>
                <w:szCs w:val="28"/>
              </w:rPr>
              <w:t>新北市、連江縣、金門縣</w:t>
            </w:r>
            <w:r>
              <w:rPr>
                <w:rFonts w:ascii="標楷體" w:eastAsia="標楷體" w:hAnsi="標楷體" w:hint="eastAsia"/>
                <w:sz w:val="28"/>
                <w:szCs w:val="28"/>
              </w:rPr>
              <w:t>、</w:t>
            </w:r>
            <w:r w:rsidRPr="00CD3753">
              <w:rPr>
                <w:rFonts w:ascii="標楷體" w:eastAsia="標楷體" w:hAnsi="標楷體" w:hint="eastAsia"/>
                <w:sz w:val="28"/>
                <w:szCs w:val="28"/>
              </w:rPr>
              <w:t>宜蘭縣</w:t>
            </w:r>
            <w:r>
              <w:rPr>
                <w:rFonts w:ascii="標楷體" w:eastAsia="標楷體" w:hAnsi="標楷體" w:hint="eastAsia"/>
                <w:sz w:val="28"/>
                <w:szCs w:val="28"/>
              </w:rPr>
              <w:t>、</w:t>
            </w:r>
            <w:r w:rsidRPr="00CD3753">
              <w:rPr>
                <w:rFonts w:ascii="標楷體" w:eastAsia="標楷體" w:hAnsi="標楷體" w:hint="eastAsia"/>
                <w:sz w:val="28"/>
                <w:szCs w:val="28"/>
              </w:rPr>
              <w:t>基隆市</w:t>
            </w:r>
          </w:p>
        </w:tc>
        <w:tc>
          <w:tcPr>
            <w:tcW w:w="5103" w:type="dxa"/>
            <w:vAlign w:val="center"/>
          </w:tcPr>
          <w:p w:rsidR="00CB15D7" w:rsidRPr="00192F39" w:rsidRDefault="00CB15D7" w:rsidP="00086266">
            <w:pPr>
              <w:snapToGrid w:val="0"/>
              <w:jc w:val="center"/>
              <w:rPr>
                <w:rFonts w:ascii="標楷體" w:eastAsia="標楷體" w:hAnsi="標楷體"/>
                <w:sz w:val="28"/>
                <w:szCs w:val="28"/>
              </w:rPr>
            </w:pPr>
            <w:r w:rsidRPr="00183110">
              <w:rPr>
                <w:rFonts w:ascii="標楷體" w:eastAsia="標楷體" w:hAnsi="標楷體" w:hint="eastAsia"/>
                <w:sz w:val="28"/>
                <w:szCs w:val="28"/>
                <w:shd w:val="pct15" w:color="auto" w:fill="FFFFFF"/>
              </w:rPr>
              <w:t>國立臺北教育大學</w:t>
            </w:r>
            <w:r>
              <w:rPr>
                <w:rFonts w:ascii="標楷體" w:eastAsia="標楷體" w:hAnsi="標楷體" w:hint="eastAsia"/>
                <w:sz w:val="28"/>
                <w:szCs w:val="28"/>
              </w:rPr>
              <w:t>、</w:t>
            </w:r>
            <w:r w:rsidRPr="00183110">
              <w:rPr>
                <w:rFonts w:ascii="標楷體" w:eastAsia="標楷體" w:hAnsi="標楷體" w:hint="eastAsia"/>
                <w:sz w:val="28"/>
                <w:szCs w:val="28"/>
              </w:rPr>
              <w:t>臺北市立大學</w:t>
            </w:r>
            <w:r>
              <w:rPr>
                <w:rFonts w:ascii="標楷體" w:eastAsia="標楷體" w:hAnsi="標楷體" w:hint="eastAsia"/>
                <w:sz w:val="28"/>
                <w:szCs w:val="28"/>
              </w:rPr>
              <w:t>、</w:t>
            </w:r>
            <w:r w:rsidRPr="00192F39">
              <w:rPr>
                <w:rFonts w:ascii="標楷體" w:eastAsia="標楷體" w:hAnsi="標楷體" w:hint="eastAsia"/>
                <w:sz w:val="28"/>
                <w:szCs w:val="28"/>
              </w:rPr>
              <w:t>國立臺灣藝術大學</w:t>
            </w:r>
            <w:r>
              <w:rPr>
                <w:rFonts w:ascii="標楷體" w:eastAsia="標楷體" w:hAnsi="標楷體" w:hint="eastAsia"/>
                <w:sz w:val="28"/>
                <w:szCs w:val="28"/>
              </w:rPr>
              <w:t>、</w:t>
            </w:r>
            <w:r w:rsidRPr="00192F39">
              <w:rPr>
                <w:rFonts w:ascii="標楷體" w:eastAsia="標楷體" w:hAnsi="標楷體" w:hint="eastAsia"/>
                <w:sz w:val="28"/>
                <w:szCs w:val="28"/>
              </w:rPr>
              <w:t>輔仁大學</w:t>
            </w:r>
            <w:r>
              <w:rPr>
                <w:rFonts w:ascii="標楷體" w:eastAsia="標楷體" w:hAnsi="標楷體" w:hint="eastAsia"/>
                <w:sz w:val="28"/>
                <w:szCs w:val="28"/>
              </w:rPr>
              <w:t>、</w:t>
            </w:r>
            <w:r w:rsidRPr="00192F39">
              <w:rPr>
                <w:rFonts w:ascii="標楷體" w:eastAsia="標楷體" w:hAnsi="標楷體" w:hint="eastAsia"/>
                <w:sz w:val="28"/>
                <w:szCs w:val="28"/>
              </w:rPr>
              <w:t>國立臺灣海洋大學</w:t>
            </w:r>
          </w:p>
        </w:tc>
      </w:tr>
      <w:tr w:rsidR="00CB15D7" w:rsidRPr="00D10729" w:rsidTr="00086266">
        <w:trPr>
          <w:trHeight w:val="766"/>
        </w:trPr>
        <w:tc>
          <w:tcPr>
            <w:tcW w:w="1035" w:type="dxa"/>
            <w:vAlign w:val="center"/>
          </w:tcPr>
          <w:p w:rsidR="00CB15D7" w:rsidRPr="00D10729" w:rsidRDefault="00CB15D7" w:rsidP="00086266">
            <w:pPr>
              <w:snapToGrid w:val="0"/>
              <w:jc w:val="center"/>
              <w:rPr>
                <w:rFonts w:ascii="標楷體" w:eastAsia="標楷體" w:hAnsi="標楷體"/>
                <w:sz w:val="28"/>
                <w:szCs w:val="28"/>
              </w:rPr>
            </w:pPr>
            <w:r w:rsidRPr="00D10729">
              <w:rPr>
                <w:rFonts w:ascii="標楷體" w:eastAsia="標楷體" w:hAnsi="標楷體" w:hint="eastAsia"/>
                <w:sz w:val="28"/>
                <w:szCs w:val="28"/>
              </w:rPr>
              <w:t>2</w:t>
            </w:r>
          </w:p>
        </w:tc>
        <w:tc>
          <w:tcPr>
            <w:tcW w:w="1271" w:type="dxa"/>
            <w:vAlign w:val="center"/>
          </w:tcPr>
          <w:p w:rsidR="00CB15D7" w:rsidRPr="00D10729" w:rsidRDefault="00CB15D7" w:rsidP="00086266">
            <w:pPr>
              <w:snapToGrid w:val="0"/>
              <w:jc w:val="center"/>
              <w:rPr>
                <w:rFonts w:ascii="標楷體" w:eastAsia="標楷體" w:hAnsi="標楷體"/>
                <w:sz w:val="28"/>
                <w:szCs w:val="28"/>
              </w:rPr>
            </w:pPr>
            <w:r w:rsidRPr="00D10729">
              <w:rPr>
                <w:rFonts w:ascii="標楷體" w:eastAsia="標楷體" w:hAnsi="標楷體" w:hint="eastAsia"/>
                <w:sz w:val="28"/>
                <w:szCs w:val="28"/>
              </w:rPr>
              <w:t>桃竹苗區</w:t>
            </w:r>
          </w:p>
        </w:tc>
        <w:tc>
          <w:tcPr>
            <w:tcW w:w="2514" w:type="dxa"/>
            <w:shd w:val="clear" w:color="auto" w:fill="auto"/>
            <w:vAlign w:val="center"/>
          </w:tcPr>
          <w:p w:rsidR="00CB15D7" w:rsidRPr="00D10729" w:rsidRDefault="00CB15D7" w:rsidP="00086266">
            <w:pPr>
              <w:snapToGrid w:val="0"/>
              <w:jc w:val="center"/>
              <w:rPr>
                <w:rFonts w:ascii="標楷體" w:eastAsia="標楷體" w:hAnsi="標楷體"/>
                <w:sz w:val="28"/>
                <w:szCs w:val="28"/>
              </w:rPr>
            </w:pPr>
            <w:r w:rsidRPr="00D10729">
              <w:rPr>
                <w:rFonts w:ascii="標楷體" w:eastAsia="標楷體" w:hAnsi="標楷體" w:hint="eastAsia"/>
                <w:sz w:val="28"/>
                <w:szCs w:val="28"/>
              </w:rPr>
              <w:t>桃園市、新竹縣市、苗栗縣</w:t>
            </w:r>
          </w:p>
        </w:tc>
        <w:tc>
          <w:tcPr>
            <w:tcW w:w="5103" w:type="dxa"/>
            <w:vAlign w:val="center"/>
          </w:tcPr>
          <w:p w:rsidR="00CB15D7" w:rsidRPr="00D10729" w:rsidRDefault="00CB15D7" w:rsidP="00086266">
            <w:pPr>
              <w:snapToGrid w:val="0"/>
              <w:jc w:val="center"/>
              <w:rPr>
                <w:rFonts w:ascii="標楷體" w:eastAsia="標楷體" w:hAnsi="標楷體"/>
                <w:sz w:val="28"/>
                <w:szCs w:val="28"/>
              </w:rPr>
            </w:pPr>
            <w:r w:rsidRPr="00D10729">
              <w:rPr>
                <w:rFonts w:ascii="標楷體" w:eastAsia="標楷體" w:hAnsi="標楷體" w:hint="eastAsia"/>
                <w:sz w:val="28"/>
                <w:szCs w:val="28"/>
                <w:shd w:val="pct15" w:color="auto" w:fill="FFFFFF"/>
              </w:rPr>
              <w:t>國立清華大學</w:t>
            </w:r>
            <w:r w:rsidRPr="002F292A">
              <w:rPr>
                <w:rFonts w:ascii="標楷體" w:eastAsia="標楷體" w:hAnsi="標楷體" w:hint="eastAsia"/>
                <w:sz w:val="28"/>
                <w:szCs w:val="28"/>
              </w:rPr>
              <w:t>、</w:t>
            </w:r>
            <w:r w:rsidRPr="00D10729">
              <w:rPr>
                <w:rFonts w:ascii="標楷體" w:eastAsia="標楷體" w:hAnsi="標楷體" w:hint="eastAsia"/>
                <w:sz w:val="28"/>
                <w:szCs w:val="28"/>
              </w:rPr>
              <w:t>明新科技大學（幼）</w:t>
            </w:r>
          </w:p>
        </w:tc>
      </w:tr>
      <w:tr w:rsidR="00CB15D7" w:rsidRPr="00AF79C7" w:rsidTr="00086266">
        <w:trPr>
          <w:trHeight w:val="766"/>
        </w:trPr>
        <w:tc>
          <w:tcPr>
            <w:tcW w:w="1035"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3</w:t>
            </w:r>
          </w:p>
        </w:tc>
        <w:tc>
          <w:tcPr>
            <w:tcW w:w="1271"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中彰投區</w:t>
            </w:r>
          </w:p>
        </w:tc>
        <w:tc>
          <w:tcPr>
            <w:tcW w:w="2514" w:type="dxa"/>
            <w:shd w:val="clear" w:color="auto" w:fill="auto"/>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臺中市、彰化縣、南投縣</w:t>
            </w:r>
          </w:p>
        </w:tc>
        <w:tc>
          <w:tcPr>
            <w:tcW w:w="5103"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shd w:val="pct15" w:color="auto" w:fill="FFFFFF"/>
              </w:rPr>
              <w:t>國立臺中教育大學</w:t>
            </w:r>
            <w:r>
              <w:rPr>
                <w:rFonts w:ascii="標楷體" w:eastAsia="標楷體" w:hAnsi="標楷體" w:hint="eastAsia"/>
                <w:sz w:val="28"/>
                <w:szCs w:val="28"/>
              </w:rPr>
              <w:t>、</w:t>
            </w:r>
            <w:r w:rsidRPr="00AF79C7">
              <w:rPr>
                <w:rFonts w:ascii="標楷體" w:eastAsia="標楷體" w:hAnsi="標楷體" w:hint="eastAsia"/>
                <w:sz w:val="28"/>
                <w:szCs w:val="28"/>
              </w:rPr>
              <w:t>靜宜大學</w:t>
            </w:r>
            <w:r>
              <w:rPr>
                <w:rFonts w:ascii="標楷體" w:eastAsia="標楷體" w:hAnsi="標楷體" w:hint="eastAsia"/>
                <w:sz w:val="28"/>
                <w:szCs w:val="28"/>
              </w:rPr>
              <w:t>、</w:t>
            </w:r>
            <w:r w:rsidRPr="00AF79C7">
              <w:rPr>
                <w:rFonts w:ascii="標楷體" w:eastAsia="標楷體" w:hAnsi="標楷體" w:hint="eastAsia"/>
                <w:sz w:val="28"/>
                <w:szCs w:val="28"/>
              </w:rPr>
              <w:t>朝陽科技大學（幼）</w:t>
            </w:r>
            <w:r>
              <w:rPr>
                <w:rFonts w:ascii="標楷體" w:eastAsia="標楷體" w:hAnsi="標楷體" w:hint="eastAsia"/>
                <w:sz w:val="28"/>
                <w:szCs w:val="28"/>
              </w:rPr>
              <w:t>、</w:t>
            </w:r>
            <w:r w:rsidRPr="00AF79C7">
              <w:rPr>
                <w:rFonts w:ascii="標楷體" w:eastAsia="標楷體" w:hAnsi="標楷體" w:hint="eastAsia"/>
                <w:sz w:val="28"/>
                <w:szCs w:val="28"/>
              </w:rPr>
              <w:t>亞洲大學（幼）</w:t>
            </w:r>
          </w:p>
        </w:tc>
      </w:tr>
      <w:tr w:rsidR="00CB15D7" w:rsidRPr="00AF79C7" w:rsidTr="00086266">
        <w:trPr>
          <w:trHeight w:val="766"/>
        </w:trPr>
        <w:tc>
          <w:tcPr>
            <w:tcW w:w="1035"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4</w:t>
            </w:r>
          </w:p>
        </w:tc>
        <w:tc>
          <w:tcPr>
            <w:tcW w:w="1271"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雲嘉區</w:t>
            </w:r>
          </w:p>
        </w:tc>
        <w:tc>
          <w:tcPr>
            <w:tcW w:w="2514" w:type="dxa"/>
            <w:shd w:val="clear" w:color="auto" w:fill="auto"/>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嘉義縣、嘉義市、雲林縣</w:t>
            </w:r>
          </w:p>
        </w:tc>
        <w:tc>
          <w:tcPr>
            <w:tcW w:w="5103"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shd w:val="pct15" w:color="auto" w:fill="FFFFFF"/>
              </w:rPr>
              <w:t>國立嘉義大學</w:t>
            </w:r>
          </w:p>
        </w:tc>
      </w:tr>
      <w:tr w:rsidR="00CB15D7" w:rsidRPr="00AF79C7" w:rsidTr="00086266">
        <w:trPr>
          <w:trHeight w:val="766"/>
        </w:trPr>
        <w:tc>
          <w:tcPr>
            <w:tcW w:w="1035"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5</w:t>
            </w:r>
          </w:p>
        </w:tc>
        <w:tc>
          <w:tcPr>
            <w:tcW w:w="1271"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臺南澎湖區</w:t>
            </w:r>
          </w:p>
        </w:tc>
        <w:tc>
          <w:tcPr>
            <w:tcW w:w="2514" w:type="dxa"/>
            <w:shd w:val="clear" w:color="auto" w:fill="auto"/>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臺南市、澎湖縣</w:t>
            </w:r>
          </w:p>
        </w:tc>
        <w:tc>
          <w:tcPr>
            <w:tcW w:w="5103"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shd w:val="pct15" w:color="auto" w:fill="FFFFFF"/>
              </w:rPr>
              <w:t>國立臺南大學</w:t>
            </w:r>
            <w:r>
              <w:rPr>
                <w:rFonts w:ascii="標楷體" w:eastAsia="標楷體" w:hAnsi="標楷體" w:hint="eastAsia"/>
                <w:sz w:val="28"/>
                <w:szCs w:val="28"/>
              </w:rPr>
              <w:t>、</w:t>
            </w:r>
            <w:r w:rsidRPr="00AF79C7">
              <w:rPr>
                <w:rFonts w:ascii="標楷體" w:eastAsia="標楷體" w:hAnsi="標楷體" w:hint="eastAsia"/>
                <w:sz w:val="28"/>
                <w:szCs w:val="28"/>
              </w:rPr>
              <w:t>南臺科技大學</w:t>
            </w:r>
            <w:r>
              <w:rPr>
                <w:rFonts w:ascii="標楷體" w:eastAsia="標楷體" w:hAnsi="標楷體" w:hint="eastAsia"/>
                <w:sz w:val="28"/>
                <w:szCs w:val="28"/>
              </w:rPr>
              <w:t>、</w:t>
            </w:r>
            <w:r w:rsidRPr="00AF79C7">
              <w:rPr>
                <w:rFonts w:ascii="標楷體" w:eastAsia="標楷體" w:hAnsi="標楷體" w:hint="eastAsia"/>
                <w:sz w:val="28"/>
                <w:szCs w:val="28"/>
              </w:rPr>
              <w:t>台灣首府大學（幼）</w:t>
            </w:r>
            <w:r>
              <w:rPr>
                <w:rFonts w:ascii="標楷體" w:eastAsia="標楷體" w:hAnsi="標楷體" w:hint="eastAsia"/>
                <w:sz w:val="28"/>
                <w:szCs w:val="28"/>
              </w:rPr>
              <w:t>、</w:t>
            </w:r>
            <w:r w:rsidRPr="00AF79C7">
              <w:rPr>
                <w:rFonts w:ascii="標楷體" w:eastAsia="標楷體" w:hAnsi="標楷體" w:hint="eastAsia"/>
                <w:sz w:val="28"/>
                <w:szCs w:val="28"/>
              </w:rPr>
              <w:t>台南應用科技大學（幼）</w:t>
            </w:r>
          </w:p>
        </w:tc>
      </w:tr>
      <w:tr w:rsidR="00CB15D7" w:rsidRPr="00AF79C7" w:rsidTr="00086266">
        <w:trPr>
          <w:trHeight w:val="766"/>
        </w:trPr>
        <w:tc>
          <w:tcPr>
            <w:tcW w:w="1035"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6</w:t>
            </w:r>
          </w:p>
        </w:tc>
        <w:tc>
          <w:tcPr>
            <w:tcW w:w="1271"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高屏區</w:t>
            </w:r>
          </w:p>
        </w:tc>
        <w:tc>
          <w:tcPr>
            <w:tcW w:w="2514" w:type="dxa"/>
            <w:shd w:val="clear" w:color="auto" w:fill="auto"/>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高雄市、屏東縣</w:t>
            </w:r>
          </w:p>
        </w:tc>
        <w:tc>
          <w:tcPr>
            <w:tcW w:w="5103"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shd w:val="pct15" w:color="auto" w:fill="FFFFFF"/>
              </w:rPr>
              <w:t>國立屏東大學</w:t>
            </w:r>
            <w:r>
              <w:rPr>
                <w:rFonts w:ascii="標楷體" w:eastAsia="標楷體" w:hAnsi="標楷體" w:hint="eastAsia"/>
                <w:sz w:val="28"/>
                <w:szCs w:val="28"/>
              </w:rPr>
              <w:t>、</w:t>
            </w:r>
            <w:r w:rsidRPr="00AF79C7">
              <w:rPr>
                <w:rFonts w:ascii="標楷體" w:eastAsia="標楷體" w:hAnsi="標楷體" w:hint="eastAsia"/>
                <w:sz w:val="28"/>
                <w:szCs w:val="28"/>
              </w:rPr>
              <w:t>文藻外語大學</w:t>
            </w:r>
          </w:p>
        </w:tc>
      </w:tr>
      <w:tr w:rsidR="00CB15D7" w:rsidRPr="00AF79C7" w:rsidTr="00086266">
        <w:trPr>
          <w:trHeight w:val="766"/>
        </w:trPr>
        <w:tc>
          <w:tcPr>
            <w:tcW w:w="1035"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7</w:t>
            </w:r>
          </w:p>
        </w:tc>
        <w:tc>
          <w:tcPr>
            <w:tcW w:w="1271"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花蓮區</w:t>
            </w:r>
          </w:p>
        </w:tc>
        <w:tc>
          <w:tcPr>
            <w:tcW w:w="2514" w:type="dxa"/>
            <w:shd w:val="clear" w:color="auto" w:fill="auto"/>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花蓮縣</w:t>
            </w:r>
          </w:p>
        </w:tc>
        <w:tc>
          <w:tcPr>
            <w:tcW w:w="5103"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shd w:val="pct15" w:color="auto" w:fill="FFFFFF"/>
              </w:rPr>
              <w:t>國立東華大學</w:t>
            </w:r>
          </w:p>
        </w:tc>
      </w:tr>
      <w:tr w:rsidR="00CB15D7" w:rsidRPr="00AF79C7" w:rsidTr="00086266">
        <w:trPr>
          <w:trHeight w:val="766"/>
        </w:trPr>
        <w:tc>
          <w:tcPr>
            <w:tcW w:w="1035"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8</w:t>
            </w:r>
          </w:p>
        </w:tc>
        <w:tc>
          <w:tcPr>
            <w:tcW w:w="1271"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臺東區</w:t>
            </w:r>
          </w:p>
        </w:tc>
        <w:tc>
          <w:tcPr>
            <w:tcW w:w="2514" w:type="dxa"/>
            <w:shd w:val="clear" w:color="auto" w:fill="auto"/>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rPr>
              <w:t>臺東縣</w:t>
            </w:r>
          </w:p>
        </w:tc>
        <w:tc>
          <w:tcPr>
            <w:tcW w:w="5103" w:type="dxa"/>
            <w:vAlign w:val="center"/>
          </w:tcPr>
          <w:p w:rsidR="00CB15D7" w:rsidRPr="00AF79C7" w:rsidRDefault="00CB15D7" w:rsidP="00086266">
            <w:pPr>
              <w:snapToGrid w:val="0"/>
              <w:jc w:val="center"/>
              <w:rPr>
                <w:rFonts w:ascii="標楷體" w:eastAsia="標楷體" w:hAnsi="標楷體"/>
                <w:sz w:val="28"/>
                <w:szCs w:val="28"/>
              </w:rPr>
            </w:pPr>
            <w:r w:rsidRPr="00AF79C7">
              <w:rPr>
                <w:rFonts w:ascii="標楷體" w:eastAsia="標楷體" w:hAnsi="標楷體" w:hint="eastAsia"/>
                <w:sz w:val="28"/>
                <w:szCs w:val="28"/>
                <w:shd w:val="pct15" w:color="auto" w:fill="FFFFFF"/>
              </w:rPr>
              <w:t>國立臺東大學</w:t>
            </w:r>
          </w:p>
        </w:tc>
      </w:tr>
    </w:tbl>
    <w:p w:rsidR="00035803" w:rsidRPr="00F177EC" w:rsidRDefault="00035803" w:rsidP="00035803">
      <w:pPr>
        <w:widowControl/>
        <w:spacing w:line="0" w:lineRule="atLeast"/>
        <w:rPr>
          <w:rFonts w:ascii="標楷體" w:eastAsia="標楷體" w:hAnsi="標楷體"/>
        </w:rPr>
      </w:pPr>
      <w:r w:rsidRPr="00F177EC">
        <w:rPr>
          <w:rFonts w:ascii="標楷體" w:eastAsia="標楷體" w:hAnsi="標楷體" w:hint="eastAsia"/>
        </w:rPr>
        <w:t>備註：</w:t>
      </w:r>
      <w:r>
        <w:rPr>
          <w:rFonts w:ascii="標楷體" w:eastAsia="標楷體" w:hAnsi="標楷體" w:hint="eastAsia"/>
        </w:rPr>
        <w:t>1.灰底為召集學校。2.師培大學如有培育特殊教育師資類科者，亦請協助推動特教地方教育輔導工作。</w:t>
      </w:r>
    </w:p>
    <w:p w:rsidR="00035803" w:rsidRDefault="00035803" w:rsidP="00035803">
      <w:pPr>
        <w:widowControl/>
        <w:spacing w:line="0" w:lineRule="atLeast"/>
        <w:jc w:val="center"/>
        <w:rPr>
          <w:rFonts w:ascii="標楷體" w:eastAsia="標楷體" w:hAnsi="標楷體"/>
          <w:b/>
          <w:sz w:val="32"/>
          <w:szCs w:val="32"/>
        </w:rPr>
      </w:pPr>
    </w:p>
    <w:p w:rsidR="00035803" w:rsidRDefault="00035803" w:rsidP="00035803">
      <w:pPr>
        <w:widowControl/>
        <w:spacing w:line="0" w:lineRule="atLeast"/>
        <w:jc w:val="center"/>
        <w:rPr>
          <w:rFonts w:ascii="標楷體" w:eastAsia="標楷體" w:hAnsi="標楷體"/>
          <w:sz w:val="28"/>
          <w:szCs w:val="28"/>
        </w:rPr>
      </w:pPr>
      <w:r w:rsidRPr="00823ECE">
        <w:rPr>
          <w:rFonts w:ascii="標楷體" w:eastAsia="標楷體" w:hAnsi="標楷體" w:hint="eastAsia"/>
          <w:sz w:val="28"/>
          <w:szCs w:val="28"/>
        </w:rPr>
        <w:t>中等教育階段地方教育輔導工作輔導區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135"/>
        <w:gridCol w:w="1997"/>
        <w:gridCol w:w="6286"/>
      </w:tblGrid>
      <w:tr w:rsidR="00CB15D7" w:rsidRPr="007C2CD9" w:rsidTr="00086266">
        <w:tc>
          <w:tcPr>
            <w:tcW w:w="789" w:type="dxa"/>
            <w:vAlign w:val="center"/>
          </w:tcPr>
          <w:p w:rsidR="00CB15D7" w:rsidRPr="007C2CD9" w:rsidRDefault="00CB15D7" w:rsidP="00086266">
            <w:pPr>
              <w:snapToGrid w:val="0"/>
              <w:jc w:val="center"/>
              <w:rPr>
                <w:rFonts w:ascii="標楷體" w:eastAsia="標楷體" w:hAnsi="標楷體"/>
                <w:b/>
                <w:sz w:val="28"/>
                <w:szCs w:val="28"/>
              </w:rPr>
            </w:pPr>
            <w:r w:rsidRPr="007C2CD9">
              <w:rPr>
                <w:rFonts w:ascii="標楷體" w:eastAsia="標楷體" w:hAnsi="標楷體" w:hint="eastAsia"/>
                <w:b/>
                <w:sz w:val="28"/>
                <w:szCs w:val="28"/>
              </w:rPr>
              <w:t>序號</w:t>
            </w:r>
          </w:p>
        </w:tc>
        <w:tc>
          <w:tcPr>
            <w:tcW w:w="1135" w:type="dxa"/>
            <w:vAlign w:val="center"/>
          </w:tcPr>
          <w:p w:rsidR="00CB15D7" w:rsidRPr="007C2CD9" w:rsidRDefault="00CB15D7" w:rsidP="00086266">
            <w:pPr>
              <w:snapToGrid w:val="0"/>
              <w:jc w:val="center"/>
              <w:rPr>
                <w:rFonts w:ascii="標楷體" w:eastAsia="標楷體" w:hAnsi="標楷體"/>
                <w:b/>
                <w:sz w:val="28"/>
                <w:szCs w:val="28"/>
              </w:rPr>
            </w:pPr>
            <w:r w:rsidRPr="007C2CD9">
              <w:rPr>
                <w:rFonts w:ascii="標楷體" w:eastAsia="標楷體" w:hAnsi="標楷體" w:hint="eastAsia"/>
                <w:b/>
                <w:sz w:val="28"/>
                <w:szCs w:val="28"/>
              </w:rPr>
              <w:t>輔導區</w:t>
            </w:r>
          </w:p>
        </w:tc>
        <w:tc>
          <w:tcPr>
            <w:tcW w:w="1997" w:type="dxa"/>
            <w:shd w:val="clear" w:color="auto" w:fill="auto"/>
            <w:vAlign w:val="center"/>
          </w:tcPr>
          <w:p w:rsidR="00CB15D7" w:rsidRPr="007C2CD9" w:rsidRDefault="00CB15D7" w:rsidP="00086266">
            <w:pPr>
              <w:snapToGrid w:val="0"/>
              <w:jc w:val="center"/>
              <w:rPr>
                <w:rFonts w:ascii="標楷體" w:eastAsia="標楷體" w:hAnsi="標楷體"/>
                <w:b/>
                <w:sz w:val="28"/>
                <w:szCs w:val="28"/>
              </w:rPr>
            </w:pPr>
            <w:r w:rsidRPr="007C2CD9">
              <w:rPr>
                <w:rFonts w:ascii="標楷體" w:eastAsia="標楷體" w:hAnsi="標楷體" w:hint="eastAsia"/>
                <w:b/>
                <w:sz w:val="28"/>
                <w:szCs w:val="28"/>
              </w:rPr>
              <w:t>縣市</w:t>
            </w:r>
          </w:p>
        </w:tc>
        <w:tc>
          <w:tcPr>
            <w:tcW w:w="6286" w:type="dxa"/>
            <w:vAlign w:val="center"/>
          </w:tcPr>
          <w:p w:rsidR="00CB15D7" w:rsidRPr="007C2CD9" w:rsidRDefault="00CB15D7" w:rsidP="00086266">
            <w:pPr>
              <w:snapToGrid w:val="0"/>
              <w:jc w:val="center"/>
              <w:rPr>
                <w:rFonts w:ascii="標楷體" w:eastAsia="標楷體" w:hAnsi="標楷體"/>
                <w:b/>
                <w:sz w:val="28"/>
                <w:szCs w:val="28"/>
              </w:rPr>
            </w:pPr>
            <w:r w:rsidRPr="007C2CD9">
              <w:rPr>
                <w:rFonts w:ascii="標楷體" w:eastAsia="標楷體" w:hAnsi="標楷體" w:hint="eastAsia"/>
                <w:b/>
                <w:sz w:val="28"/>
                <w:szCs w:val="28"/>
              </w:rPr>
              <w:t>11</w:t>
            </w:r>
            <w:r>
              <w:rPr>
                <w:rFonts w:ascii="標楷體" w:eastAsia="標楷體" w:hAnsi="標楷體" w:hint="eastAsia"/>
                <w:b/>
                <w:sz w:val="28"/>
                <w:szCs w:val="28"/>
              </w:rPr>
              <w:t>1</w:t>
            </w:r>
            <w:r w:rsidRPr="007C2CD9">
              <w:rPr>
                <w:rFonts w:ascii="標楷體" w:eastAsia="標楷體" w:hAnsi="標楷體" w:hint="eastAsia"/>
                <w:b/>
                <w:sz w:val="28"/>
                <w:szCs w:val="28"/>
              </w:rPr>
              <w:t>學年度區域內師資培育之大學</w:t>
            </w:r>
          </w:p>
        </w:tc>
      </w:tr>
      <w:tr w:rsidR="00CB15D7" w:rsidRPr="007C2CD9" w:rsidTr="00086266">
        <w:trPr>
          <w:trHeight w:val="398"/>
        </w:trPr>
        <w:tc>
          <w:tcPr>
            <w:tcW w:w="789"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1</w:t>
            </w:r>
          </w:p>
        </w:tc>
        <w:tc>
          <w:tcPr>
            <w:tcW w:w="1135"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北區</w:t>
            </w:r>
          </w:p>
        </w:tc>
        <w:tc>
          <w:tcPr>
            <w:tcW w:w="1997" w:type="dxa"/>
            <w:shd w:val="clear" w:color="auto" w:fill="auto"/>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臺北市、新北市、金門縣、連江縣、宜蘭縣、基隆市</w:t>
            </w:r>
          </w:p>
        </w:tc>
        <w:tc>
          <w:tcPr>
            <w:tcW w:w="6286"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shd w:val="pct15" w:color="auto" w:fill="FFFFFF"/>
              </w:rPr>
              <w:t>國立臺灣師範大學</w:t>
            </w:r>
            <w:r w:rsidRPr="007C2CD9">
              <w:rPr>
                <w:rFonts w:ascii="標楷體" w:eastAsia="標楷體" w:hAnsi="標楷體" w:hint="eastAsia"/>
                <w:sz w:val="28"/>
                <w:szCs w:val="28"/>
              </w:rPr>
              <w:t>、國立臺灣大學、國立政治大學、國立臺北科技大學、國立臺灣科技大學、國立臺北大學、國立臺北藝術大學、國立臺灣藝術大學、國立臺灣海洋大學、東吳大學、輔仁大學、淡</w:t>
            </w:r>
            <w:r w:rsidRPr="007C2CD9">
              <w:rPr>
                <w:rFonts w:ascii="標楷體" w:eastAsia="標楷體" w:hAnsi="標楷體" w:hint="eastAsia"/>
                <w:sz w:val="28"/>
                <w:szCs w:val="28"/>
              </w:rPr>
              <w:lastRenderedPageBreak/>
              <w:t>江大學、中國文化大學、臺北市立大學(培育特教中等身心障礙)</w:t>
            </w:r>
          </w:p>
        </w:tc>
      </w:tr>
      <w:tr w:rsidR="00CB15D7" w:rsidRPr="007C2CD9" w:rsidTr="00086266">
        <w:trPr>
          <w:trHeight w:val="398"/>
        </w:trPr>
        <w:tc>
          <w:tcPr>
            <w:tcW w:w="789"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lastRenderedPageBreak/>
              <w:t>2</w:t>
            </w:r>
          </w:p>
        </w:tc>
        <w:tc>
          <w:tcPr>
            <w:tcW w:w="1135"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桃園區</w:t>
            </w:r>
          </w:p>
        </w:tc>
        <w:tc>
          <w:tcPr>
            <w:tcW w:w="1997" w:type="dxa"/>
            <w:shd w:val="clear" w:color="auto" w:fill="auto"/>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桃園市</w:t>
            </w:r>
          </w:p>
        </w:tc>
        <w:tc>
          <w:tcPr>
            <w:tcW w:w="6286"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shd w:val="pct15" w:color="auto" w:fill="FFFFFF"/>
              </w:rPr>
              <w:t>國立體育大學</w:t>
            </w:r>
            <w:r w:rsidRPr="007C2CD9">
              <w:rPr>
                <w:rFonts w:ascii="標楷體" w:eastAsia="標楷體" w:hAnsi="標楷體" w:hint="eastAsia"/>
                <w:sz w:val="28"/>
                <w:szCs w:val="28"/>
              </w:rPr>
              <w:t>、銘傳大學、中原大學、國立中央大學</w:t>
            </w:r>
          </w:p>
        </w:tc>
      </w:tr>
      <w:tr w:rsidR="00CB15D7" w:rsidRPr="007C2CD9" w:rsidTr="00086266">
        <w:trPr>
          <w:trHeight w:val="398"/>
        </w:trPr>
        <w:tc>
          <w:tcPr>
            <w:tcW w:w="789"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3</w:t>
            </w:r>
          </w:p>
        </w:tc>
        <w:tc>
          <w:tcPr>
            <w:tcW w:w="1135"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竹苗區</w:t>
            </w:r>
          </w:p>
        </w:tc>
        <w:tc>
          <w:tcPr>
            <w:tcW w:w="1997" w:type="dxa"/>
            <w:shd w:val="clear" w:color="auto" w:fill="auto"/>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新竹縣市、苗栗縣</w:t>
            </w:r>
          </w:p>
        </w:tc>
        <w:tc>
          <w:tcPr>
            <w:tcW w:w="6286"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shd w:val="pct15" w:color="auto" w:fill="FFFFFF"/>
              </w:rPr>
              <w:t>國立清華大學</w:t>
            </w:r>
            <w:r w:rsidRPr="007C2CD9">
              <w:rPr>
                <w:rFonts w:ascii="標楷體" w:eastAsia="標楷體" w:hAnsi="標楷體" w:hint="eastAsia"/>
                <w:sz w:val="28"/>
                <w:szCs w:val="28"/>
              </w:rPr>
              <w:t>、國立陽明交通大學</w:t>
            </w:r>
          </w:p>
        </w:tc>
      </w:tr>
      <w:tr w:rsidR="00CB15D7" w:rsidRPr="007C2CD9" w:rsidTr="00086266">
        <w:trPr>
          <w:trHeight w:val="398"/>
        </w:trPr>
        <w:tc>
          <w:tcPr>
            <w:tcW w:w="789"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4</w:t>
            </w:r>
          </w:p>
        </w:tc>
        <w:tc>
          <w:tcPr>
            <w:tcW w:w="1135"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中投區</w:t>
            </w:r>
          </w:p>
        </w:tc>
        <w:tc>
          <w:tcPr>
            <w:tcW w:w="1997" w:type="dxa"/>
            <w:shd w:val="clear" w:color="auto" w:fill="auto"/>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臺中市、南投縣</w:t>
            </w:r>
          </w:p>
        </w:tc>
        <w:tc>
          <w:tcPr>
            <w:tcW w:w="6286"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shd w:val="pct15" w:color="auto" w:fill="FFFFFF"/>
              </w:rPr>
              <w:t>國立臺灣體育運動大學</w:t>
            </w:r>
            <w:r w:rsidRPr="007C2CD9">
              <w:rPr>
                <w:rFonts w:ascii="標楷體" w:eastAsia="標楷體" w:hAnsi="標楷體" w:hint="eastAsia"/>
                <w:sz w:val="28"/>
                <w:szCs w:val="28"/>
              </w:rPr>
              <w:t>、靜宜大學、國立中興大學、國立暨南國際大學、東海大學、朝陽科技大學</w:t>
            </w:r>
          </w:p>
        </w:tc>
      </w:tr>
      <w:tr w:rsidR="00CB15D7" w:rsidRPr="007C2CD9" w:rsidTr="00086266">
        <w:trPr>
          <w:trHeight w:val="398"/>
        </w:trPr>
        <w:tc>
          <w:tcPr>
            <w:tcW w:w="789"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5</w:t>
            </w:r>
          </w:p>
        </w:tc>
        <w:tc>
          <w:tcPr>
            <w:tcW w:w="1135"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彰雲區</w:t>
            </w:r>
          </w:p>
        </w:tc>
        <w:tc>
          <w:tcPr>
            <w:tcW w:w="1997" w:type="dxa"/>
            <w:shd w:val="clear" w:color="auto" w:fill="auto"/>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彰化縣、雲林縣</w:t>
            </w:r>
          </w:p>
        </w:tc>
        <w:tc>
          <w:tcPr>
            <w:tcW w:w="6286"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shd w:val="pct15" w:color="auto" w:fill="FFFFFF"/>
              </w:rPr>
              <w:t>國立雲林科技大學</w:t>
            </w:r>
            <w:r w:rsidRPr="007C2CD9">
              <w:rPr>
                <w:rFonts w:ascii="標楷體" w:eastAsia="標楷體" w:hAnsi="標楷體" w:hint="eastAsia"/>
                <w:sz w:val="28"/>
                <w:szCs w:val="28"/>
              </w:rPr>
              <w:t>、國立彰化師範大學</w:t>
            </w:r>
          </w:p>
        </w:tc>
      </w:tr>
      <w:tr w:rsidR="00CB15D7" w:rsidRPr="007C2CD9" w:rsidTr="00086266">
        <w:trPr>
          <w:trHeight w:val="398"/>
        </w:trPr>
        <w:tc>
          <w:tcPr>
            <w:tcW w:w="789"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6</w:t>
            </w:r>
          </w:p>
        </w:tc>
        <w:tc>
          <w:tcPr>
            <w:tcW w:w="1135"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嘉義區</w:t>
            </w:r>
          </w:p>
        </w:tc>
        <w:tc>
          <w:tcPr>
            <w:tcW w:w="1997" w:type="dxa"/>
            <w:shd w:val="clear" w:color="auto" w:fill="auto"/>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嘉義縣、嘉義市</w:t>
            </w:r>
          </w:p>
        </w:tc>
        <w:tc>
          <w:tcPr>
            <w:tcW w:w="6286"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shd w:val="pct15" w:color="auto" w:fill="FFFFFF"/>
              </w:rPr>
              <w:t>國立中正大學</w:t>
            </w:r>
            <w:r w:rsidRPr="007C2CD9">
              <w:rPr>
                <w:rFonts w:ascii="標楷體" w:eastAsia="標楷體" w:hAnsi="標楷體" w:hint="eastAsia"/>
                <w:sz w:val="28"/>
                <w:szCs w:val="28"/>
              </w:rPr>
              <w:t>、國立嘉義大學</w:t>
            </w:r>
          </w:p>
        </w:tc>
      </w:tr>
      <w:tr w:rsidR="00CB15D7" w:rsidRPr="007C2CD9" w:rsidTr="00086266">
        <w:trPr>
          <w:trHeight w:val="398"/>
        </w:trPr>
        <w:tc>
          <w:tcPr>
            <w:tcW w:w="789"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7</w:t>
            </w:r>
          </w:p>
        </w:tc>
        <w:tc>
          <w:tcPr>
            <w:tcW w:w="1135"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臺南澎湖區</w:t>
            </w:r>
          </w:p>
        </w:tc>
        <w:tc>
          <w:tcPr>
            <w:tcW w:w="1997" w:type="dxa"/>
            <w:shd w:val="clear" w:color="auto" w:fill="auto"/>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臺南市、澎湖縣</w:t>
            </w:r>
          </w:p>
        </w:tc>
        <w:tc>
          <w:tcPr>
            <w:tcW w:w="6286"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shd w:val="pct15" w:color="auto" w:fill="FFFFFF"/>
              </w:rPr>
              <w:t>國立臺南大學</w:t>
            </w:r>
            <w:r w:rsidRPr="007C2CD9">
              <w:rPr>
                <w:rFonts w:ascii="標楷體" w:eastAsia="標楷體" w:hAnsi="標楷體" w:hint="eastAsia"/>
                <w:sz w:val="28"/>
                <w:szCs w:val="28"/>
              </w:rPr>
              <w:t>、國立成功大學、南臺科技大學、台南應用科技大學</w:t>
            </w:r>
          </w:p>
        </w:tc>
      </w:tr>
      <w:tr w:rsidR="00CB15D7" w:rsidRPr="007C2CD9" w:rsidTr="00086266">
        <w:trPr>
          <w:trHeight w:val="398"/>
        </w:trPr>
        <w:tc>
          <w:tcPr>
            <w:tcW w:w="789"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8</w:t>
            </w:r>
          </w:p>
        </w:tc>
        <w:tc>
          <w:tcPr>
            <w:tcW w:w="1135"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高屏東區</w:t>
            </w:r>
          </w:p>
        </w:tc>
        <w:tc>
          <w:tcPr>
            <w:tcW w:w="1997" w:type="dxa"/>
            <w:shd w:val="clear" w:color="auto" w:fill="auto"/>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高雄市、屏東縣、臺東縣</w:t>
            </w:r>
          </w:p>
        </w:tc>
        <w:tc>
          <w:tcPr>
            <w:tcW w:w="6286"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shd w:val="pct15" w:color="auto" w:fill="FFFFFF"/>
              </w:rPr>
              <w:t>國立高雄師範大學</w:t>
            </w:r>
            <w:r w:rsidRPr="007C2CD9">
              <w:rPr>
                <w:rFonts w:ascii="標楷體" w:eastAsia="標楷體" w:hAnsi="標楷體" w:hint="eastAsia"/>
                <w:sz w:val="28"/>
                <w:szCs w:val="28"/>
              </w:rPr>
              <w:t>、國立中山大學、國立高雄餐旅大學、國立高雄科技大學、正修科技大學、國立屏東科技大學</w:t>
            </w:r>
          </w:p>
        </w:tc>
      </w:tr>
      <w:tr w:rsidR="00CB15D7" w:rsidRPr="007C2CD9" w:rsidTr="00086266">
        <w:trPr>
          <w:trHeight w:val="550"/>
        </w:trPr>
        <w:tc>
          <w:tcPr>
            <w:tcW w:w="789"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9</w:t>
            </w:r>
          </w:p>
        </w:tc>
        <w:tc>
          <w:tcPr>
            <w:tcW w:w="1135"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花蓮區</w:t>
            </w:r>
          </w:p>
        </w:tc>
        <w:tc>
          <w:tcPr>
            <w:tcW w:w="1997" w:type="dxa"/>
            <w:shd w:val="clear" w:color="auto" w:fill="auto"/>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rPr>
              <w:t>花蓮縣</w:t>
            </w:r>
          </w:p>
        </w:tc>
        <w:tc>
          <w:tcPr>
            <w:tcW w:w="6286" w:type="dxa"/>
            <w:vAlign w:val="center"/>
          </w:tcPr>
          <w:p w:rsidR="00CB15D7" w:rsidRPr="007C2CD9" w:rsidRDefault="00CB15D7" w:rsidP="00086266">
            <w:pPr>
              <w:snapToGrid w:val="0"/>
              <w:jc w:val="center"/>
              <w:rPr>
                <w:rFonts w:ascii="標楷體" w:eastAsia="標楷體" w:hAnsi="標楷體"/>
                <w:sz w:val="28"/>
                <w:szCs w:val="28"/>
              </w:rPr>
            </w:pPr>
            <w:r w:rsidRPr="007C2CD9">
              <w:rPr>
                <w:rFonts w:ascii="標楷體" w:eastAsia="標楷體" w:hAnsi="標楷體" w:hint="eastAsia"/>
                <w:sz w:val="28"/>
                <w:szCs w:val="28"/>
                <w:shd w:val="pct15" w:color="auto" w:fill="FFFFFF"/>
              </w:rPr>
              <w:t>國立東華大學</w:t>
            </w:r>
            <w:r w:rsidRPr="007C2CD9">
              <w:rPr>
                <w:rFonts w:ascii="標楷體" w:eastAsia="標楷體" w:hAnsi="標楷體" w:hint="eastAsia"/>
                <w:sz w:val="28"/>
                <w:szCs w:val="28"/>
              </w:rPr>
              <w:t>、慈濟大學</w:t>
            </w:r>
          </w:p>
        </w:tc>
      </w:tr>
    </w:tbl>
    <w:p w:rsidR="00035803" w:rsidRPr="00B07366" w:rsidRDefault="00035803" w:rsidP="00035803">
      <w:pPr>
        <w:widowControl/>
        <w:spacing w:line="0" w:lineRule="atLeast"/>
        <w:rPr>
          <w:rFonts w:ascii="標楷體" w:eastAsia="標楷體" w:hAnsi="標楷體"/>
          <w:sz w:val="28"/>
          <w:szCs w:val="28"/>
        </w:rPr>
      </w:pPr>
      <w:r w:rsidRPr="00F177EC">
        <w:rPr>
          <w:rFonts w:ascii="標楷體" w:eastAsia="標楷體" w:hAnsi="標楷體" w:hint="eastAsia"/>
        </w:rPr>
        <w:t>備註：</w:t>
      </w:r>
      <w:r>
        <w:rPr>
          <w:rFonts w:ascii="標楷體" w:eastAsia="標楷體" w:hAnsi="標楷體" w:hint="eastAsia"/>
        </w:rPr>
        <w:t>1.灰底為召集學校。2.師培大學如有培育特殊教育師資類科者，亦請協助推動特教地方教育輔導工作。</w:t>
      </w:r>
    </w:p>
    <w:p w:rsidR="00863C45" w:rsidRDefault="00863C45" w:rsidP="00863C45">
      <w:pPr>
        <w:widowControl/>
        <w:spacing w:line="400" w:lineRule="exact"/>
        <w:ind w:firstLineChars="200" w:firstLine="560"/>
        <w:jc w:val="both"/>
        <w:rPr>
          <w:rFonts w:ascii="標楷體" w:eastAsia="標楷體" w:hAnsi="標楷體"/>
          <w:sz w:val="28"/>
          <w:szCs w:val="28"/>
        </w:rPr>
      </w:pPr>
    </w:p>
    <w:p w:rsidR="00B25980" w:rsidRDefault="001211D4" w:rsidP="00863C45">
      <w:pPr>
        <w:widowControl/>
        <w:spacing w:line="400" w:lineRule="exact"/>
        <w:ind w:firstLineChars="200" w:firstLine="560"/>
        <w:jc w:val="both"/>
        <w:rPr>
          <w:rFonts w:ascii="標楷體" w:eastAsia="標楷體" w:hAnsi="標楷體"/>
          <w:sz w:val="28"/>
          <w:szCs w:val="28"/>
        </w:rPr>
      </w:pPr>
      <w:r>
        <w:rPr>
          <w:rFonts w:ascii="標楷體" w:eastAsia="標楷體" w:hAnsi="標楷體" w:hint="eastAsia"/>
          <w:sz w:val="28"/>
          <w:szCs w:val="28"/>
        </w:rPr>
        <w:t>由</w:t>
      </w:r>
      <w:r w:rsidRPr="001211D4">
        <w:rPr>
          <w:rFonts w:ascii="標楷體" w:eastAsia="標楷體" w:hAnsi="標楷體" w:hint="eastAsia"/>
          <w:sz w:val="28"/>
          <w:szCs w:val="28"/>
        </w:rPr>
        <w:t>召集學校邀集同一輔導區內各師資培育之大學、各級主管機關</w:t>
      </w:r>
      <w:r>
        <w:rPr>
          <w:rFonts w:ascii="標楷體" w:eastAsia="標楷體" w:hAnsi="標楷體" w:hint="eastAsia"/>
          <w:sz w:val="28"/>
          <w:szCs w:val="28"/>
        </w:rPr>
        <w:t>等，了解各縣市需求及配合師培大學專業資源，擬具各校</w:t>
      </w:r>
      <w:r w:rsidRPr="001211D4">
        <w:rPr>
          <w:rFonts w:ascii="標楷體" w:eastAsia="標楷體" w:hAnsi="標楷體" w:hint="eastAsia"/>
          <w:sz w:val="28"/>
          <w:szCs w:val="28"/>
        </w:rPr>
        <w:t>地方教育輔導工作計畫</w:t>
      </w:r>
      <w:r>
        <w:rPr>
          <w:rFonts w:ascii="標楷體" w:eastAsia="標楷體" w:hAnsi="標楷體" w:hint="eastAsia"/>
          <w:sz w:val="28"/>
          <w:szCs w:val="28"/>
        </w:rPr>
        <w:t>，</w:t>
      </w:r>
      <w:r w:rsidR="00823ECE" w:rsidRPr="00954AA0">
        <w:rPr>
          <w:rFonts w:ascii="標楷體" w:eastAsia="標楷體" w:hAnsi="標楷體" w:hint="eastAsia"/>
          <w:sz w:val="28"/>
          <w:szCs w:val="28"/>
        </w:rPr>
        <w:t>各校依據所送工作計畫，配合本部辦理重要議題研習、工作坊、講座、到校輔導等，以增進教師教學專業知能。</w:t>
      </w:r>
    </w:p>
    <w:p w:rsidR="00035803" w:rsidRDefault="00B25980" w:rsidP="00863C45">
      <w:pPr>
        <w:widowControl/>
        <w:spacing w:line="400" w:lineRule="exact"/>
        <w:ind w:firstLineChars="200" w:firstLine="560"/>
        <w:jc w:val="both"/>
        <w:rPr>
          <w:rFonts w:ascii="標楷體" w:eastAsia="標楷體" w:hAnsi="標楷體"/>
          <w:sz w:val="28"/>
          <w:szCs w:val="28"/>
        </w:rPr>
      </w:pPr>
      <w:r>
        <w:rPr>
          <w:rFonts w:ascii="標楷體" w:eastAsia="標楷體" w:hAnsi="標楷體" w:hint="eastAsia"/>
          <w:sz w:val="28"/>
          <w:szCs w:val="28"/>
        </w:rPr>
        <w:t>另</w:t>
      </w:r>
      <w:r w:rsidRPr="00B25980">
        <w:rPr>
          <w:rFonts w:ascii="標楷體" w:eastAsia="標楷體" w:hAnsi="標楷體" w:hint="eastAsia"/>
          <w:sz w:val="28"/>
          <w:szCs w:val="28"/>
        </w:rPr>
        <w:t>為強化師培大學連結縣市及中小學教師專業成長需求，能更積極針對地方教育發展所需提供支持，並將教學現場之實務經驗納入師資職前培育課程，爰自113年起將「地方教育輔導工作計畫」轉型為「師資培育之大學社會責任實踐計畫」。以「在地深耕」、「長期陪伴」、「資源共享」、「實踐研究」及「人才培育」為核心，透過師培專業力量，提升師資培育及地方教育品質，對縣市政府及中小學或幼兒園善盡社會責任，與縣市建立夥伴關係，以帶動地方教育發展，並建立「縣市－教學現場－師培」之三方連結及共好模式。</w:t>
      </w:r>
      <w:r w:rsidR="001211D4">
        <w:rPr>
          <w:rFonts w:ascii="標楷體" w:eastAsia="標楷體" w:hAnsi="標楷體" w:hint="eastAsia"/>
          <w:sz w:val="28"/>
          <w:szCs w:val="28"/>
        </w:rPr>
        <w:t>1</w:t>
      </w:r>
      <w:r>
        <w:rPr>
          <w:rFonts w:ascii="標楷體" w:eastAsia="標楷體" w:hAnsi="標楷體" w:hint="eastAsia"/>
          <w:sz w:val="28"/>
          <w:szCs w:val="28"/>
        </w:rPr>
        <w:t>10</w:t>
      </w:r>
      <w:r w:rsidR="001211D4">
        <w:rPr>
          <w:rFonts w:ascii="標楷體" w:eastAsia="標楷體" w:hAnsi="標楷體" w:hint="eastAsia"/>
          <w:sz w:val="28"/>
          <w:szCs w:val="28"/>
        </w:rPr>
        <w:t>學年度-</w:t>
      </w:r>
      <w:r w:rsidR="001211D4">
        <w:rPr>
          <w:rFonts w:ascii="標楷體" w:eastAsia="標楷體" w:hAnsi="標楷體"/>
          <w:sz w:val="28"/>
          <w:szCs w:val="28"/>
        </w:rPr>
        <w:t>11</w:t>
      </w:r>
      <w:r w:rsidR="00257531">
        <w:rPr>
          <w:rFonts w:ascii="標楷體" w:eastAsia="標楷體" w:hAnsi="標楷體" w:hint="eastAsia"/>
          <w:sz w:val="28"/>
          <w:szCs w:val="28"/>
        </w:rPr>
        <w:t>1</w:t>
      </w:r>
      <w:r w:rsidR="001211D4">
        <w:rPr>
          <w:rFonts w:ascii="標楷體" w:eastAsia="標楷體" w:hAnsi="標楷體" w:hint="eastAsia"/>
          <w:sz w:val="28"/>
          <w:szCs w:val="28"/>
        </w:rPr>
        <w:t>學年度核定</w:t>
      </w:r>
      <w:r w:rsidR="00257531" w:rsidRPr="00AA18E7">
        <w:rPr>
          <w:rFonts w:ascii="標楷體" w:eastAsia="標楷體" w:hAnsi="標楷體" w:hint="eastAsia"/>
          <w:sz w:val="28"/>
          <w:szCs w:val="28"/>
        </w:rPr>
        <w:t>地方教育輔導工作計畫</w:t>
      </w:r>
      <w:r w:rsidR="001211D4">
        <w:rPr>
          <w:rFonts w:ascii="標楷體" w:eastAsia="標楷體" w:hAnsi="標楷體" w:hint="eastAsia"/>
          <w:sz w:val="28"/>
          <w:szCs w:val="28"/>
        </w:rPr>
        <w:t>補助經費</w:t>
      </w:r>
      <w:r w:rsidR="00257531">
        <w:rPr>
          <w:rFonts w:ascii="標楷體" w:eastAsia="標楷體" w:hAnsi="標楷體" w:hint="eastAsia"/>
          <w:sz w:val="28"/>
          <w:szCs w:val="28"/>
        </w:rPr>
        <w:t>及1</w:t>
      </w:r>
      <w:r w:rsidR="00257531">
        <w:rPr>
          <w:rFonts w:ascii="標楷體" w:eastAsia="標楷體" w:hAnsi="標楷體"/>
          <w:sz w:val="28"/>
          <w:szCs w:val="28"/>
        </w:rPr>
        <w:t>12</w:t>
      </w:r>
      <w:r w:rsidR="00257531">
        <w:rPr>
          <w:rFonts w:ascii="標楷體" w:eastAsia="標楷體" w:hAnsi="標楷體" w:hint="eastAsia"/>
          <w:sz w:val="28"/>
          <w:szCs w:val="28"/>
        </w:rPr>
        <w:t>年度核定</w:t>
      </w:r>
      <w:r w:rsidR="00257531" w:rsidRPr="00B25980">
        <w:rPr>
          <w:rFonts w:ascii="標楷體" w:eastAsia="標楷體" w:hAnsi="標楷體" w:hint="eastAsia"/>
          <w:sz w:val="28"/>
          <w:szCs w:val="28"/>
        </w:rPr>
        <w:t>師資培育之大學社會責任實踐計畫</w:t>
      </w:r>
      <w:r w:rsidR="00257531">
        <w:rPr>
          <w:rFonts w:ascii="標楷體" w:eastAsia="標楷體" w:hAnsi="標楷體" w:hint="eastAsia"/>
          <w:sz w:val="28"/>
          <w:szCs w:val="28"/>
        </w:rPr>
        <w:t>補助經費如</w:t>
      </w:r>
      <w:r w:rsidR="001211D4">
        <w:rPr>
          <w:rFonts w:ascii="標楷體" w:eastAsia="標楷體" w:hAnsi="標楷體" w:hint="eastAsia"/>
          <w:sz w:val="28"/>
          <w:szCs w:val="28"/>
        </w:rPr>
        <w:t>下：</w:t>
      </w:r>
    </w:p>
    <w:p w:rsidR="00B25980" w:rsidRDefault="00B25980">
      <w:r>
        <w:br w:type="page"/>
      </w:r>
    </w:p>
    <w:tbl>
      <w:tblPr>
        <w:tblW w:w="9214" w:type="dxa"/>
        <w:tblInd w:w="28" w:type="dxa"/>
        <w:tblCellMar>
          <w:left w:w="28" w:type="dxa"/>
          <w:right w:w="28" w:type="dxa"/>
        </w:tblCellMar>
        <w:tblLook w:val="04A0" w:firstRow="1" w:lastRow="0" w:firstColumn="1" w:lastColumn="0" w:noHBand="0" w:noVBand="1"/>
      </w:tblPr>
      <w:tblGrid>
        <w:gridCol w:w="1176"/>
        <w:gridCol w:w="3219"/>
        <w:gridCol w:w="4819"/>
      </w:tblGrid>
      <w:tr w:rsidR="00B97B62" w:rsidRPr="00455FBD" w:rsidTr="00124A33">
        <w:trPr>
          <w:trHeight w:val="567"/>
        </w:trPr>
        <w:tc>
          <w:tcPr>
            <w:tcW w:w="9214" w:type="dxa"/>
            <w:gridSpan w:val="3"/>
            <w:tcBorders>
              <w:top w:val="nil"/>
              <w:left w:val="nil"/>
              <w:bottom w:val="single" w:sz="4" w:space="0" w:color="auto"/>
              <w:right w:val="nil"/>
            </w:tcBorders>
            <w:shd w:val="clear" w:color="auto" w:fill="auto"/>
            <w:noWrap/>
            <w:vAlign w:val="center"/>
            <w:hideMark/>
          </w:tcPr>
          <w:p w:rsidR="00B97B62" w:rsidRPr="00AA18E7" w:rsidRDefault="00B97B62" w:rsidP="00AA18E7">
            <w:pPr>
              <w:snapToGrid w:val="0"/>
              <w:jc w:val="center"/>
              <w:rPr>
                <w:rFonts w:ascii="標楷體" w:eastAsia="標楷體" w:hAnsi="標楷體"/>
                <w:sz w:val="28"/>
                <w:szCs w:val="28"/>
              </w:rPr>
            </w:pPr>
            <w:r w:rsidRPr="00AA18E7">
              <w:rPr>
                <w:rFonts w:ascii="標楷體" w:eastAsia="標楷體" w:hAnsi="標楷體" w:hint="eastAsia"/>
                <w:sz w:val="28"/>
                <w:szCs w:val="28"/>
              </w:rPr>
              <w:lastRenderedPageBreak/>
              <w:t>110學年度師資培育之大學申請辦理地方教育輔導工作計畫核定補助經費</w:t>
            </w:r>
          </w:p>
          <w:p w:rsidR="00B97B62" w:rsidRPr="00455FBD" w:rsidRDefault="00B97B62" w:rsidP="00124A33">
            <w:pPr>
              <w:widowControl/>
              <w:spacing w:line="0" w:lineRule="atLeast"/>
              <w:rPr>
                <w:rFonts w:ascii="標楷體" w:eastAsia="標楷體" w:hAnsi="標楷體"/>
              </w:rPr>
            </w:pPr>
          </w:p>
        </w:tc>
      </w:tr>
      <w:tr w:rsidR="00B97B62" w:rsidRPr="00B97B62" w:rsidTr="00124A33">
        <w:trPr>
          <w:trHeight w:val="567"/>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B97B62" w:rsidRPr="00B97B62" w:rsidRDefault="00B97B62" w:rsidP="00124A33">
            <w:pPr>
              <w:widowControl/>
              <w:jc w:val="center"/>
              <w:rPr>
                <w:rFonts w:ascii="標楷體" w:eastAsia="標楷體" w:hAnsi="標楷體" w:cs="新細明體"/>
                <w:b/>
                <w:kern w:val="0"/>
              </w:rPr>
            </w:pPr>
            <w:r w:rsidRPr="00B97B62">
              <w:rPr>
                <w:rFonts w:ascii="標楷體" w:eastAsia="標楷體" w:hAnsi="標楷體" w:cs="新細明體" w:hint="eastAsia"/>
                <w:b/>
                <w:kern w:val="0"/>
              </w:rPr>
              <w:t>編號</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124A33">
            <w:pPr>
              <w:widowControl/>
              <w:jc w:val="center"/>
              <w:rPr>
                <w:rFonts w:ascii="標楷體" w:eastAsia="標楷體" w:hAnsi="標楷體" w:cs="新細明體"/>
                <w:b/>
                <w:kern w:val="0"/>
              </w:rPr>
            </w:pPr>
            <w:r w:rsidRPr="00B97B62">
              <w:rPr>
                <w:rFonts w:ascii="標楷體" w:eastAsia="標楷體" w:hAnsi="標楷體" w:cs="新細明體" w:hint="eastAsia"/>
                <w:b/>
                <w:kern w:val="0"/>
              </w:rPr>
              <w:t>學校</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124A33">
            <w:pPr>
              <w:widowControl/>
              <w:jc w:val="center"/>
              <w:rPr>
                <w:rFonts w:ascii="標楷體" w:eastAsia="標楷體" w:hAnsi="標楷體" w:cs="新細明體"/>
                <w:b/>
                <w:bCs/>
                <w:kern w:val="0"/>
              </w:rPr>
            </w:pPr>
            <w:r w:rsidRPr="00B97B62">
              <w:rPr>
                <w:rFonts w:ascii="標楷體" w:eastAsia="標楷體" w:hAnsi="標楷體" w:cs="新細明體" w:hint="eastAsia"/>
                <w:b/>
                <w:bCs/>
                <w:kern w:val="0"/>
              </w:rPr>
              <w:t>核定部分補助總經費</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widowControl/>
              <w:jc w:val="center"/>
              <w:rPr>
                <w:kern w:val="0"/>
              </w:rPr>
            </w:pPr>
            <w:r w:rsidRPr="00B97B62">
              <w:t>A01</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國立臺灣師範大學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260,000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A02</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國立臺灣大學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140,000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A03</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國立政治大學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30,000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A04</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國立臺北科技大學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16,000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A05</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國立臺北大學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21,000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A06</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國立臺北藝術大學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140,000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A07</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國立臺灣藝術大學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60,000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A08</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國立臺灣海洋大學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50,000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A09</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東吳大學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50,000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A10</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輔仁大學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300,000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A11</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淡江大學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70,000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A12</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中原大學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30,000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A13</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銘傳大學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27,000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A14</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rPr>
                <w:rFonts w:ascii="標楷體" w:eastAsia="標楷體" w:hAnsi="標楷體" w:cs="新細明體"/>
              </w:rPr>
            </w:pPr>
            <w:r w:rsidRPr="00B97B62">
              <w:rPr>
                <w:rFonts w:ascii="標楷體" w:eastAsia="標楷體" w:hAnsi="標楷體" w:hint="eastAsia"/>
              </w:rPr>
              <w:t>國立陽明交通大學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270,000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A15</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國立中興大學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120,000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A16</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國立臺灣體育運動大學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45,000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A17</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國立暨南國際大學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420,000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A18</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東海大學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99,000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A19</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朝陽科技大學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34,000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A20</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國立彰化師範大學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1,600,000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A21</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國立雲林科技大學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230,000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A22</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國立中正大學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100,000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A23</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國立成功大學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100,000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lastRenderedPageBreak/>
              <w:t>A24</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南臺科技大學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54,000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A25</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台南應用科技大學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130,000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A26</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國立中山大學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430,000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A27</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國立高雄師範大學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190,000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A28</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rPr>
                <w:rFonts w:ascii="標楷體" w:eastAsia="標楷體" w:hAnsi="標楷體" w:cs="新細明體"/>
              </w:rPr>
            </w:pPr>
            <w:r w:rsidRPr="00B97B62">
              <w:rPr>
                <w:rFonts w:ascii="標楷體" w:eastAsia="標楷體" w:hAnsi="標楷體" w:hint="eastAsia"/>
              </w:rPr>
              <w:t>國立高雄餐旅大學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12,000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A29</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rPr>
                <w:rFonts w:ascii="標楷體" w:eastAsia="標楷體" w:hAnsi="標楷體" w:cs="新細明體"/>
              </w:rPr>
            </w:pPr>
            <w:r w:rsidRPr="00B97B62">
              <w:rPr>
                <w:rFonts w:ascii="標楷體" w:eastAsia="標楷體" w:hAnsi="標楷體" w:hint="eastAsia"/>
              </w:rPr>
              <w:t>國立高雄科技大學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210,000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A30</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正修科技大學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46,000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A31</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國立屏東科技大學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74,000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A32</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國立東華大學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1,500,000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B01</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國立臺北教育大學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770,000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B02</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臺北市立大學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840,000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B03</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國立清華大學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770,000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B04</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國立臺中教育大學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700,000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B05</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靜宜大學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220,000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B06</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朝陽科技大學（幼）</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140,000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B07</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rPr>
                <w:rFonts w:ascii="標楷體" w:eastAsia="標楷體" w:hAnsi="標楷體" w:cs="新細明體"/>
              </w:rPr>
            </w:pPr>
            <w:r w:rsidRPr="00B97B62">
              <w:rPr>
                <w:rFonts w:ascii="標楷體" w:eastAsia="標楷體" w:hAnsi="標楷體" w:hint="eastAsia"/>
              </w:rPr>
              <w:t>亞洲大學（幼）</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63,000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B08</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國立嘉義大學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1,150,000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B09</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國立臺南大學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800,000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B10</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南臺科技大學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65,000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B11</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rPr>
                <w:rFonts w:ascii="標楷體" w:eastAsia="標楷體" w:hAnsi="標楷體" w:cs="新細明體"/>
              </w:rPr>
            </w:pPr>
            <w:r w:rsidRPr="00B97B62">
              <w:rPr>
                <w:rFonts w:ascii="標楷體" w:eastAsia="標楷體" w:hAnsi="標楷體" w:hint="eastAsia"/>
              </w:rPr>
              <w:t>台灣首府大學（幼）</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26,000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B12</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台南應用科技大學（幼）</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110,000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B13</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文藻外語大學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33,000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B14</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國立屏東大學</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730,000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B15</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國立東華大學</w:t>
            </w:r>
            <w:r w:rsidRPr="00B97B62">
              <w:t>(</w:t>
            </w:r>
            <w:r w:rsidRPr="00B97B62">
              <w:rPr>
                <w:rFonts w:ascii="標楷體" w:eastAsia="標楷體" w:hAnsi="標楷體" w:hint="eastAsia"/>
              </w:rPr>
              <w:t>小幼</w:t>
            </w:r>
            <w:r w:rsidRPr="00B97B62">
              <w:t>)</w:t>
            </w:r>
          </w:p>
        </w:tc>
        <w:tc>
          <w:tcPr>
            <w:tcW w:w="4819" w:type="dxa"/>
            <w:tcBorders>
              <w:top w:val="nil"/>
              <w:left w:val="nil"/>
              <w:bottom w:val="single" w:sz="4" w:space="0" w:color="auto"/>
              <w:right w:val="single" w:sz="4" w:space="0" w:color="auto"/>
            </w:tcBorders>
            <w:shd w:val="clear" w:color="auto" w:fill="auto"/>
            <w:vAlign w:val="center"/>
            <w:hideMark/>
          </w:tcPr>
          <w:p w:rsidR="00B97B62" w:rsidRPr="00B97B62" w:rsidRDefault="00B97B62" w:rsidP="00B97B62">
            <w:pPr>
              <w:jc w:val="center"/>
            </w:pPr>
            <w:r w:rsidRPr="00B97B62">
              <w:t xml:space="preserve">3,500,000 </w:t>
            </w:r>
          </w:p>
        </w:tc>
      </w:tr>
      <w:tr w:rsidR="00B97B62" w:rsidRPr="00455FBD" w:rsidTr="00124A33">
        <w:trPr>
          <w:trHeight w:val="567"/>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B16</w:t>
            </w:r>
          </w:p>
        </w:tc>
        <w:tc>
          <w:tcPr>
            <w:tcW w:w="32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rPr>
                <w:rFonts w:ascii="標楷體" w:eastAsia="標楷體" w:hAnsi="標楷體" w:hint="eastAsia"/>
              </w:rPr>
              <w:t>國立臺東大學</w:t>
            </w:r>
          </w:p>
        </w:tc>
        <w:tc>
          <w:tcPr>
            <w:tcW w:w="4819" w:type="dxa"/>
            <w:tcBorders>
              <w:top w:val="nil"/>
              <w:left w:val="nil"/>
              <w:bottom w:val="single" w:sz="4" w:space="0" w:color="auto"/>
              <w:right w:val="single" w:sz="4" w:space="0" w:color="auto"/>
            </w:tcBorders>
            <w:shd w:val="clear" w:color="auto" w:fill="auto"/>
            <w:noWrap/>
            <w:vAlign w:val="center"/>
            <w:hideMark/>
          </w:tcPr>
          <w:p w:rsidR="00B97B62" w:rsidRPr="00B97B62" w:rsidRDefault="00B97B62" w:rsidP="00B97B62">
            <w:pPr>
              <w:jc w:val="center"/>
            </w:pPr>
            <w:r w:rsidRPr="00B97B62">
              <w:t xml:space="preserve">3,400,000 </w:t>
            </w:r>
          </w:p>
        </w:tc>
      </w:tr>
    </w:tbl>
    <w:p w:rsidR="00251FCF" w:rsidRPr="00AA18E7" w:rsidRDefault="00251FCF" w:rsidP="00086266">
      <w:pPr>
        <w:snapToGrid w:val="0"/>
        <w:jc w:val="center"/>
        <w:rPr>
          <w:rFonts w:ascii="標楷體" w:eastAsia="標楷體" w:hAnsi="標楷體"/>
          <w:sz w:val="28"/>
          <w:szCs w:val="28"/>
        </w:rPr>
      </w:pPr>
      <w:r w:rsidRPr="00AA18E7">
        <w:rPr>
          <w:rFonts w:ascii="標楷體" w:eastAsia="標楷體" w:hAnsi="標楷體" w:hint="eastAsia"/>
          <w:sz w:val="28"/>
          <w:szCs w:val="28"/>
        </w:rPr>
        <w:lastRenderedPageBreak/>
        <w:t>11</w:t>
      </w:r>
      <w:r>
        <w:rPr>
          <w:rFonts w:ascii="標楷體" w:eastAsia="標楷體" w:hAnsi="標楷體" w:hint="eastAsia"/>
          <w:sz w:val="28"/>
          <w:szCs w:val="28"/>
        </w:rPr>
        <w:t>1</w:t>
      </w:r>
      <w:r w:rsidRPr="00AA18E7">
        <w:rPr>
          <w:rFonts w:ascii="標楷體" w:eastAsia="標楷體" w:hAnsi="標楷體" w:hint="eastAsia"/>
          <w:sz w:val="28"/>
          <w:szCs w:val="28"/>
        </w:rPr>
        <w:t>學年度師資培育之大學申請辦理地方教育輔導工作計畫核定補助經費</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4820"/>
        <w:gridCol w:w="2551"/>
      </w:tblGrid>
      <w:tr w:rsidR="00251FCF" w:rsidRPr="00251FCF" w:rsidTr="00251FCF">
        <w:trPr>
          <w:trHeight w:val="600"/>
        </w:trPr>
        <w:tc>
          <w:tcPr>
            <w:tcW w:w="1843" w:type="dxa"/>
            <w:shd w:val="clear" w:color="000000" w:fill="FFFFFF"/>
            <w:vAlign w:val="center"/>
            <w:hideMark/>
          </w:tcPr>
          <w:p w:rsidR="00251FCF" w:rsidRPr="00251FCF" w:rsidRDefault="00251FCF" w:rsidP="00251FCF">
            <w:pPr>
              <w:widowControl/>
              <w:jc w:val="center"/>
              <w:rPr>
                <w:rFonts w:eastAsia="標楷體"/>
                <w:b/>
                <w:kern w:val="0"/>
              </w:rPr>
            </w:pPr>
            <w:r w:rsidRPr="00251FCF">
              <w:rPr>
                <w:rFonts w:eastAsia="標楷體"/>
                <w:b/>
                <w:kern w:val="0"/>
              </w:rPr>
              <w:t>學校編號</w:t>
            </w:r>
          </w:p>
        </w:tc>
        <w:tc>
          <w:tcPr>
            <w:tcW w:w="4820" w:type="dxa"/>
            <w:shd w:val="clear" w:color="000000" w:fill="FFFFFF"/>
            <w:noWrap/>
            <w:vAlign w:val="center"/>
            <w:hideMark/>
          </w:tcPr>
          <w:p w:rsidR="00251FCF" w:rsidRPr="00251FCF" w:rsidRDefault="00251FCF" w:rsidP="00251FCF">
            <w:pPr>
              <w:widowControl/>
              <w:jc w:val="center"/>
              <w:rPr>
                <w:rFonts w:eastAsia="標楷體"/>
                <w:b/>
                <w:kern w:val="0"/>
              </w:rPr>
            </w:pPr>
            <w:r w:rsidRPr="00251FCF">
              <w:rPr>
                <w:rFonts w:eastAsia="標楷體"/>
                <w:b/>
                <w:kern w:val="0"/>
              </w:rPr>
              <w:t>學校</w:t>
            </w:r>
          </w:p>
        </w:tc>
        <w:tc>
          <w:tcPr>
            <w:tcW w:w="2551" w:type="dxa"/>
            <w:shd w:val="clear" w:color="000000" w:fill="FFFFFF"/>
            <w:vAlign w:val="center"/>
          </w:tcPr>
          <w:p w:rsidR="00251FCF" w:rsidRPr="00251FCF" w:rsidRDefault="00251FCF" w:rsidP="00251FCF">
            <w:pPr>
              <w:widowControl/>
              <w:jc w:val="center"/>
              <w:rPr>
                <w:rFonts w:eastAsia="標楷體"/>
                <w:b/>
                <w:kern w:val="0"/>
              </w:rPr>
            </w:pPr>
            <w:r w:rsidRPr="00251FCF">
              <w:rPr>
                <w:rFonts w:eastAsia="標楷體"/>
                <w:b/>
                <w:kern w:val="0"/>
              </w:rPr>
              <w:t>核定部分補助總經費</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A01</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國立臺灣師範大學</w:t>
            </w:r>
          </w:p>
        </w:tc>
        <w:tc>
          <w:tcPr>
            <w:tcW w:w="2551" w:type="dxa"/>
            <w:shd w:val="clear" w:color="000000" w:fill="FFFFFF"/>
            <w:vAlign w:val="center"/>
            <w:hideMark/>
          </w:tcPr>
          <w:p w:rsidR="00251FCF" w:rsidRPr="00251FCF" w:rsidRDefault="00251FCF" w:rsidP="00251FCF">
            <w:pPr>
              <w:jc w:val="center"/>
              <w:rPr>
                <w:rFonts w:eastAsia="標楷體"/>
              </w:rPr>
            </w:pPr>
            <w:r w:rsidRPr="00251FCF">
              <w:rPr>
                <w:rFonts w:eastAsia="標楷體"/>
              </w:rPr>
              <w:t xml:space="preserve">450,000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A02</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國立臺灣大學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140,000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A03</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國立政治大學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24,000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A04</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國立臺北科技大學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22,000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A05</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國立臺北大學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110,000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A06</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國立臺北藝術大學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140,000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A07</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國立臺灣藝術大學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84,000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A08</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國立臺灣海洋大學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31,000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A09</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東吳大學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39,000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A10</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輔仁大學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450,000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A11</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淡江大學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56,000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A12</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國立中央大學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19,000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A13</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中原大學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22,000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A14</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銘傳大學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16,000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A15</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國立陽明交通大學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590,000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A16</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國立中興大學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140,000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A17</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國立臺灣體育運動大學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120,000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A18</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國立暨南國際大學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140,000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A19</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東海大學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120,000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A20</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朝陽科技大學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24,000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A21</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國立彰化師範大學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2,190,000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A22</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國立雲林科技大學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180,000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lastRenderedPageBreak/>
              <w:t>A23</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國立中正大學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70,000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A24</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國立成功大學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100,000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A25</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南臺科技大學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74,000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A26</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台南應用科技大學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110,000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A27</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國立中山大學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270,000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A28</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國立高雄師範大學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210,000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A29</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國立高雄餐旅大學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49,000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A30</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國立高雄科技大學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170,000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A31</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正修科技大學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46,000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A32</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國立屏東科技大學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32,000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A33</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國立東華大學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1,600,000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B01</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國立臺北教育大學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950,000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B02</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臺北市立大學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1,200,000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B03</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國立清華大學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770,000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B04</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國立臺中教育大學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630,000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B05</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靜宜大學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210,000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B06</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朝陽科技大學（幼）</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150,000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B07</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亞洲大學（幼）</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61,000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B08</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國立嘉義大學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1,500,000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B09</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國立臺南大學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750,000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B10</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南臺科技大學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110,000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B11</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台南應用科技大學（幼）</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150,000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B12</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文藻外語大學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65,000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lastRenderedPageBreak/>
              <w:t>B13</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國立屏東大學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460,000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B14</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國立東華大學</w:t>
            </w:r>
            <w:r w:rsidRPr="00251FCF">
              <w:rPr>
                <w:rFonts w:eastAsia="標楷體"/>
              </w:rPr>
              <w:t>(</w:t>
            </w:r>
            <w:r w:rsidRPr="00251FCF">
              <w:rPr>
                <w:rFonts w:eastAsia="標楷體"/>
              </w:rPr>
              <w:t>小幼</w:t>
            </w:r>
            <w:r w:rsidRPr="00251FCF">
              <w:rPr>
                <w:rFonts w:eastAsia="標楷體"/>
              </w:rPr>
              <w:t>)</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1,600,000 </w:t>
            </w:r>
          </w:p>
        </w:tc>
      </w:tr>
      <w:tr w:rsidR="00251FCF" w:rsidRPr="00251FCF" w:rsidTr="00251FCF">
        <w:trPr>
          <w:trHeight w:val="600"/>
        </w:trPr>
        <w:tc>
          <w:tcPr>
            <w:tcW w:w="1843"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B15</w:t>
            </w:r>
          </w:p>
        </w:tc>
        <w:tc>
          <w:tcPr>
            <w:tcW w:w="4820"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國立臺東大學</w:t>
            </w:r>
          </w:p>
        </w:tc>
        <w:tc>
          <w:tcPr>
            <w:tcW w:w="2551" w:type="dxa"/>
            <w:shd w:val="clear" w:color="000000" w:fill="FFFFFF"/>
            <w:noWrap/>
            <w:vAlign w:val="center"/>
            <w:hideMark/>
          </w:tcPr>
          <w:p w:rsidR="00251FCF" w:rsidRPr="00251FCF" w:rsidRDefault="00251FCF" w:rsidP="00251FCF">
            <w:pPr>
              <w:jc w:val="center"/>
              <w:rPr>
                <w:rFonts w:eastAsia="標楷體"/>
              </w:rPr>
            </w:pPr>
            <w:r w:rsidRPr="00251FCF">
              <w:rPr>
                <w:rFonts w:eastAsia="標楷體"/>
              </w:rPr>
              <w:t xml:space="preserve">3,500,000 </w:t>
            </w:r>
          </w:p>
        </w:tc>
      </w:tr>
    </w:tbl>
    <w:p w:rsidR="00251FCF" w:rsidRPr="00455FBD" w:rsidRDefault="00251FCF" w:rsidP="00086266">
      <w:pPr>
        <w:widowControl/>
        <w:spacing w:line="0" w:lineRule="atLeast"/>
        <w:rPr>
          <w:rFonts w:ascii="標楷體" w:eastAsia="標楷體" w:hAnsi="標楷體"/>
        </w:rPr>
      </w:pPr>
    </w:p>
    <w:p w:rsidR="00251FCF" w:rsidRDefault="00086266" w:rsidP="00086266">
      <w:pPr>
        <w:jc w:val="center"/>
        <w:rPr>
          <w:rFonts w:ascii="標楷體" w:eastAsia="標楷體" w:hAnsi="標楷體"/>
          <w:sz w:val="28"/>
          <w:szCs w:val="28"/>
        </w:rPr>
      </w:pPr>
      <w:r w:rsidRPr="00086266">
        <w:rPr>
          <w:rFonts w:ascii="標楷體" w:eastAsia="標楷體" w:hAnsi="標楷體" w:hint="eastAsia"/>
          <w:sz w:val="28"/>
          <w:szCs w:val="28"/>
        </w:rPr>
        <w:t>112年度核定師資培育之大學社會責任實踐計畫</w:t>
      </w:r>
      <w:r w:rsidRPr="00AA18E7">
        <w:rPr>
          <w:rFonts w:ascii="標楷體" w:eastAsia="標楷體" w:hAnsi="標楷體" w:hint="eastAsia"/>
          <w:sz w:val="28"/>
          <w:szCs w:val="28"/>
        </w:rPr>
        <w:t>補助經費</w:t>
      </w:r>
    </w:p>
    <w:tbl>
      <w:tblPr>
        <w:tblW w:w="10065" w:type="dxa"/>
        <w:jc w:val="center"/>
        <w:tblCellMar>
          <w:left w:w="28" w:type="dxa"/>
          <w:right w:w="28" w:type="dxa"/>
        </w:tblCellMar>
        <w:tblLook w:val="04A0" w:firstRow="1" w:lastRow="0" w:firstColumn="1" w:lastColumn="0" w:noHBand="0" w:noVBand="1"/>
      </w:tblPr>
      <w:tblGrid>
        <w:gridCol w:w="852"/>
        <w:gridCol w:w="2126"/>
        <w:gridCol w:w="5528"/>
        <w:gridCol w:w="1559"/>
      </w:tblGrid>
      <w:tr w:rsidR="00086266" w:rsidRPr="00284ADC" w:rsidTr="00284ADC">
        <w:trPr>
          <w:trHeight w:val="255"/>
          <w:jc w:val="center"/>
        </w:trPr>
        <w:tc>
          <w:tcPr>
            <w:tcW w:w="8506" w:type="dxa"/>
            <w:gridSpan w:val="3"/>
            <w:tcBorders>
              <w:top w:val="nil"/>
              <w:left w:val="nil"/>
              <w:bottom w:val="nil"/>
              <w:right w:val="nil"/>
            </w:tcBorders>
            <w:shd w:val="clear" w:color="auto" w:fill="auto"/>
            <w:noWrap/>
            <w:vAlign w:val="center"/>
            <w:hideMark/>
          </w:tcPr>
          <w:p w:rsidR="00086266" w:rsidRPr="00284ADC" w:rsidRDefault="00086266" w:rsidP="00086266">
            <w:pPr>
              <w:rPr>
                <w:rFonts w:eastAsia="標楷體"/>
              </w:rPr>
            </w:pPr>
            <w:r w:rsidRPr="00284ADC">
              <w:rPr>
                <w:rFonts w:eastAsia="標楷體"/>
              </w:rPr>
              <w:t>一、單獨申請師培</w:t>
            </w:r>
            <w:r w:rsidRPr="00284ADC">
              <w:rPr>
                <w:rFonts w:eastAsia="標楷體"/>
              </w:rPr>
              <w:t>USR</w:t>
            </w:r>
            <w:r w:rsidRPr="00284ADC">
              <w:rPr>
                <w:rFonts w:eastAsia="標楷體"/>
              </w:rPr>
              <w:t>計畫</w:t>
            </w:r>
          </w:p>
        </w:tc>
        <w:tc>
          <w:tcPr>
            <w:tcW w:w="1559" w:type="dxa"/>
            <w:tcBorders>
              <w:top w:val="nil"/>
              <w:left w:val="nil"/>
              <w:bottom w:val="nil"/>
              <w:right w:val="nil"/>
            </w:tcBorders>
            <w:shd w:val="clear" w:color="000000" w:fill="FFFFFF"/>
            <w:noWrap/>
            <w:vAlign w:val="center"/>
            <w:hideMark/>
          </w:tcPr>
          <w:p w:rsidR="00086266" w:rsidRPr="00284ADC" w:rsidRDefault="00086266" w:rsidP="00086266">
            <w:pPr>
              <w:rPr>
                <w:rFonts w:eastAsia="標楷體"/>
              </w:rPr>
            </w:pPr>
            <w:r w:rsidRPr="00284ADC">
              <w:rPr>
                <w:rFonts w:eastAsia="標楷體"/>
              </w:rPr>
              <w:t xml:space="preserve">　</w:t>
            </w:r>
          </w:p>
        </w:tc>
      </w:tr>
      <w:tr w:rsidR="00086266" w:rsidRPr="00284ADC" w:rsidTr="00284ADC">
        <w:trPr>
          <w:trHeight w:val="410"/>
          <w:jc w:val="center"/>
        </w:trPr>
        <w:tc>
          <w:tcPr>
            <w:tcW w:w="852" w:type="dxa"/>
            <w:tcBorders>
              <w:top w:val="single" w:sz="4" w:space="0" w:color="auto"/>
              <w:left w:val="single" w:sz="4" w:space="0" w:color="auto"/>
              <w:bottom w:val="single" w:sz="4" w:space="0" w:color="auto"/>
              <w:right w:val="nil"/>
            </w:tcBorders>
            <w:shd w:val="clear" w:color="000000" w:fill="FFFFFF"/>
            <w:vAlign w:val="center"/>
            <w:hideMark/>
          </w:tcPr>
          <w:p w:rsidR="00086266" w:rsidRPr="00284ADC" w:rsidRDefault="00A74718" w:rsidP="00284ADC">
            <w:pPr>
              <w:jc w:val="center"/>
              <w:rPr>
                <w:rFonts w:eastAsia="標楷體"/>
              </w:rPr>
            </w:pPr>
            <w:r w:rsidRPr="00284ADC">
              <w:rPr>
                <w:rFonts w:eastAsia="標楷體"/>
              </w:rPr>
              <w:t>編號</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學校</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bookmarkStart w:id="0" w:name="_GoBack"/>
            <w:bookmarkEnd w:id="0"/>
            <w:r w:rsidRPr="00284ADC">
              <w:rPr>
                <w:rFonts w:eastAsia="標楷體"/>
              </w:rPr>
              <w:t>計畫名稱</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總計</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01</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國立屏東科技大學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屏東地區中等學校教師專業成長計畫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900,000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02</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中國文化大學</w:t>
            </w:r>
          </w:p>
        </w:tc>
        <w:tc>
          <w:tcPr>
            <w:tcW w:w="5528" w:type="dxa"/>
            <w:tcBorders>
              <w:top w:val="nil"/>
              <w:left w:val="nil"/>
              <w:bottom w:val="single" w:sz="4" w:space="0" w:color="auto"/>
              <w:right w:val="single" w:sz="4" w:space="0" w:color="auto"/>
            </w:tcBorders>
            <w:shd w:val="clear" w:color="auto" w:fill="auto"/>
            <w:vAlign w:val="center"/>
            <w:hideMark/>
          </w:tcPr>
          <w:p w:rsidR="00086266" w:rsidRPr="00284ADC" w:rsidRDefault="00086266" w:rsidP="00284ADC">
            <w:pPr>
              <w:jc w:val="center"/>
              <w:rPr>
                <w:rFonts w:eastAsia="標楷體"/>
              </w:rPr>
            </w:pPr>
            <w:r w:rsidRPr="00284ADC">
              <w:rPr>
                <w:rFonts w:eastAsia="標楷體"/>
              </w:rPr>
              <w:t>北海岸永續學校體系之建構</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1,250,000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03</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南臺科技大學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同行共變：營造夥伴協作學習共同體</w:t>
            </w:r>
          </w:p>
        </w:tc>
        <w:tc>
          <w:tcPr>
            <w:tcW w:w="1559" w:type="dxa"/>
            <w:tcBorders>
              <w:top w:val="nil"/>
              <w:left w:val="nil"/>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1,800,000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04</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文藻外語大學</w:t>
            </w:r>
          </w:p>
        </w:tc>
        <w:tc>
          <w:tcPr>
            <w:tcW w:w="5528" w:type="dxa"/>
            <w:tcBorders>
              <w:top w:val="nil"/>
              <w:left w:val="nil"/>
              <w:bottom w:val="single" w:sz="4" w:space="0" w:color="auto"/>
              <w:right w:val="single" w:sz="4" w:space="0" w:color="auto"/>
            </w:tcBorders>
            <w:shd w:val="clear" w:color="auto" w:fill="auto"/>
            <w:vAlign w:val="center"/>
            <w:hideMark/>
          </w:tcPr>
          <w:p w:rsidR="00086266" w:rsidRPr="00284ADC" w:rsidRDefault="00086266" w:rsidP="00284ADC">
            <w:pPr>
              <w:jc w:val="center"/>
              <w:rPr>
                <w:rFonts w:eastAsia="標楷體"/>
              </w:rPr>
            </w:pPr>
            <w:r w:rsidRPr="00284ADC">
              <w:rPr>
                <w:rFonts w:eastAsia="標楷體"/>
              </w:rPr>
              <w:t>113-114</w:t>
            </w:r>
            <w:r w:rsidRPr="00284ADC">
              <w:rPr>
                <w:rFonts w:eastAsia="標楷體"/>
              </w:rPr>
              <w:t>年師資培育之大學社會責任實踐計畫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240,000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05</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國立高雄科技大學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師培協力</w:t>
            </w:r>
            <w:r w:rsidRPr="00284ADC">
              <w:rPr>
                <w:rFonts w:eastAsia="標楷體"/>
              </w:rPr>
              <w:t>USR</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200,000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06</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明新科技大學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為幼兒說故事</w:t>
            </w:r>
            <w:r w:rsidRPr="00284ADC">
              <w:rPr>
                <w:rFonts w:eastAsia="標楷體"/>
              </w:rPr>
              <w:t>--</w:t>
            </w:r>
            <w:r w:rsidRPr="00284ADC">
              <w:rPr>
                <w:rFonts w:eastAsia="標楷體"/>
              </w:rPr>
              <w:t>攜手提升幼師「故事力」</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320,000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07</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台南應用科技大學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幼兒園師資類科：提升幼兒園競爭力之發展輔導與支持計畫</w:t>
            </w:r>
          </w:p>
        </w:tc>
        <w:tc>
          <w:tcPr>
            <w:tcW w:w="1559" w:type="dxa"/>
            <w:tcBorders>
              <w:top w:val="nil"/>
              <w:left w:val="nil"/>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1,200,000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08</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朝陽科技大學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朝陽廣興人和，攜手共好共學</w:t>
            </w:r>
          </w:p>
        </w:tc>
        <w:tc>
          <w:tcPr>
            <w:tcW w:w="1559" w:type="dxa"/>
            <w:tcBorders>
              <w:top w:val="nil"/>
              <w:left w:val="nil"/>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1,800,000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09</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國立臺灣藝術大學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113</w:t>
            </w:r>
            <w:r w:rsidRPr="00284ADC">
              <w:rPr>
                <w:rFonts w:eastAsia="標楷體"/>
              </w:rPr>
              <w:t>年</w:t>
            </w:r>
            <w:r w:rsidRPr="00284ADC">
              <w:rPr>
                <w:rFonts w:eastAsia="標楷體"/>
              </w:rPr>
              <w:t>-114</w:t>
            </w:r>
            <w:r w:rsidRPr="00284ADC">
              <w:rPr>
                <w:rFonts w:eastAsia="標楷體"/>
              </w:rPr>
              <w:t>年社會責任實踐計畫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100,000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10</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靜宜大學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和平國中民族實驗教育雙軌課程設計工作坊與鏈結師資培育</w:t>
            </w:r>
          </w:p>
        </w:tc>
        <w:tc>
          <w:tcPr>
            <w:tcW w:w="1559" w:type="dxa"/>
            <w:tcBorders>
              <w:top w:val="nil"/>
              <w:left w:val="nil"/>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1,290,000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11</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台南應用科技大學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中等學校師資類科：</w:t>
            </w:r>
            <w:r w:rsidRPr="00284ADC">
              <w:rPr>
                <w:rFonts w:eastAsia="標楷體"/>
              </w:rPr>
              <w:t>113-114</w:t>
            </w:r>
            <w:r w:rsidRPr="00284ADC">
              <w:rPr>
                <w:rFonts w:eastAsia="標楷體"/>
              </w:rPr>
              <w:t>年師資培育之大學社會責任實踐計畫</w:t>
            </w:r>
          </w:p>
        </w:tc>
        <w:tc>
          <w:tcPr>
            <w:tcW w:w="1559" w:type="dxa"/>
            <w:tcBorders>
              <w:top w:val="nil"/>
              <w:left w:val="nil"/>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1,500,000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12</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東吳大學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大學高中課程鏈接</w:t>
            </w:r>
            <w:r w:rsidRPr="00284ADC">
              <w:rPr>
                <w:rFonts w:eastAsia="標楷體"/>
              </w:rPr>
              <w:t xml:space="preserve"> </w:t>
            </w:r>
            <w:r w:rsidRPr="00284ADC">
              <w:rPr>
                <w:rFonts w:eastAsia="標楷體"/>
              </w:rPr>
              <w:t>協同專業雙贏共好</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100,000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13</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國立中正大學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社會責任實踐計畫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140,000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14</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正修科技大學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113-114</w:t>
            </w:r>
            <w:r w:rsidRPr="00284ADC">
              <w:rPr>
                <w:rFonts w:eastAsia="標楷體"/>
              </w:rPr>
              <w:t>年師資培育之大學社會責任實踐計畫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810,000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15</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中原大學</w:t>
            </w:r>
          </w:p>
        </w:tc>
        <w:tc>
          <w:tcPr>
            <w:tcW w:w="5528" w:type="dxa"/>
            <w:tcBorders>
              <w:top w:val="nil"/>
              <w:left w:val="nil"/>
              <w:bottom w:val="single" w:sz="4" w:space="0" w:color="auto"/>
              <w:right w:val="single" w:sz="4" w:space="0" w:color="auto"/>
            </w:tcBorders>
            <w:shd w:val="clear" w:color="auto" w:fill="auto"/>
            <w:vAlign w:val="center"/>
            <w:hideMark/>
          </w:tcPr>
          <w:p w:rsidR="00086266" w:rsidRPr="00284ADC" w:rsidRDefault="00086266" w:rsidP="00284ADC">
            <w:pPr>
              <w:jc w:val="center"/>
              <w:rPr>
                <w:rFonts w:eastAsia="標楷體"/>
              </w:rPr>
            </w:pPr>
            <w:r w:rsidRPr="00284ADC">
              <w:rPr>
                <w:rFonts w:eastAsia="標楷體"/>
              </w:rPr>
              <w:t>113-114</w:t>
            </w:r>
            <w:r w:rsidRPr="00284ADC">
              <w:rPr>
                <w:rFonts w:eastAsia="標楷體"/>
              </w:rPr>
              <w:t>年師資培育之大學社會責任實踐計畫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40,000</w:t>
            </w:r>
          </w:p>
        </w:tc>
      </w:tr>
      <w:tr w:rsidR="00086266" w:rsidRPr="00284ADC" w:rsidTr="00284ADC">
        <w:trPr>
          <w:trHeight w:val="686"/>
          <w:jc w:val="center"/>
        </w:trPr>
        <w:tc>
          <w:tcPr>
            <w:tcW w:w="8506" w:type="dxa"/>
            <w:gridSpan w:val="3"/>
            <w:tcBorders>
              <w:top w:val="nil"/>
              <w:left w:val="nil"/>
              <w:bottom w:val="nil"/>
              <w:right w:val="nil"/>
            </w:tcBorders>
            <w:shd w:val="clear" w:color="auto" w:fill="auto"/>
            <w:noWrap/>
            <w:vAlign w:val="center"/>
            <w:hideMark/>
          </w:tcPr>
          <w:p w:rsidR="00086266" w:rsidRPr="00284ADC" w:rsidRDefault="00086266" w:rsidP="00086266">
            <w:pPr>
              <w:rPr>
                <w:rFonts w:eastAsia="標楷體"/>
              </w:rPr>
            </w:pPr>
            <w:r w:rsidRPr="00284ADC">
              <w:rPr>
                <w:rFonts w:eastAsia="標楷體"/>
              </w:rPr>
              <w:lastRenderedPageBreak/>
              <w:t>二、師培</w:t>
            </w:r>
            <w:r w:rsidRPr="00284ADC">
              <w:rPr>
                <w:rFonts w:eastAsia="標楷體"/>
              </w:rPr>
              <w:t>USR</w:t>
            </w:r>
            <w:r w:rsidRPr="00284ADC">
              <w:rPr>
                <w:rFonts w:eastAsia="標楷體"/>
              </w:rPr>
              <w:t>計畫納入精進特色計畫－第一類型計畫</w:t>
            </w:r>
          </w:p>
        </w:tc>
        <w:tc>
          <w:tcPr>
            <w:tcW w:w="1559" w:type="dxa"/>
            <w:tcBorders>
              <w:top w:val="nil"/>
              <w:left w:val="nil"/>
              <w:bottom w:val="nil"/>
              <w:right w:val="nil"/>
            </w:tcBorders>
            <w:shd w:val="clear" w:color="000000" w:fill="FFFFFF"/>
            <w:noWrap/>
            <w:vAlign w:val="center"/>
            <w:hideMark/>
          </w:tcPr>
          <w:p w:rsidR="00086266" w:rsidRPr="00284ADC" w:rsidRDefault="00086266" w:rsidP="00086266">
            <w:pPr>
              <w:rPr>
                <w:rFonts w:eastAsia="標楷體"/>
              </w:rPr>
            </w:pPr>
            <w:r w:rsidRPr="00284ADC">
              <w:rPr>
                <w:rFonts w:eastAsia="標楷體"/>
              </w:rPr>
              <w:t xml:space="preserve">　</w:t>
            </w:r>
          </w:p>
        </w:tc>
      </w:tr>
      <w:tr w:rsidR="00086266" w:rsidRPr="00284ADC" w:rsidTr="00284ADC">
        <w:trPr>
          <w:trHeight w:val="441"/>
          <w:jc w:val="center"/>
        </w:trPr>
        <w:tc>
          <w:tcPr>
            <w:tcW w:w="852" w:type="dxa"/>
            <w:tcBorders>
              <w:top w:val="single" w:sz="4" w:space="0" w:color="auto"/>
              <w:left w:val="single" w:sz="4" w:space="0" w:color="auto"/>
              <w:bottom w:val="nil"/>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編號</w:t>
            </w:r>
          </w:p>
        </w:tc>
        <w:tc>
          <w:tcPr>
            <w:tcW w:w="2126" w:type="dxa"/>
            <w:tcBorders>
              <w:top w:val="single" w:sz="4" w:space="0" w:color="auto"/>
              <w:left w:val="nil"/>
              <w:bottom w:val="nil"/>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學校</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計畫名稱</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總計</w:t>
            </w:r>
          </w:p>
        </w:tc>
      </w:tr>
      <w:tr w:rsidR="00086266" w:rsidRPr="00284ADC" w:rsidTr="00284ADC">
        <w:trPr>
          <w:trHeight w:val="686"/>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國立屏東大學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攜手共育．夥伴啟程</w:t>
            </w:r>
            <w:r w:rsidRPr="00284ADC">
              <w:rPr>
                <w:rFonts w:eastAsia="標楷體"/>
              </w:rPr>
              <w:t>—5</w:t>
            </w:r>
            <w:r w:rsidRPr="00284ADC">
              <w:rPr>
                <w:rFonts w:eastAsia="標楷體"/>
              </w:rPr>
              <w:t>力師培</w:t>
            </w:r>
            <w:r w:rsidRPr="00284ADC">
              <w:rPr>
                <w:rFonts w:eastAsia="標楷體"/>
              </w:rPr>
              <w:t>USR</w:t>
            </w:r>
            <w:r w:rsidRPr="00284ADC">
              <w:rPr>
                <w:rFonts w:eastAsia="標楷體"/>
              </w:rPr>
              <w:t>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6,000,000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02</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國立臺灣師範大學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師培大學實踐社會責任</w:t>
            </w:r>
            <w:r w:rsidRPr="00284ADC">
              <w:rPr>
                <w:rFonts w:eastAsia="標楷體"/>
              </w:rPr>
              <w:t>—</w:t>
            </w:r>
            <w:r w:rsidRPr="00284ADC">
              <w:rPr>
                <w:rFonts w:eastAsia="標楷體"/>
              </w:rPr>
              <w:t>在地連結</w:t>
            </w:r>
            <w:r w:rsidRPr="00284ADC">
              <w:rPr>
                <w:rFonts w:eastAsia="標楷體"/>
              </w:rPr>
              <w:t>USR</w:t>
            </w:r>
            <w:r w:rsidRPr="00284ADC">
              <w:rPr>
                <w:rFonts w:eastAsia="標楷體"/>
              </w:rPr>
              <w:t>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2,000,000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03</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國立彰化師範大學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盤點地方需求善盡大學社會責任以達互惠共好目標</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3,800,000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04</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國立臺南大學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社會責任實踐計畫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4,000,000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05</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國立高雄師範大學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扎根在地杏壇永續計畫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2,000,000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06</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國立臺東大學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113-116</w:t>
            </w:r>
            <w:r w:rsidRPr="00284ADC">
              <w:rPr>
                <w:rFonts w:eastAsia="標楷體"/>
              </w:rPr>
              <w:t>年師資培育之大學社會責任實踐計畫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2,000,000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07</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國立清華大學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教育的跨域創造力：豐碩大學與中小學、幼教、特教及師資生協作之專業資本</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2,000,000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08</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國立臺北教育大學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113-116</w:t>
            </w:r>
            <w:r w:rsidRPr="00284ADC">
              <w:rPr>
                <w:rFonts w:eastAsia="標楷體"/>
              </w:rPr>
              <w:t>年師資培育之大學社會責任實踐計畫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2,000,000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09</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臺北市立大學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臺北市立大學師培</w:t>
            </w:r>
            <w:r w:rsidRPr="00284ADC">
              <w:rPr>
                <w:rFonts w:eastAsia="標楷體"/>
              </w:rPr>
              <w:t>USR</w:t>
            </w:r>
            <w:r w:rsidRPr="00284ADC">
              <w:rPr>
                <w:rFonts w:eastAsia="標楷體"/>
              </w:rPr>
              <w:t>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2,000,000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10</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國立嘉義大學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素養、合作、共榮－創造有「嘉」的教育想像</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2,000,000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11</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國立臺中教育大學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國小培育致用策略聯盟共好計畫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2,000,000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12</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國立臺中教育大學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 xml:space="preserve">Steam </w:t>
            </w:r>
            <w:r w:rsidRPr="00284ADC">
              <w:rPr>
                <w:rFonts w:eastAsia="標楷體"/>
              </w:rPr>
              <w:t>美感幼教師培共好計畫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660,000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13</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國立東華大學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表演藝術增能與跨域整合教學計畫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320,000</w:t>
            </w:r>
          </w:p>
        </w:tc>
      </w:tr>
      <w:tr w:rsidR="00284ADC" w:rsidRPr="00284ADC" w:rsidTr="00284ADC">
        <w:trPr>
          <w:trHeight w:val="380"/>
          <w:jc w:val="center"/>
        </w:trPr>
        <w:tc>
          <w:tcPr>
            <w:tcW w:w="10065" w:type="dxa"/>
            <w:gridSpan w:val="4"/>
            <w:tcBorders>
              <w:top w:val="nil"/>
              <w:left w:val="nil"/>
              <w:bottom w:val="nil"/>
              <w:right w:val="nil"/>
            </w:tcBorders>
            <w:shd w:val="clear" w:color="auto" w:fill="auto"/>
            <w:noWrap/>
            <w:vAlign w:val="center"/>
            <w:hideMark/>
          </w:tcPr>
          <w:p w:rsidR="00284ADC" w:rsidRPr="00284ADC" w:rsidRDefault="00284ADC" w:rsidP="00284ADC">
            <w:pPr>
              <w:rPr>
                <w:rFonts w:eastAsia="標楷體"/>
              </w:rPr>
            </w:pPr>
            <w:r w:rsidRPr="00284ADC">
              <w:rPr>
                <w:rFonts w:eastAsia="標楷體"/>
              </w:rPr>
              <w:t>三、師培</w:t>
            </w:r>
            <w:r w:rsidRPr="00284ADC">
              <w:rPr>
                <w:rFonts w:eastAsia="標楷體"/>
              </w:rPr>
              <w:t>USR</w:t>
            </w:r>
            <w:r w:rsidRPr="00284ADC">
              <w:rPr>
                <w:rFonts w:eastAsia="標楷體"/>
              </w:rPr>
              <w:t>計畫納入精進特色計畫－第二類型計畫</w:t>
            </w:r>
          </w:p>
        </w:tc>
      </w:tr>
      <w:tr w:rsidR="00086266" w:rsidRPr="00284ADC" w:rsidTr="00284ADC">
        <w:trPr>
          <w:trHeight w:val="427"/>
          <w:jc w:val="center"/>
        </w:trPr>
        <w:tc>
          <w:tcPr>
            <w:tcW w:w="852" w:type="dxa"/>
            <w:tcBorders>
              <w:top w:val="single" w:sz="4" w:space="0" w:color="auto"/>
              <w:left w:val="single" w:sz="4" w:space="0" w:color="auto"/>
              <w:bottom w:val="nil"/>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編號</w:t>
            </w:r>
          </w:p>
        </w:tc>
        <w:tc>
          <w:tcPr>
            <w:tcW w:w="2126" w:type="dxa"/>
            <w:tcBorders>
              <w:top w:val="single" w:sz="4" w:space="0" w:color="auto"/>
              <w:left w:val="nil"/>
              <w:bottom w:val="nil"/>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學校</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計畫名稱</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總計</w:t>
            </w:r>
          </w:p>
        </w:tc>
      </w:tr>
      <w:tr w:rsidR="00086266" w:rsidRPr="00284ADC" w:rsidTr="00284ADC">
        <w:trPr>
          <w:trHeight w:val="686"/>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國立中山大學</w:t>
            </w:r>
          </w:p>
        </w:tc>
        <w:tc>
          <w:tcPr>
            <w:tcW w:w="5528" w:type="dxa"/>
            <w:tcBorders>
              <w:top w:val="nil"/>
              <w:left w:val="nil"/>
              <w:bottom w:val="single" w:sz="4" w:space="0" w:color="auto"/>
              <w:right w:val="single" w:sz="4" w:space="0" w:color="auto"/>
            </w:tcBorders>
            <w:shd w:val="clear" w:color="auto" w:fill="auto"/>
            <w:vAlign w:val="center"/>
            <w:hideMark/>
          </w:tcPr>
          <w:p w:rsidR="00086266" w:rsidRPr="00284ADC" w:rsidRDefault="00086266" w:rsidP="00284ADC">
            <w:pPr>
              <w:jc w:val="center"/>
              <w:rPr>
                <w:rFonts w:eastAsia="標楷體"/>
              </w:rPr>
            </w:pPr>
            <w:r w:rsidRPr="00284ADC">
              <w:rPr>
                <w:rFonts w:eastAsia="標楷體"/>
              </w:rPr>
              <w:t>職前與在職教師社群之《教師陪伴</w:t>
            </w:r>
            <w:r w:rsidRPr="00284ADC">
              <w:rPr>
                <w:rFonts w:eastAsia="標楷體"/>
              </w:rPr>
              <w:t>USR</w:t>
            </w:r>
            <w:r w:rsidRPr="00284ADC">
              <w:rPr>
                <w:rFonts w:eastAsia="標楷體"/>
              </w:rPr>
              <w:t>》</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840,000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02</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國立暨南國際大學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暨大好投：共創師培與地方教育榮景計畫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1,400,000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03</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國立臺灣海洋大學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基隆學</w:t>
            </w:r>
            <w:r w:rsidRPr="00284ADC">
              <w:rPr>
                <w:rFonts w:eastAsia="標楷體"/>
              </w:rPr>
              <w:t>•</w:t>
            </w:r>
            <w:r w:rsidRPr="00284ADC">
              <w:rPr>
                <w:rFonts w:eastAsia="標楷體"/>
              </w:rPr>
              <w:t>學基隆</w:t>
            </w:r>
            <w:r w:rsidRPr="00284ADC">
              <w:rPr>
                <w:rFonts w:eastAsia="標楷體"/>
              </w:rPr>
              <w:t>—</w:t>
            </w:r>
            <w:r w:rsidRPr="00284ADC">
              <w:rPr>
                <w:rFonts w:eastAsia="標楷體"/>
              </w:rPr>
              <w:t>系統建構在地就學之優質學習環境</w:t>
            </w:r>
          </w:p>
        </w:tc>
        <w:tc>
          <w:tcPr>
            <w:tcW w:w="1559" w:type="dxa"/>
            <w:tcBorders>
              <w:top w:val="nil"/>
              <w:left w:val="nil"/>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1,600,000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04</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國立政治大學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偏鄉學校服務與在地教師增能計畫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600,000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lastRenderedPageBreak/>
              <w:t>05</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國立陽明交通大學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科學科技跨域鄉土人文，都會與離島共舞</w:t>
            </w:r>
            <w:r w:rsidRPr="00284ADC">
              <w:rPr>
                <w:rFonts w:eastAsia="標楷體"/>
              </w:rPr>
              <w:t>—NYCU</w:t>
            </w:r>
            <w:r w:rsidRPr="00284ADC">
              <w:rPr>
                <w:rFonts w:eastAsia="標楷體"/>
              </w:rPr>
              <w:t>師培</w:t>
            </w:r>
            <w:r w:rsidRPr="00284ADC">
              <w:rPr>
                <w:rFonts w:eastAsia="標楷體"/>
              </w:rPr>
              <w:t>USR</w:t>
            </w:r>
          </w:p>
        </w:tc>
        <w:tc>
          <w:tcPr>
            <w:tcW w:w="1559" w:type="dxa"/>
            <w:tcBorders>
              <w:top w:val="nil"/>
              <w:left w:val="nil"/>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2,000,000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06</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國立成功大學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整合</w:t>
            </w:r>
            <w:r w:rsidRPr="00284ADC">
              <w:rPr>
                <w:rFonts w:eastAsia="標楷體"/>
              </w:rPr>
              <w:t>STEAM</w:t>
            </w:r>
            <w:r w:rsidRPr="00284ADC">
              <w:rPr>
                <w:rFonts w:eastAsia="標楷體"/>
              </w:rPr>
              <w:t>跨領域主題式課程與專題導向學習暨提升創造力教學與師資專業能力發展之精進</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540,000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07</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國立中興大學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推手．永續</w:t>
            </w:r>
            <w:r w:rsidRPr="00284ADC">
              <w:rPr>
                <w:rFonts w:eastAsia="標楷體"/>
              </w:rPr>
              <w:t>-</w:t>
            </w:r>
            <w:r w:rsidRPr="00284ADC">
              <w:rPr>
                <w:rFonts w:eastAsia="標楷體"/>
              </w:rPr>
              <w:t>興大師培永續教育支持與推動計畫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790,000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08</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慈濟大學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「在地全球」</w:t>
            </w:r>
            <w:r w:rsidRPr="00284ADC">
              <w:rPr>
                <w:rFonts w:eastAsia="標楷體"/>
              </w:rPr>
              <w:t>—</w:t>
            </w:r>
            <w:r w:rsidRPr="00284ADC">
              <w:rPr>
                <w:rFonts w:eastAsia="標楷體"/>
              </w:rPr>
              <w:t>師培情學戶農華</w:t>
            </w:r>
          </w:p>
        </w:tc>
        <w:tc>
          <w:tcPr>
            <w:tcW w:w="1559" w:type="dxa"/>
            <w:tcBorders>
              <w:top w:val="nil"/>
              <w:left w:val="nil"/>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1,400,000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09</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國立臺北大學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社會責任學習與大腦教育營隊：培養學生教學與輔導知能的綜合計畫</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840,000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10</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國立臺灣大學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sz w:val="20"/>
                <w:szCs w:val="20"/>
              </w:rPr>
            </w:pPr>
            <w:r w:rsidRPr="00284ADC">
              <w:rPr>
                <w:rFonts w:eastAsia="標楷體"/>
                <w:sz w:val="20"/>
                <w:szCs w:val="20"/>
              </w:rPr>
              <w:t>子計畫</w:t>
            </w:r>
            <w:r w:rsidRPr="00284ADC">
              <w:rPr>
                <w:rFonts w:eastAsia="標楷體"/>
                <w:sz w:val="20"/>
                <w:szCs w:val="20"/>
              </w:rPr>
              <w:t>1</w:t>
            </w:r>
            <w:r w:rsidRPr="00284ADC">
              <w:rPr>
                <w:rFonts w:eastAsia="標楷體"/>
                <w:sz w:val="20"/>
                <w:szCs w:val="20"/>
              </w:rPr>
              <w:t>：探索技職教育人才培育之內涵</w:t>
            </w:r>
            <w:r w:rsidRPr="00284ADC">
              <w:rPr>
                <w:rFonts w:eastAsia="標楷體"/>
                <w:sz w:val="20"/>
                <w:szCs w:val="20"/>
              </w:rPr>
              <w:br/>
            </w:r>
            <w:r w:rsidRPr="00284ADC">
              <w:rPr>
                <w:rFonts w:eastAsia="標楷體"/>
                <w:sz w:val="20"/>
                <w:szCs w:val="20"/>
              </w:rPr>
              <w:t>子計畫</w:t>
            </w:r>
            <w:r w:rsidRPr="00284ADC">
              <w:rPr>
                <w:rFonts w:eastAsia="標楷體"/>
                <w:sz w:val="20"/>
                <w:szCs w:val="20"/>
              </w:rPr>
              <w:t>2</w:t>
            </w:r>
            <w:r w:rsidRPr="00284ADC">
              <w:rPr>
                <w:rFonts w:eastAsia="標楷體"/>
                <w:sz w:val="20"/>
                <w:szCs w:val="20"/>
              </w:rPr>
              <w:t>：「</w:t>
            </w:r>
            <w:r w:rsidRPr="00284ADC">
              <w:rPr>
                <w:rFonts w:eastAsia="標楷體"/>
                <w:sz w:val="20"/>
                <w:szCs w:val="20"/>
              </w:rPr>
              <w:t>IGE</w:t>
            </w:r>
            <w:r w:rsidRPr="00284ADC">
              <w:rPr>
                <w:rFonts w:eastAsia="標楷體"/>
                <w:sz w:val="20"/>
                <w:szCs w:val="20"/>
              </w:rPr>
              <w:t>個別化教學法」融入社區高中補救教學</w:t>
            </w:r>
            <w:r w:rsidRPr="00284ADC">
              <w:rPr>
                <w:rFonts w:eastAsia="標楷體"/>
                <w:sz w:val="20"/>
                <w:szCs w:val="20"/>
              </w:rPr>
              <w:br/>
            </w:r>
            <w:r w:rsidRPr="00284ADC">
              <w:rPr>
                <w:rFonts w:eastAsia="標楷體"/>
                <w:sz w:val="20"/>
                <w:szCs w:val="20"/>
              </w:rPr>
              <w:t>子計畫</w:t>
            </w:r>
            <w:r w:rsidRPr="00284ADC">
              <w:rPr>
                <w:rFonts w:eastAsia="標楷體"/>
                <w:sz w:val="20"/>
                <w:szCs w:val="20"/>
              </w:rPr>
              <w:t>3</w:t>
            </w:r>
            <w:r w:rsidRPr="00284ADC">
              <w:rPr>
                <w:rFonts w:eastAsia="標楷體"/>
                <w:sz w:val="20"/>
                <w:szCs w:val="20"/>
              </w:rPr>
              <w:t>：教育實踐課程</w:t>
            </w:r>
            <w:r w:rsidRPr="00284ADC">
              <w:rPr>
                <w:rFonts w:eastAsia="標楷體"/>
                <w:sz w:val="20"/>
                <w:szCs w:val="20"/>
              </w:rPr>
              <w:t>—</w:t>
            </w:r>
            <w:r w:rsidRPr="00284ADC">
              <w:rPr>
                <w:rFonts w:eastAsia="標楷體"/>
                <w:sz w:val="20"/>
                <w:szCs w:val="20"/>
              </w:rPr>
              <w:t>中學服務（一）（二）</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700,000</w:t>
            </w:r>
          </w:p>
        </w:tc>
      </w:tr>
      <w:tr w:rsidR="00086266" w:rsidRPr="00284ADC" w:rsidTr="00284ADC">
        <w:trPr>
          <w:trHeight w:val="686"/>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086266" w:rsidRPr="00284ADC" w:rsidRDefault="00086266" w:rsidP="00284ADC">
            <w:pPr>
              <w:jc w:val="center"/>
              <w:rPr>
                <w:rFonts w:eastAsia="標楷體"/>
              </w:rPr>
            </w:pPr>
            <w:r w:rsidRPr="00284ADC">
              <w:rPr>
                <w:rFonts w:eastAsia="標楷體"/>
              </w:rPr>
              <w:t>11</w:t>
            </w:r>
          </w:p>
        </w:tc>
        <w:tc>
          <w:tcPr>
            <w:tcW w:w="2126"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國立高雄餐旅大學</w:t>
            </w:r>
          </w:p>
        </w:tc>
        <w:tc>
          <w:tcPr>
            <w:tcW w:w="5528"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推動師培</w:t>
            </w:r>
            <w:r w:rsidRPr="00284ADC">
              <w:rPr>
                <w:rFonts w:eastAsia="標楷體"/>
              </w:rPr>
              <w:t>USR</w:t>
            </w:r>
          </w:p>
        </w:tc>
        <w:tc>
          <w:tcPr>
            <w:tcW w:w="1559" w:type="dxa"/>
            <w:tcBorders>
              <w:top w:val="nil"/>
              <w:left w:val="nil"/>
              <w:bottom w:val="single" w:sz="4" w:space="0" w:color="auto"/>
              <w:right w:val="single" w:sz="4" w:space="0" w:color="auto"/>
            </w:tcBorders>
            <w:shd w:val="clear" w:color="000000" w:fill="FFFFFF"/>
            <w:vAlign w:val="center"/>
            <w:hideMark/>
          </w:tcPr>
          <w:p w:rsidR="00086266" w:rsidRPr="00284ADC" w:rsidRDefault="00086266" w:rsidP="00284ADC">
            <w:pPr>
              <w:jc w:val="center"/>
              <w:rPr>
                <w:rFonts w:eastAsia="標楷體"/>
              </w:rPr>
            </w:pPr>
            <w:r w:rsidRPr="00284ADC">
              <w:rPr>
                <w:rFonts w:eastAsia="標楷體"/>
              </w:rPr>
              <w:t>420,000</w:t>
            </w:r>
          </w:p>
        </w:tc>
      </w:tr>
    </w:tbl>
    <w:p w:rsidR="00086266" w:rsidRPr="00257531" w:rsidRDefault="00086266" w:rsidP="00086266">
      <w:pPr>
        <w:jc w:val="center"/>
        <w:rPr>
          <w:rFonts w:hint="eastAsia"/>
          <w:b/>
        </w:rPr>
      </w:pPr>
    </w:p>
    <w:sectPr w:rsidR="00086266" w:rsidRPr="00257531" w:rsidSect="003074F1">
      <w:footerReference w:type="default" r:id="rId6"/>
      <w:pgSz w:w="11906" w:h="16838"/>
      <w:pgMar w:top="851"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BDF" w:rsidRDefault="00696BDF" w:rsidP="00F72652">
      <w:r>
        <w:separator/>
      </w:r>
    </w:p>
  </w:endnote>
  <w:endnote w:type="continuationSeparator" w:id="0">
    <w:p w:rsidR="00696BDF" w:rsidRDefault="00696BDF" w:rsidP="00F7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135538"/>
      <w:docPartObj>
        <w:docPartGallery w:val="Page Numbers (Bottom of Page)"/>
        <w:docPartUnique/>
      </w:docPartObj>
    </w:sdtPr>
    <w:sdtContent>
      <w:p w:rsidR="00086266" w:rsidRDefault="00086266">
        <w:pPr>
          <w:pStyle w:val="a5"/>
          <w:jc w:val="center"/>
        </w:pPr>
        <w:r>
          <w:fldChar w:fldCharType="begin"/>
        </w:r>
        <w:r>
          <w:instrText>PAGE   \* MERGEFORMAT</w:instrText>
        </w:r>
        <w:r>
          <w:fldChar w:fldCharType="separate"/>
        </w:r>
        <w:r>
          <w:rPr>
            <w:lang w:val="zh-TW"/>
          </w:rPr>
          <w:t>2</w:t>
        </w:r>
        <w:r>
          <w:fldChar w:fldCharType="end"/>
        </w:r>
      </w:p>
    </w:sdtContent>
  </w:sdt>
  <w:p w:rsidR="00086266" w:rsidRDefault="000862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BDF" w:rsidRDefault="00696BDF" w:rsidP="00F72652">
      <w:r>
        <w:separator/>
      </w:r>
    </w:p>
  </w:footnote>
  <w:footnote w:type="continuationSeparator" w:id="0">
    <w:p w:rsidR="00696BDF" w:rsidRDefault="00696BDF" w:rsidP="00F72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A63"/>
    <w:rsid w:val="000028AD"/>
    <w:rsid w:val="0001308D"/>
    <w:rsid w:val="0001709E"/>
    <w:rsid w:val="00017C10"/>
    <w:rsid w:val="00020BFC"/>
    <w:rsid w:val="00030371"/>
    <w:rsid w:val="00033187"/>
    <w:rsid w:val="00035064"/>
    <w:rsid w:val="00035803"/>
    <w:rsid w:val="000444F5"/>
    <w:rsid w:val="000504F0"/>
    <w:rsid w:val="00050DF1"/>
    <w:rsid w:val="00052AE4"/>
    <w:rsid w:val="00057E88"/>
    <w:rsid w:val="00060BA7"/>
    <w:rsid w:val="000621F2"/>
    <w:rsid w:val="00064D40"/>
    <w:rsid w:val="00071BFC"/>
    <w:rsid w:val="000747C4"/>
    <w:rsid w:val="000773A4"/>
    <w:rsid w:val="00082DBD"/>
    <w:rsid w:val="000833B5"/>
    <w:rsid w:val="00083EF7"/>
    <w:rsid w:val="00084D03"/>
    <w:rsid w:val="00084FB4"/>
    <w:rsid w:val="00086266"/>
    <w:rsid w:val="00086280"/>
    <w:rsid w:val="0009332B"/>
    <w:rsid w:val="00094B8E"/>
    <w:rsid w:val="00096315"/>
    <w:rsid w:val="00096522"/>
    <w:rsid w:val="0009738D"/>
    <w:rsid w:val="000A1006"/>
    <w:rsid w:val="000A3054"/>
    <w:rsid w:val="000A35A5"/>
    <w:rsid w:val="000A65BE"/>
    <w:rsid w:val="000B19D0"/>
    <w:rsid w:val="000B467B"/>
    <w:rsid w:val="000B6DD5"/>
    <w:rsid w:val="000B7567"/>
    <w:rsid w:val="000C098B"/>
    <w:rsid w:val="000C256D"/>
    <w:rsid w:val="000C2DE2"/>
    <w:rsid w:val="000C6E15"/>
    <w:rsid w:val="000C7847"/>
    <w:rsid w:val="000D0001"/>
    <w:rsid w:val="000D0293"/>
    <w:rsid w:val="000D0E34"/>
    <w:rsid w:val="000D279B"/>
    <w:rsid w:val="000D2897"/>
    <w:rsid w:val="000D4FA2"/>
    <w:rsid w:val="000D7BF5"/>
    <w:rsid w:val="000E0ACC"/>
    <w:rsid w:val="000E1B68"/>
    <w:rsid w:val="000E21BB"/>
    <w:rsid w:val="000E6CF9"/>
    <w:rsid w:val="000F05D8"/>
    <w:rsid w:val="000F7E37"/>
    <w:rsid w:val="00102451"/>
    <w:rsid w:val="00105900"/>
    <w:rsid w:val="00105D45"/>
    <w:rsid w:val="00107A7B"/>
    <w:rsid w:val="00112028"/>
    <w:rsid w:val="00114AB0"/>
    <w:rsid w:val="00117670"/>
    <w:rsid w:val="001211D4"/>
    <w:rsid w:val="00121755"/>
    <w:rsid w:val="001219DD"/>
    <w:rsid w:val="00124A33"/>
    <w:rsid w:val="001302CF"/>
    <w:rsid w:val="00131C42"/>
    <w:rsid w:val="0013261D"/>
    <w:rsid w:val="00134EDD"/>
    <w:rsid w:val="00140E92"/>
    <w:rsid w:val="001418A1"/>
    <w:rsid w:val="001420CC"/>
    <w:rsid w:val="0014328B"/>
    <w:rsid w:val="00145CC5"/>
    <w:rsid w:val="00145F07"/>
    <w:rsid w:val="00147415"/>
    <w:rsid w:val="00150958"/>
    <w:rsid w:val="001511AB"/>
    <w:rsid w:val="001526C9"/>
    <w:rsid w:val="00153094"/>
    <w:rsid w:val="001544EA"/>
    <w:rsid w:val="00156AC9"/>
    <w:rsid w:val="00157DD8"/>
    <w:rsid w:val="00157F99"/>
    <w:rsid w:val="001620A2"/>
    <w:rsid w:val="00162DAC"/>
    <w:rsid w:val="0016346D"/>
    <w:rsid w:val="0016609C"/>
    <w:rsid w:val="0016747F"/>
    <w:rsid w:val="001677F2"/>
    <w:rsid w:val="00173252"/>
    <w:rsid w:val="00173907"/>
    <w:rsid w:val="00173F1B"/>
    <w:rsid w:val="00174BD5"/>
    <w:rsid w:val="0017768A"/>
    <w:rsid w:val="00181D3F"/>
    <w:rsid w:val="001907E3"/>
    <w:rsid w:val="00190F57"/>
    <w:rsid w:val="001911CA"/>
    <w:rsid w:val="001937BA"/>
    <w:rsid w:val="0019444F"/>
    <w:rsid w:val="001A062A"/>
    <w:rsid w:val="001A703C"/>
    <w:rsid w:val="001A7A55"/>
    <w:rsid w:val="001A7EDC"/>
    <w:rsid w:val="001A7F91"/>
    <w:rsid w:val="001B115E"/>
    <w:rsid w:val="001B15B5"/>
    <w:rsid w:val="001B19DC"/>
    <w:rsid w:val="001B353B"/>
    <w:rsid w:val="001B40CE"/>
    <w:rsid w:val="001B4104"/>
    <w:rsid w:val="001B50F9"/>
    <w:rsid w:val="001B5745"/>
    <w:rsid w:val="001C53A0"/>
    <w:rsid w:val="001C6D2C"/>
    <w:rsid w:val="001E124F"/>
    <w:rsid w:val="001E1C6A"/>
    <w:rsid w:val="001E4DF8"/>
    <w:rsid w:val="001E51C8"/>
    <w:rsid w:val="001E652E"/>
    <w:rsid w:val="001F0DD3"/>
    <w:rsid w:val="001F244A"/>
    <w:rsid w:val="001F3461"/>
    <w:rsid w:val="001F3839"/>
    <w:rsid w:val="001F3F41"/>
    <w:rsid w:val="001F4B57"/>
    <w:rsid w:val="001F5D21"/>
    <w:rsid w:val="001F5E9B"/>
    <w:rsid w:val="001F66A7"/>
    <w:rsid w:val="001F691F"/>
    <w:rsid w:val="001F7848"/>
    <w:rsid w:val="00200EFD"/>
    <w:rsid w:val="00201A27"/>
    <w:rsid w:val="00204199"/>
    <w:rsid w:val="00204E52"/>
    <w:rsid w:val="00205260"/>
    <w:rsid w:val="00213FE1"/>
    <w:rsid w:val="002140B2"/>
    <w:rsid w:val="00214B43"/>
    <w:rsid w:val="00216DD1"/>
    <w:rsid w:val="00217E02"/>
    <w:rsid w:val="00217EEE"/>
    <w:rsid w:val="002208E1"/>
    <w:rsid w:val="002235E4"/>
    <w:rsid w:val="00227C80"/>
    <w:rsid w:val="00234D77"/>
    <w:rsid w:val="00235D22"/>
    <w:rsid w:val="00236EC6"/>
    <w:rsid w:val="0023798A"/>
    <w:rsid w:val="00241BBC"/>
    <w:rsid w:val="00243290"/>
    <w:rsid w:val="002444E8"/>
    <w:rsid w:val="00247D7B"/>
    <w:rsid w:val="00251FCF"/>
    <w:rsid w:val="002528CF"/>
    <w:rsid w:val="002548AD"/>
    <w:rsid w:val="00255AF1"/>
    <w:rsid w:val="00255D8E"/>
    <w:rsid w:val="002562E4"/>
    <w:rsid w:val="00257531"/>
    <w:rsid w:val="00260C26"/>
    <w:rsid w:val="00262143"/>
    <w:rsid w:val="0027273A"/>
    <w:rsid w:val="00277A63"/>
    <w:rsid w:val="00284193"/>
    <w:rsid w:val="00284ADC"/>
    <w:rsid w:val="002869FF"/>
    <w:rsid w:val="00292089"/>
    <w:rsid w:val="00293ABA"/>
    <w:rsid w:val="002964C3"/>
    <w:rsid w:val="002969DF"/>
    <w:rsid w:val="002A3133"/>
    <w:rsid w:val="002B04F1"/>
    <w:rsid w:val="002B776A"/>
    <w:rsid w:val="002C1357"/>
    <w:rsid w:val="002C17C6"/>
    <w:rsid w:val="002C397E"/>
    <w:rsid w:val="002C4AA0"/>
    <w:rsid w:val="002C527C"/>
    <w:rsid w:val="002D13D2"/>
    <w:rsid w:val="002D24ED"/>
    <w:rsid w:val="002D3005"/>
    <w:rsid w:val="002D47F1"/>
    <w:rsid w:val="002E08B7"/>
    <w:rsid w:val="002E1819"/>
    <w:rsid w:val="002E45B1"/>
    <w:rsid w:val="002E501A"/>
    <w:rsid w:val="002E76DD"/>
    <w:rsid w:val="002F10AB"/>
    <w:rsid w:val="002F119D"/>
    <w:rsid w:val="002F1B1B"/>
    <w:rsid w:val="002F1E7C"/>
    <w:rsid w:val="002F6458"/>
    <w:rsid w:val="003044BA"/>
    <w:rsid w:val="003045F8"/>
    <w:rsid w:val="003074F1"/>
    <w:rsid w:val="0030799C"/>
    <w:rsid w:val="00307D89"/>
    <w:rsid w:val="00307D97"/>
    <w:rsid w:val="00311DD0"/>
    <w:rsid w:val="00311F93"/>
    <w:rsid w:val="003140A9"/>
    <w:rsid w:val="00315020"/>
    <w:rsid w:val="00321546"/>
    <w:rsid w:val="00321F13"/>
    <w:rsid w:val="00324054"/>
    <w:rsid w:val="003251C4"/>
    <w:rsid w:val="00327B6E"/>
    <w:rsid w:val="00332142"/>
    <w:rsid w:val="00334E43"/>
    <w:rsid w:val="00335E5D"/>
    <w:rsid w:val="00336B18"/>
    <w:rsid w:val="003430B6"/>
    <w:rsid w:val="003442F3"/>
    <w:rsid w:val="00344326"/>
    <w:rsid w:val="00345E35"/>
    <w:rsid w:val="00347743"/>
    <w:rsid w:val="00350726"/>
    <w:rsid w:val="00352339"/>
    <w:rsid w:val="00352686"/>
    <w:rsid w:val="003624EB"/>
    <w:rsid w:val="00362779"/>
    <w:rsid w:val="00365ED5"/>
    <w:rsid w:val="00370283"/>
    <w:rsid w:val="0037077C"/>
    <w:rsid w:val="00370E70"/>
    <w:rsid w:val="00371197"/>
    <w:rsid w:val="00371686"/>
    <w:rsid w:val="00373245"/>
    <w:rsid w:val="003732E5"/>
    <w:rsid w:val="0037373C"/>
    <w:rsid w:val="00374A3B"/>
    <w:rsid w:val="00377CB5"/>
    <w:rsid w:val="003808A2"/>
    <w:rsid w:val="00380B9C"/>
    <w:rsid w:val="00380BCC"/>
    <w:rsid w:val="00380E4D"/>
    <w:rsid w:val="00381F98"/>
    <w:rsid w:val="00382AA0"/>
    <w:rsid w:val="00383D0E"/>
    <w:rsid w:val="00387061"/>
    <w:rsid w:val="00387967"/>
    <w:rsid w:val="00390E6A"/>
    <w:rsid w:val="003916E6"/>
    <w:rsid w:val="00391A34"/>
    <w:rsid w:val="00391E0C"/>
    <w:rsid w:val="00392B1D"/>
    <w:rsid w:val="0039455C"/>
    <w:rsid w:val="00397035"/>
    <w:rsid w:val="003A04B3"/>
    <w:rsid w:val="003A09F4"/>
    <w:rsid w:val="003A410D"/>
    <w:rsid w:val="003A47D2"/>
    <w:rsid w:val="003A6589"/>
    <w:rsid w:val="003B09F8"/>
    <w:rsid w:val="003B0EB1"/>
    <w:rsid w:val="003B5515"/>
    <w:rsid w:val="003B553C"/>
    <w:rsid w:val="003C09CD"/>
    <w:rsid w:val="003C1000"/>
    <w:rsid w:val="003C36FB"/>
    <w:rsid w:val="003C5044"/>
    <w:rsid w:val="003C5644"/>
    <w:rsid w:val="003C5B5E"/>
    <w:rsid w:val="003C689A"/>
    <w:rsid w:val="003D08F3"/>
    <w:rsid w:val="003D0F1D"/>
    <w:rsid w:val="003D1690"/>
    <w:rsid w:val="003D38FD"/>
    <w:rsid w:val="003D5340"/>
    <w:rsid w:val="003D75CA"/>
    <w:rsid w:val="003E318C"/>
    <w:rsid w:val="003E47C6"/>
    <w:rsid w:val="003E4B00"/>
    <w:rsid w:val="003E5A50"/>
    <w:rsid w:val="003E6AF6"/>
    <w:rsid w:val="003F1998"/>
    <w:rsid w:val="00400BF1"/>
    <w:rsid w:val="00402E17"/>
    <w:rsid w:val="00405493"/>
    <w:rsid w:val="0040584C"/>
    <w:rsid w:val="0041015A"/>
    <w:rsid w:val="004147A6"/>
    <w:rsid w:val="00414863"/>
    <w:rsid w:val="00414E93"/>
    <w:rsid w:val="00420297"/>
    <w:rsid w:val="00421641"/>
    <w:rsid w:val="00422954"/>
    <w:rsid w:val="00424F79"/>
    <w:rsid w:val="00425CD3"/>
    <w:rsid w:val="0043280C"/>
    <w:rsid w:val="00432CFF"/>
    <w:rsid w:val="004359DC"/>
    <w:rsid w:val="00440C31"/>
    <w:rsid w:val="00443451"/>
    <w:rsid w:val="00454199"/>
    <w:rsid w:val="00454BF3"/>
    <w:rsid w:val="00455092"/>
    <w:rsid w:val="00455FBD"/>
    <w:rsid w:val="00457712"/>
    <w:rsid w:val="0046458C"/>
    <w:rsid w:val="004649C6"/>
    <w:rsid w:val="0046656E"/>
    <w:rsid w:val="00466CE0"/>
    <w:rsid w:val="004677DA"/>
    <w:rsid w:val="00481C17"/>
    <w:rsid w:val="00485BA9"/>
    <w:rsid w:val="00487DF4"/>
    <w:rsid w:val="00492892"/>
    <w:rsid w:val="0049376C"/>
    <w:rsid w:val="004938FD"/>
    <w:rsid w:val="00497F49"/>
    <w:rsid w:val="004A05FB"/>
    <w:rsid w:val="004A15DB"/>
    <w:rsid w:val="004A31A6"/>
    <w:rsid w:val="004A4661"/>
    <w:rsid w:val="004A4A8B"/>
    <w:rsid w:val="004A6EB8"/>
    <w:rsid w:val="004B1673"/>
    <w:rsid w:val="004B3B66"/>
    <w:rsid w:val="004B4FC4"/>
    <w:rsid w:val="004B6F58"/>
    <w:rsid w:val="004C3829"/>
    <w:rsid w:val="004C3EC0"/>
    <w:rsid w:val="004C4A7D"/>
    <w:rsid w:val="004C7916"/>
    <w:rsid w:val="004D1F3D"/>
    <w:rsid w:val="004D4E86"/>
    <w:rsid w:val="004D570A"/>
    <w:rsid w:val="004D5A4B"/>
    <w:rsid w:val="004D6971"/>
    <w:rsid w:val="004E2F34"/>
    <w:rsid w:val="004E4A30"/>
    <w:rsid w:val="004E4B01"/>
    <w:rsid w:val="004E50E1"/>
    <w:rsid w:val="004E524A"/>
    <w:rsid w:val="004E57F3"/>
    <w:rsid w:val="004E7C59"/>
    <w:rsid w:val="004F0177"/>
    <w:rsid w:val="004F0C83"/>
    <w:rsid w:val="004F19F3"/>
    <w:rsid w:val="004F228B"/>
    <w:rsid w:val="004F452E"/>
    <w:rsid w:val="00505663"/>
    <w:rsid w:val="00512380"/>
    <w:rsid w:val="00513C88"/>
    <w:rsid w:val="00517244"/>
    <w:rsid w:val="005233BC"/>
    <w:rsid w:val="005235AD"/>
    <w:rsid w:val="00523F7A"/>
    <w:rsid w:val="00525810"/>
    <w:rsid w:val="00526560"/>
    <w:rsid w:val="00526CE6"/>
    <w:rsid w:val="00530374"/>
    <w:rsid w:val="00531C4B"/>
    <w:rsid w:val="00535428"/>
    <w:rsid w:val="00535898"/>
    <w:rsid w:val="00541298"/>
    <w:rsid w:val="0054221E"/>
    <w:rsid w:val="00544130"/>
    <w:rsid w:val="00545092"/>
    <w:rsid w:val="005565C4"/>
    <w:rsid w:val="0055666B"/>
    <w:rsid w:val="005601ED"/>
    <w:rsid w:val="00560A41"/>
    <w:rsid w:val="00570855"/>
    <w:rsid w:val="00574FA6"/>
    <w:rsid w:val="0058154C"/>
    <w:rsid w:val="00584433"/>
    <w:rsid w:val="005851BF"/>
    <w:rsid w:val="0058579B"/>
    <w:rsid w:val="0058771E"/>
    <w:rsid w:val="00590A33"/>
    <w:rsid w:val="00597E61"/>
    <w:rsid w:val="005A20DC"/>
    <w:rsid w:val="005A3A48"/>
    <w:rsid w:val="005A3DAB"/>
    <w:rsid w:val="005A6901"/>
    <w:rsid w:val="005A778E"/>
    <w:rsid w:val="005B145B"/>
    <w:rsid w:val="005B36A4"/>
    <w:rsid w:val="005B376D"/>
    <w:rsid w:val="005B3AE0"/>
    <w:rsid w:val="005B55F8"/>
    <w:rsid w:val="005C04E7"/>
    <w:rsid w:val="005C1497"/>
    <w:rsid w:val="005C1E4C"/>
    <w:rsid w:val="005C31F7"/>
    <w:rsid w:val="005C3BB8"/>
    <w:rsid w:val="005E297E"/>
    <w:rsid w:val="005E3208"/>
    <w:rsid w:val="005E439E"/>
    <w:rsid w:val="005E5FAB"/>
    <w:rsid w:val="005E64A9"/>
    <w:rsid w:val="005E7644"/>
    <w:rsid w:val="005F454F"/>
    <w:rsid w:val="005F4964"/>
    <w:rsid w:val="005F5C39"/>
    <w:rsid w:val="005F5F49"/>
    <w:rsid w:val="00604366"/>
    <w:rsid w:val="00605C82"/>
    <w:rsid w:val="00606B17"/>
    <w:rsid w:val="006137A5"/>
    <w:rsid w:val="006155A2"/>
    <w:rsid w:val="00616C25"/>
    <w:rsid w:val="00622203"/>
    <w:rsid w:val="006233B8"/>
    <w:rsid w:val="0062370C"/>
    <w:rsid w:val="00630DE7"/>
    <w:rsid w:val="00633BF2"/>
    <w:rsid w:val="00634531"/>
    <w:rsid w:val="006364E2"/>
    <w:rsid w:val="00637072"/>
    <w:rsid w:val="0064195B"/>
    <w:rsid w:val="00641A46"/>
    <w:rsid w:val="0064273F"/>
    <w:rsid w:val="00642F5F"/>
    <w:rsid w:val="0064381D"/>
    <w:rsid w:val="006440BE"/>
    <w:rsid w:val="006463E4"/>
    <w:rsid w:val="006523A6"/>
    <w:rsid w:val="00652595"/>
    <w:rsid w:val="00652836"/>
    <w:rsid w:val="00654B4A"/>
    <w:rsid w:val="006551C9"/>
    <w:rsid w:val="00661F27"/>
    <w:rsid w:val="00663A1A"/>
    <w:rsid w:val="00664125"/>
    <w:rsid w:val="00664F26"/>
    <w:rsid w:val="006704ED"/>
    <w:rsid w:val="00675FF9"/>
    <w:rsid w:val="00677461"/>
    <w:rsid w:val="00690A28"/>
    <w:rsid w:val="0069106B"/>
    <w:rsid w:val="00691420"/>
    <w:rsid w:val="006928E0"/>
    <w:rsid w:val="00694E52"/>
    <w:rsid w:val="00695C5E"/>
    <w:rsid w:val="00696BDF"/>
    <w:rsid w:val="0069705B"/>
    <w:rsid w:val="006A6CCF"/>
    <w:rsid w:val="006A7803"/>
    <w:rsid w:val="006B0B24"/>
    <w:rsid w:val="006B1A88"/>
    <w:rsid w:val="006B3115"/>
    <w:rsid w:val="006B623D"/>
    <w:rsid w:val="006C0CA2"/>
    <w:rsid w:val="006C13E2"/>
    <w:rsid w:val="006C2BC2"/>
    <w:rsid w:val="006C5793"/>
    <w:rsid w:val="006C60F8"/>
    <w:rsid w:val="006D3B49"/>
    <w:rsid w:val="006D4A45"/>
    <w:rsid w:val="006E0ACB"/>
    <w:rsid w:val="006E2D4B"/>
    <w:rsid w:val="006E3703"/>
    <w:rsid w:val="006F5227"/>
    <w:rsid w:val="006F5395"/>
    <w:rsid w:val="0070070D"/>
    <w:rsid w:val="00700E17"/>
    <w:rsid w:val="0070171B"/>
    <w:rsid w:val="00704DEC"/>
    <w:rsid w:val="007057E5"/>
    <w:rsid w:val="007106F5"/>
    <w:rsid w:val="007123F7"/>
    <w:rsid w:val="0071508B"/>
    <w:rsid w:val="00725A9A"/>
    <w:rsid w:val="00726CFA"/>
    <w:rsid w:val="0073332C"/>
    <w:rsid w:val="00733521"/>
    <w:rsid w:val="00735FB8"/>
    <w:rsid w:val="00740032"/>
    <w:rsid w:val="007400F3"/>
    <w:rsid w:val="00740EB4"/>
    <w:rsid w:val="00745E2A"/>
    <w:rsid w:val="00746F7F"/>
    <w:rsid w:val="0074775F"/>
    <w:rsid w:val="0075360E"/>
    <w:rsid w:val="007635D8"/>
    <w:rsid w:val="007648CF"/>
    <w:rsid w:val="00765AFF"/>
    <w:rsid w:val="00766477"/>
    <w:rsid w:val="00771450"/>
    <w:rsid w:val="0077237D"/>
    <w:rsid w:val="00773CB7"/>
    <w:rsid w:val="00773DA0"/>
    <w:rsid w:val="00775243"/>
    <w:rsid w:val="00775FDB"/>
    <w:rsid w:val="00776740"/>
    <w:rsid w:val="00776AA1"/>
    <w:rsid w:val="00783140"/>
    <w:rsid w:val="007909A8"/>
    <w:rsid w:val="00791D0D"/>
    <w:rsid w:val="0079465D"/>
    <w:rsid w:val="00794DA2"/>
    <w:rsid w:val="007A0586"/>
    <w:rsid w:val="007A48D7"/>
    <w:rsid w:val="007A6491"/>
    <w:rsid w:val="007A72A3"/>
    <w:rsid w:val="007A7676"/>
    <w:rsid w:val="007A7AA3"/>
    <w:rsid w:val="007B0425"/>
    <w:rsid w:val="007B4431"/>
    <w:rsid w:val="007B4579"/>
    <w:rsid w:val="007B52AD"/>
    <w:rsid w:val="007B5797"/>
    <w:rsid w:val="007B67C2"/>
    <w:rsid w:val="007B7821"/>
    <w:rsid w:val="007B7A4A"/>
    <w:rsid w:val="007C20A2"/>
    <w:rsid w:val="007C4CB7"/>
    <w:rsid w:val="007C6AA1"/>
    <w:rsid w:val="007D0114"/>
    <w:rsid w:val="007D69C1"/>
    <w:rsid w:val="007D78DE"/>
    <w:rsid w:val="007E0C07"/>
    <w:rsid w:val="007E1E3C"/>
    <w:rsid w:val="007E286B"/>
    <w:rsid w:val="007E68B8"/>
    <w:rsid w:val="007F0979"/>
    <w:rsid w:val="0080088A"/>
    <w:rsid w:val="00807573"/>
    <w:rsid w:val="00811D26"/>
    <w:rsid w:val="008121BE"/>
    <w:rsid w:val="00820C64"/>
    <w:rsid w:val="00821685"/>
    <w:rsid w:val="00822325"/>
    <w:rsid w:val="00822563"/>
    <w:rsid w:val="00823ECE"/>
    <w:rsid w:val="00824D17"/>
    <w:rsid w:val="00826B6C"/>
    <w:rsid w:val="00831862"/>
    <w:rsid w:val="00833F1C"/>
    <w:rsid w:val="00834EFF"/>
    <w:rsid w:val="00842B89"/>
    <w:rsid w:val="008440E0"/>
    <w:rsid w:val="00851136"/>
    <w:rsid w:val="00851FE0"/>
    <w:rsid w:val="008564C2"/>
    <w:rsid w:val="00857C0C"/>
    <w:rsid w:val="00857E6A"/>
    <w:rsid w:val="00861C90"/>
    <w:rsid w:val="0086220D"/>
    <w:rsid w:val="00863C45"/>
    <w:rsid w:val="0086468B"/>
    <w:rsid w:val="00865065"/>
    <w:rsid w:val="0086689F"/>
    <w:rsid w:val="00866D70"/>
    <w:rsid w:val="008768B9"/>
    <w:rsid w:val="008775D8"/>
    <w:rsid w:val="008807FC"/>
    <w:rsid w:val="00880E22"/>
    <w:rsid w:val="0088106C"/>
    <w:rsid w:val="00881786"/>
    <w:rsid w:val="00890DE3"/>
    <w:rsid w:val="008910C5"/>
    <w:rsid w:val="008924DF"/>
    <w:rsid w:val="00892777"/>
    <w:rsid w:val="00894BB9"/>
    <w:rsid w:val="008A026D"/>
    <w:rsid w:val="008A0979"/>
    <w:rsid w:val="008A2F2E"/>
    <w:rsid w:val="008A5318"/>
    <w:rsid w:val="008A7640"/>
    <w:rsid w:val="008B04EF"/>
    <w:rsid w:val="008B3AEA"/>
    <w:rsid w:val="008B73C0"/>
    <w:rsid w:val="008C01FE"/>
    <w:rsid w:val="008C0833"/>
    <w:rsid w:val="008C160C"/>
    <w:rsid w:val="008C2201"/>
    <w:rsid w:val="008D0D65"/>
    <w:rsid w:val="008D60DB"/>
    <w:rsid w:val="008E053C"/>
    <w:rsid w:val="008E1981"/>
    <w:rsid w:val="008E43D3"/>
    <w:rsid w:val="008E712D"/>
    <w:rsid w:val="008F01A6"/>
    <w:rsid w:val="008F0929"/>
    <w:rsid w:val="008F2C84"/>
    <w:rsid w:val="008F4849"/>
    <w:rsid w:val="008F6AFA"/>
    <w:rsid w:val="008F7C23"/>
    <w:rsid w:val="00900CFB"/>
    <w:rsid w:val="00901F19"/>
    <w:rsid w:val="00904A66"/>
    <w:rsid w:val="009166E0"/>
    <w:rsid w:val="00917058"/>
    <w:rsid w:val="00917F80"/>
    <w:rsid w:val="009200EB"/>
    <w:rsid w:val="009202A0"/>
    <w:rsid w:val="009202E0"/>
    <w:rsid w:val="0092242C"/>
    <w:rsid w:val="00922D4B"/>
    <w:rsid w:val="00926D7F"/>
    <w:rsid w:val="00927A64"/>
    <w:rsid w:val="00930623"/>
    <w:rsid w:val="009310CE"/>
    <w:rsid w:val="00944014"/>
    <w:rsid w:val="00944935"/>
    <w:rsid w:val="0094526A"/>
    <w:rsid w:val="00954AA0"/>
    <w:rsid w:val="009559D4"/>
    <w:rsid w:val="00955C7D"/>
    <w:rsid w:val="0095609D"/>
    <w:rsid w:val="00956F9D"/>
    <w:rsid w:val="00961679"/>
    <w:rsid w:val="00963A0A"/>
    <w:rsid w:val="00964513"/>
    <w:rsid w:val="00964767"/>
    <w:rsid w:val="00964F5A"/>
    <w:rsid w:val="009661FB"/>
    <w:rsid w:val="00970A94"/>
    <w:rsid w:val="00970EF3"/>
    <w:rsid w:val="009711CC"/>
    <w:rsid w:val="009718D4"/>
    <w:rsid w:val="00972F07"/>
    <w:rsid w:val="00975259"/>
    <w:rsid w:val="0097649E"/>
    <w:rsid w:val="00977479"/>
    <w:rsid w:val="00980B1B"/>
    <w:rsid w:val="0098344A"/>
    <w:rsid w:val="009868F8"/>
    <w:rsid w:val="00991392"/>
    <w:rsid w:val="009939AB"/>
    <w:rsid w:val="00995E65"/>
    <w:rsid w:val="0099771C"/>
    <w:rsid w:val="009A078E"/>
    <w:rsid w:val="009A12BA"/>
    <w:rsid w:val="009A7083"/>
    <w:rsid w:val="009B1002"/>
    <w:rsid w:val="009B22A5"/>
    <w:rsid w:val="009B27A1"/>
    <w:rsid w:val="009B3AE8"/>
    <w:rsid w:val="009B3E5B"/>
    <w:rsid w:val="009C4E30"/>
    <w:rsid w:val="009C4F20"/>
    <w:rsid w:val="009C7846"/>
    <w:rsid w:val="009D0010"/>
    <w:rsid w:val="009D4875"/>
    <w:rsid w:val="009D4CB1"/>
    <w:rsid w:val="009D7B13"/>
    <w:rsid w:val="009E0665"/>
    <w:rsid w:val="009E3915"/>
    <w:rsid w:val="009E72FE"/>
    <w:rsid w:val="009F03A9"/>
    <w:rsid w:val="009F35BD"/>
    <w:rsid w:val="009F3F41"/>
    <w:rsid w:val="009F549F"/>
    <w:rsid w:val="00A005A4"/>
    <w:rsid w:val="00A01A98"/>
    <w:rsid w:val="00A01E0B"/>
    <w:rsid w:val="00A056EB"/>
    <w:rsid w:val="00A07143"/>
    <w:rsid w:val="00A10D5C"/>
    <w:rsid w:val="00A11956"/>
    <w:rsid w:val="00A137A3"/>
    <w:rsid w:val="00A140EB"/>
    <w:rsid w:val="00A14A5E"/>
    <w:rsid w:val="00A214DC"/>
    <w:rsid w:val="00A327B0"/>
    <w:rsid w:val="00A35B43"/>
    <w:rsid w:val="00A375B4"/>
    <w:rsid w:val="00A40C0F"/>
    <w:rsid w:val="00A43CEC"/>
    <w:rsid w:val="00A46D00"/>
    <w:rsid w:val="00A54402"/>
    <w:rsid w:val="00A54B74"/>
    <w:rsid w:val="00A55D33"/>
    <w:rsid w:val="00A5689F"/>
    <w:rsid w:val="00A5703E"/>
    <w:rsid w:val="00A64C80"/>
    <w:rsid w:val="00A65808"/>
    <w:rsid w:val="00A74718"/>
    <w:rsid w:val="00A76158"/>
    <w:rsid w:val="00A7790A"/>
    <w:rsid w:val="00A802F9"/>
    <w:rsid w:val="00A821AE"/>
    <w:rsid w:val="00A846A5"/>
    <w:rsid w:val="00A875E0"/>
    <w:rsid w:val="00AA1356"/>
    <w:rsid w:val="00AA18E7"/>
    <w:rsid w:val="00AA42D6"/>
    <w:rsid w:val="00AA519E"/>
    <w:rsid w:val="00AA5A7E"/>
    <w:rsid w:val="00AA7B08"/>
    <w:rsid w:val="00AB4E4D"/>
    <w:rsid w:val="00AC1AAE"/>
    <w:rsid w:val="00AE43F3"/>
    <w:rsid w:val="00AE502D"/>
    <w:rsid w:val="00AE5A1E"/>
    <w:rsid w:val="00AF31D2"/>
    <w:rsid w:val="00AF46A0"/>
    <w:rsid w:val="00B004A4"/>
    <w:rsid w:val="00B02130"/>
    <w:rsid w:val="00B05A1B"/>
    <w:rsid w:val="00B10119"/>
    <w:rsid w:val="00B10A84"/>
    <w:rsid w:val="00B11D61"/>
    <w:rsid w:val="00B13557"/>
    <w:rsid w:val="00B14D58"/>
    <w:rsid w:val="00B15B3E"/>
    <w:rsid w:val="00B2079A"/>
    <w:rsid w:val="00B25980"/>
    <w:rsid w:val="00B273F5"/>
    <w:rsid w:val="00B27610"/>
    <w:rsid w:val="00B30E3A"/>
    <w:rsid w:val="00B34010"/>
    <w:rsid w:val="00B34A3A"/>
    <w:rsid w:val="00B350EE"/>
    <w:rsid w:val="00B401F1"/>
    <w:rsid w:val="00B4161B"/>
    <w:rsid w:val="00B419F6"/>
    <w:rsid w:val="00B43229"/>
    <w:rsid w:val="00B5356E"/>
    <w:rsid w:val="00B54159"/>
    <w:rsid w:val="00B55CE8"/>
    <w:rsid w:val="00B55EF7"/>
    <w:rsid w:val="00B6432C"/>
    <w:rsid w:val="00B6649E"/>
    <w:rsid w:val="00B70CBD"/>
    <w:rsid w:val="00B73AB9"/>
    <w:rsid w:val="00B74721"/>
    <w:rsid w:val="00B77B3A"/>
    <w:rsid w:val="00B8274D"/>
    <w:rsid w:val="00B862FB"/>
    <w:rsid w:val="00B87ABB"/>
    <w:rsid w:val="00B9104F"/>
    <w:rsid w:val="00B91C50"/>
    <w:rsid w:val="00B92669"/>
    <w:rsid w:val="00B93BF0"/>
    <w:rsid w:val="00B93E34"/>
    <w:rsid w:val="00B943A1"/>
    <w:rsid w:val="00B96A48"/>
    <w:rsid w:val="00B97B62"/>
    <w:rsid w:val="00BA2E43"/>
    <w:rsid w:val="00BA36D0"/>
    <w:rsid w:val="00BA4F7B"/>
    <w:rsid w:val="00BA654C"/>
    <w:rsid w:val="00BA7AA1"/>
    <w:rsid w:val="00BB097F"/>
    <w:rsid w:val="00BB399D"/>
    <w:rsid w:val="00BB3D0A"/>
    <w:rsid w:val="00BB5684"/>
    <w:rsid w:val="00BB6EB3"/>
    <w:rsid w:val="00BB6F2B"/>
    <w:rsid w:val="00BC2DD3"/>
    <w:rsid w:val="00BC5249"/>
    <w:rsid w:val="00BD1897"/>
    <w:rsid w:val="00BD1F23"/>
    <w:rsid w:val="00BD663F"/>
    <w:rsid w:val="00BD6EE1"/>
    <w:rsid w:val="00BD7EB3"/>
    <w:rsid w:val="00BE5195"/>
    <w:rsid w:val="00BE6E1E"/>
    <w:rsid w:val="00BF1045"/>
    <w:rsid w:val="00BF1080"/>
    <w:rsid w:val="00BF54EB"/>
    <w:rsid w:val="00BF5ED6"/>
    <w:rsid w:val="00BF7735"/>
    <w:rsid w:val="00C00299"/>
    <w:rsid w:val="00C03975"/>
    <w:rsid w:val="00C10F3F"/>
    <w:rsid w:val="00C11C72"/>
    <w:rsid w:val="00C1311C"/>
    <w:rsid w:val="00C14F69"/>
    <w:rsid w:val="00C150A9"/>
    <w:rsid w:val="00C20298"/>
    <w:rsid w:val="00C21436"/>
    <w:rsid w:val="00C22A7A"/>
    <w:rsid w:val="00C30150"/>
    <w:rsid w:val="00C3201E"/>
    <w:rsid w:val="00C34CCC"/>
    <w:rsid w:val="00C3584D"/>
    <w:rsid w:val="00C444B7"/>
    <w:rsid w:val="00C45751"/>
    <w:rsid w:val="00C475C8"/>
    <w:rsid w:val="00C50646"/>
    <w:rsid w:val="00C507D9"/>
    <w:rsid w:val="00C527FF"/>
    <w:rsid w:val="00C561A1"/>
    <w:rsid w:val="00C56C1A"/>
    <w:rsid w:val="00C647F7"/>
    <w:rsid w:val="00C64D57"/>
    <w:rsid w:val="00C65508"/>
    <w:rsid w:val="00C66F9B"/>
    <w:rsid w:val="00C70C84"/>
    <w:rsid w:val="00C74A7A"/>
    <w:rsid w:val="00C77E9A"/>
    <w:rsid w:val="00C81A2F"/>
    <w:rsid w:val="00C83CDE"/>
    <w:rsid w:val="00C84070"/>
    <w:rsid w:val="00C8682D"/>
    <w:rsid w:val="00C9329E"/>
    <w:rsid w:val="00C954E1"/>
    <w:rsid w:val="00C95AB1"/>
    <w:rsid w:val="00CA0301"/>
    <w:rsid w:val="00CA1BC6"/>
    <w:rsid w:val="00CA5DE9"/>
    <w:rsid w:val="00CB15D7"/>
    <w:rsid w:val="00CB3617"/>
    <w:rsid w:val="00CB4215"/>
    <w:rsid w:val="00CB4DD0"/>
    <w:rsid w:val="00CB5CB3"/>
    <w:rsid w:val="00CB6101"/>
    <w:rsid w:val="00CB76D1"/>
    <w:rsid w:val="00CC03E1"/>
    <w:rsid w:val="00CC0500"/>
    <w:rsid w:val="00CC0EC1"/>
    <w:rsid w:val="00CC1771"/>
    <w:rsid w:val="00CC234C"/>
    <w:rsid w:val="00CC2EE6"/>
    <w:rsid w:val="00CC5BB5"/>
    <w:rsid w:val="00CD1F91"/>
    <w:rsid w:val="00CD621E"/>
    <w:rsid w:val="00CD6D79"/>
    <w:rsid w:val="00CD74F8"/>
    <w:rsid w:val="00CE29E3"/>
    <w:rsid w:val="00CE2EAF"/>
    <w:rsid w:val="00CE3A05"/>
    <w:rsid w:val="00CE705E"/>
    <w:rsid w:val="00CF02AB"/>
    <w:rsid w:val="00CF1E3E"/>
    <w:rsid w:val="00CF4F2D"/>
    <w:rsid w:val="00CF5FC2"/>
    <w:rsid w:val="00CF6073"/>
    <w:rsid w:val="00CF7C68"/>
    <w:rsid w:val="00D02F44"/>
    <w:rsid w:val="00D03F4A"/>
    <w:rsid w:val="00D04086"/>
    <w:rsid w:val="00D05146"/>
    <w:rsid w:val="00D05FCB"/>
    <w:rsid w:val="00D15814"/>
    <w:rsid w:val="00D16A77"/>
    <w:rsid w:val="00D17B5F"/>
    <w:rsid w:val="00D22015"/>
    <w:rsid w:val="00D23D76"/>
    <w:rsid w:val="00D35489"/>
    <w:rsid w:val="00D409BC"/>
    <w:rsid w:val="00D5442E"/>
    <w:rsid w:val="00D547FC"/>
    <w:rsid w:val="00D54D84"/>
    <w:rsid w:val="00D56854"/>
    <w:rsid w:val="00D57140"/>
    <w:rsid w:val="00D57171"/>
    <w:rsid w:val="00D6007E"/>
    <w:rsid w:val="00D63091"/>
    <w:rsid w:val="00D6390E"/>
    <w:rsid w:val="00D64FCF"/>
    <w:rsid w:val="00D652D2"/>
    <w:rsid w:val="00D65C19"/>
    <w:rsid w:val="00D66750"/>
    <w:rsid w:val="00D713E4"/>
    <w:rsid w:val="00D71A05"/>
    <w:rsid w:val="00D71ACB"/>
    <w:rsid w:val="00D73CCE"/>
    <w:rsid w:val="00D76E3C"/>
    <w:rsid w:val="00D80C23"/>
    <w:rsid w:val="00D810EC"/>
    <w:rsid w:val="00D8458E"/>
    <w:rsid w:val="00D858B4"/>
    <w:rsid w:val="00D85D22"/>
    <w:rsid w:val="00D86983"/>
    <w:rsid w:val="00D92219"/>
    <w:rsid w:val="00D93937"/>
    <w:rsid w:val="00D95DA4"/>
    <w:rsid w:val="00D974ED"/>
    <w:rsid w:val="00DA5A6B"/>
    <w:rsid w:val="00DA5F21"/>
    <w:rsid w:val="00DB0B4A"/>
    <w:rsid w:val="00DB1674"/>
    <w:rsid w:val="00DB1EB1"/>
    <w:rsid w:val="00DB367B"/>
    <w:rsid w:val="00DB6D34"/>
    <w:rsid w:val="00DB7BCC"/>
    <w:rsid w:val="00DC6712"/>
    <w:rsid w:val="00DD62E5"/>
    <w:rsid w:val="00DE6EAE"/>
    <w:rsid w:val="00DF05C2"/>
    <w:rsid w:val="00DF2462"/>
    <w:rsid w:val="00DF277E"/>
    <w:rsid w:val="00DF586D"/>
    <w:rsid w:val="00DF5A9A"/>
    <w:rsid w:val="00DF60FD"/>
    <w:rsid w:val="00DF6108"/>
    <w:rsid w:val="00E07187"/>
    <w:rsid w:val="00E10F08"/>
    <w:rsid w:val="00E17419"/>
    <w:rsid w:val="00E20ABD"/>
    <w:rsid w:val="00E22D8B"/>
    <w:rsid w:val="00E23800"/>
    <w:rsid w:val="00E23FF0"/>
    <w:rsid w:val="00E24873"/>
    <w:rsid w:val="00E24D02"/>
    <w:rsid w:val="00E25D6C"/>
    <w:rsid w:val="00E27D85"/>
    <w:rsid w:val="00E30AEA"/>
    <w:rsid w:val="00E3121A"/>
    <w:rsid w:val="00E420C7"/>
    <w:rsid w:val="00E42786"/>
    <w:rsid w:val="00E4331E"/>
    <w:rsid w:val="00E5032D"/>
    <w:rsid w:val="00E5266A"/>
    <w:rsid w:val="00E52A96"/>
    <w:rsid w:val="00E539EE"/>
    <w:rsid w:val="00E61885"/>
    <w:rsid w:val="00E6422B"/>
    <w:rsid w:val="00E64267"/>
    <w:rsid w:val="00E64EF7"/>
    <w:rsid w:val="00E66989"/>
    <w:rsid w:val="00E72036"/>
    <w:rsid w:val="00E73183"/>
    <w:rsid w:val="00E7445A"/>
    <w:rsid w:val="00E74549"/>
    <w:rsid w:val="00E92950"/>
    <w:rsid w:val="00EA2C87"/>
    <w:rsid w:val="00EA4D77"/>
    <w:rsid w:val="00EA69DC"/>
    <w:rsid w:val="00EB2BA4"/>
    <w:rsid w:val="00EB32B6"/>
    <w:rsid w:val="00EB33E2"/>
    <w:rsid w:val="00EB61E7"/>
    <w:rsid w:val="00EC0B1F"/>
    <w:rsid w:val="00EC6EAE"/>
    <w:rsid w:val="00ED0331"/>
    <w:rsid w:val="00ED22D9"/>
    <w:rsid w:val="00ED2A21"/>
    <w:rsid w:val="00ED3026"/>
    <w:rsid w:val="00ED3821"/>
    <w:rsid w:val="00ED5A0D"/>
    <w:rsid w:val="00EE2129"/>
    <w:rsid w:val="00EE4F75"/>
    <w:rsid w:val="00EF0CEB"/>
    <w:rsid w:val="00EF34B1"/>
    <w:rsid w:val="00EF371B"/>
    <w:rsid w:val="00EF3A27"/>
    <w:rsid w:val="00F102C5"/>
    <w:rsid w:val="00F11311"/>
    <w:rsid w:val="00F14276"/>
    <w:rsid w:val="00F15DD2"/>
    <w:rsid w:val="00F2033C"/>
    <w:rsid w:val="00F2272F"/>
    <w:rsid w:val="00F2459F"/>
    <w:rsid w:val="00F25420"/>
    <w:rsid w:val="00F278C2"/>
    <w:rsid w:val="00F30684"/>
    <w:rsid w:val="00F324C0"/>
    <w:rsid w:val="00F3442C"/>
    <w:rsid w:val="00F379C1"/>
    <w:rsid w:val="00F42C98"/>
    <w:rsid w:val="00F51B77"/>
    <w:rsid w:val="00F51B94"/>
    <w:rsid w:val="00F52095"/>
    <w:rsid w:val="00F64357"/>
    <w:rsid w:val="00F6615D"/>
    <w:rsid w:val="00F67827"/>
    <w:rsid w:val="00F67B53"/>
    <w:rsid w:val="00F72652"/>
    <w:rsid w:val="00F74594"/>
    <w:rsid w:val="00F74BBA"/>
    <w:rsid w:val="00F76E3A"/>
    <w:rsid w:val="00F82835"/>
    <w:rsid w:val="00F82A74"/>
    <w:rsid w:val="00F83D37"/>
    <w:rsid w:val="00F93096"/>
    <w:rsid w:val="00F96FC1"/>
    <w:rsid w:val="00F97895"/>
    <w:rsid w:val="00F97FA5"/>
    <w:rsid w:val="00FA0900"/>
    <w:rsid w:val="00FA19FE"/>
    <w:rsid w:val="00FA1FD1"/>
    <w:rsid w:val="00FA210F"/>
    <w:rsid w:val="00FA5B84"/>
    <w:rsid w:val="00FA6BA0"/>
    <w:rsid w:val="00FA6F32"/>
    <w:rsid w:val="00FB1BDD"/>
    <w:rsid w:val="00FB2F59"/>
    <w:rsid w:val="00FB6CD1"/>
    <w:rsid w:val="00FC281E"/>
    <w:rsid w:val="00FC3276"/>
    <w:rsid w:val="00FC532A"/>
    <w:rsid w:val="00FC5ECD"/>
    <w:rsid w:val="00FC684F"/>
    <w:rsid w:val="00FD3E9D"/>
    <w:rsid w:val="00FE0928"/>
    <w:rsid w:val="00FE0FD2"/>
    <w:rsid w:val="00FE163A"/>
    <w:rsid w:val="00FE1E12"/>
    <w:rsid w:val="00FE33D7"/>
    <w:rsid w:val="00FE360A"/>
    <w:rsid w:val="00FE3938"/>
    <w:rsid w:val="00FE4463"/>
    <w:rsid w:val="00FE5194"/>
    <w:rsid w:val="00FE5F04"/>
    <w:rsid w:val="00FE6F58"/>
    <w:rsid w:val="00FE729F"/>
    <w:rsid w:val="00FF0639"/>
    <w:rsid w:val="00FF1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D9315"/>
  <w15:docId w15:val="{148BABCE-E9BA-4AB7-A728-32978606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2652"/>
    <w:pPr>
      <w:tabs>
        <w:tab w:val="center" w:pos="4153"/>
        <w:tab w:val="right" w:pos="8306"/>
      </w:tabs>
      <w:snapToGrid w:val="0"/>
    </w:pPr>
    <w:rPr>
      <w:sz w:val="20"/>
      <w:szCs w:val="20"/>
    </w:rPr>
  </w:style>
  <w:style w:type="character" w:customStyle="1" w:styleId="a4">
    <w:name w:val="頁首 字元"/>
    <w:link w:val="a3"/>
    <w:rsid w:val="00F72652"/>
    <w:rPr>
      <w:kern w:val="2"/>
    </w:rPr>
  </w:style>
  <w:style w:type="paragraph" w:styleId="a5">
    <w:name w:val="footer"/>
    <w:basedOn w:val="a"/>
    <w:link w:val="a6"/>
    <w:uiPriority w:val="99"/>
    <w:rsid w:val="00F72652"/>
    <w:pPr>
      <w:tabs>
        <w:tab w:val="center" w:pos="4153"/>
        <w:tab w:val="right" w:pos="8306"/>
      </w:tabs>
      <w:snapToGrid w:val="0"/>
    </w:pPr>
    <w:rPr>
      <w:sz w:val="20"/>
      <w:szCs w:val="20"/>
    </w:rPr>
  </w:style>
  <w:style w:type="character" w:customStyle="1" w:styleId="a6">
    <w:name w:val="頁尾 字元"/>
    <w:link w:val="a5"/>
    <w:uiPriority w:val="99"/>
    <w:rsid w:val="00F7265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3550">
      <w:bodyDiv w:val="1"/>
      <w:marLeft w:val="0"/>
      <w:marRight w:val="0"/>
      <w:marTop w:val="0"/>
      <w:marBottom w:val="0"/>
      <w:divBdr>
        <w:top w:val="none" w:sz="0" w:space="0" w:color="auto"/>
        <w:left w:val="none" w:sz="0" w:space="0" w:color="auto"/>
        <w:bottom w:val="none" w:sz="0" w:space="0" w:color="auto"/>
        <w:right w:val="none" w:sz="0" w:space="0" w:color="auto"/>
      </w:divBdr>
    </w:div>
    <w:div w:id="188879451">
      <w:bodyDiv w:val="1"/>
      <w:marLeft w:val="0"/>
      <w:marRight w:val="0"/>
      <w:marTop w:val="0"/>
      <w:marBottom w:val="0"/>
      <w:divBdr>
        <w:top w:val="none" w:sz="0" w:space="0" w:color="auto"/>
        <w:left w:val="none" w:sz="0" w:space="0" w:color="auto"/>
        <w:bottom w:val="none" w:sz="0" w:space="0" w:color="auto"/>
        <w:right w:val="none" w:sz="0" w:space="0" w:color="auto"/>
      </w:divBdr>
    </w:div>
    <w:div w:id="274681599">
      <w:bodyDiv w:val="1"/>
      <w:marLeft w:val="0"/>
      <w:marRight w:val="0"/>
      <w:marTop w:val="0"/>
      <w:marBottom w:val="0"/>
      <w:divBdr>
        <w:top w:val="none" w:sz="0" w:space="0" w:color="auto"/>
        <w:left w:val="none" w:sz="0" w:space="0" w:color="auto"/>
        <w:bottom w:val="none" w:sz="0" w:space="0" w:color="auto"/>
        <w:right w:val="none" w:sz="0" w:space="0" w:color="auto"/>
      </w:divBdr>
    </w:div>
    <w:div w:id="380515813">
      <w:bodyDiv w:val="1"/>
      <w:marLeft w:val="0"/>
      <w:marRight w:val="0"/>
      <w:marTop w:val="0"/>
      <w:marBottom w:val="0"/>
      <w:divBdr>
        <w:top w:val="none" w:sz="0" w:space="0" w:color="auto"/>
        <w:left w:val="none" w:sz="0" w:space="0" w:color="auto"/>
        <w:bottom w:val="none" w:sz="0" w:space="0" w:color="auto"/>
        <w:right w:val="none" w:sz="0" w:space="0" w:color="auto"/>
      </w:divBdr>
    </w:div>
    <w:div w:id="459883151">
      <w:bodyDiv w:val="1"/>
      <w:marLeft w:val="0"/>
      <w:marRight w:val="0"/>
      <w:marTop w:val="0"/>
      <w:marBottom w:val="0"/>
      <w:divBdr>
        <w:top w:val="none" w:sz="0" w:space="0" w:color="auto"/>
        <w:left w:val="none" w:sz="0" w:space="0" w:color="auto"/>
        <w:bottom w:val="none" w:sz="0" w:space="0" w:color="auto"/>
        <w:right w:val="none" w:sz="0" w:space="0" w:color="auto"/>
      </w:divBdr>
    </w:div>
    <w:div w:id="774253357">
      <w:bodyDiv w:val="1"/>
      <w:marLeft w:val="0"/>
      <w:marRight w:val="0"/>
      <w:marTop w:val="0"/>
      <w:marBottom w:val="0"/>
      <w:divBdr>
        <w:top w:val="none" w:sz="0" w:space="0" w:color="auto"/>
        <w:left w:val="none" w:sz="0" w:space="0" w:color="auto"/>
        <w:bottom w:val="none" w:sz="0" w:space="0" w:color="auto"/>
        <w:right w:val="none" w:sz="0" w:space="0" w:color="auto"/>
      </w:divBdr>
    </w:div>
    <w:div w:id="1431777283">
      <w:bodyDiv w:val="1"/>
      <w:marLeft w:val="0"/>
      <w:marRight w:val="0"/>
      <w:marTop w:val="0"/>
      <w:marBottom w:val="0"/>
      <w:divBdr>
        <w:top w:val="none" w:sz="0" w:space="0" w:color="auto"/>
        <w:left w:val="none" w:sz="0" w:space="0" w:color="auto"/>
        <w:bottom w:val="none" w:sz="0" w:space="0" w:color="auto"/>
        <w:right w:val="none" w:sz="0" w:space="0" w:color="auto"/>
      </w:divBdr>
    </w:div>
    <w:div w:id="1474828394">
      <w:bodyDiv w:val="1"/>
      <w:marLeft w:val="0"/>
      <w:marRight w:val="0"/>
      <w:marTop w:val="0"/>
      <w:marBottom w:val="0"/>
      <w:divBdr>
        <w:top w:val="none" w:sz="0" w:space="0" w:color="auto"/>
        <w:left w:val="none" w:sz="0" w:space="0" w:color="auto"/>
        <w:bottom w:val="none" w:sz="0" w:space="0" w:color="auto"/>
        <w:right w:val="none" w:sz="0" w:space="0" w:color="auto"/>
      </w:divBdr>
    </w:div>
    <w:div w:id="1809516474">
      <w:bodyDiv w:val="1"/>
      <w:marLeft w:val="0"/>
      <w:marRight w:val="0"/>
      <w:marTop w:val="0"/>
      <w:marBottom w:val="0"/>
      <w:divBdr>
        <w:top w:val="none" w:sz="0" w:space="0" w:color="auto"/>
        <w:left w:val="none" w:sz="0" w:space="0" w:color="auto"/>
        <w:bottom w:val="none" w:sz="0" w:space="0" w:color="auto"/>
        <w:right w:val="none" w:sz="0" w:space="0" w:color="auto"/>
      </w:divBdr>
    </w:div>
    <w:div w:id="1898202217">
      <w:bodyDiv w:val="1"/>
      <w:marLeft w:val="0"/>
      <w:marRight w:val="0"/>
      <w:marTop w:val="0"/>
      <w:marBottom w:val="0"/>
      <w:divBdr>
        <w:top w:val="none" w:sz="0" w:space="0" w:color="auto"/>
        <w:left w:val="none" w:sz="0" w:space="0" w:color="auto"/>
        <w:bottom w:val="none" w:sz="0" w:space="0" w:color="auto"/>
        <w:right w:val="none" w:sz="0" w:space="0" w:color="auto"/>
      </w:divBdr>
    </w:div>
    <w:div w:id="1931087568">
      <w:bodyDiv w:val="1"/>
      <w:marLeft w:val="0"/>
      <w:marRight w:val="0"/>
      <w:marTop w:val="0"/>
      <w:marBottom w:val="0"/>
      <w:divBdr>
        <w:top w:val="none" w:sz="0" w:space="0" w:color="auto"/>
        <w:left w:val="none" w:sz="0" w:space="0" w:color="auto"/>
        <w:bottom w:val="none" w:sz="0" w:space="0" w:color="auto"/>
        <w:right w:val="none" w:sz="0" w:space="0" w:color="auto"/>
      </w:divBdr>
    </w:div>
    <w:div w:id="2009360872">
      <w:bodyDiv w:val="1"/>
      <w:marLeft w:val="0"/>
      <w:marRight w:val="0"/>
      <w:marTop w:val="0"/>
      <w:marBottom w:val="0"/>
      <w:divBdr>
        <w:top w:val="none" w:sz="0" w:space="0" w:color="auto"/>
        <w:left w:val="none" w:sz="0" w:space="0" w:color="auto"/>
        <w:bottom w:val="none" w:sz="0" w:space="0" w:color="auto"/>
        <w:right w:val="none" w:sz="0" w:space="0" w:color="auto"/>
      </w:divBdr>
    </w:div>
    <w:div w:id="21294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836</Words>
  <Characters>4770</Characters>
  <Application>Microsoft Office Word</Application>
  <DocSecurity>0</DocSecurity>
  <Lines>39</Lines>
  <Paragraphs>11</Paragraphs>
  <ScaleCrop>false</ScaleCrop>
  <Company>教育部</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96-97年度補助師資培育之大學辦理高級中等以下學校及幼稚園教師英語研習活動執行成果</dc:title>
  <dc:creator>教育部</dc:creator>
  <cp:lastModifiedBy>吳佾其</cp:lastModifiedBy>
  <cp:revision>13</cp:revision>
  <dcterms:created xsi:type="dcterms:W3CDTF">2024-03-06T06:52:00Z</dcterms:created>
  <dcterms:modified xsi:type="dcterms:W3CDTF">2024-03-06T07:08:00Z</dcterms:modified>
</cp:coreProperties>
</file>