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9934" w14:textId="77777777" w:rsidR="00D25819" w:rsidRPr="003641F0" w:rsidRDefault="008233A2" w:rsidP="00385A83">
      <w:pPr>
        <w:snapToGrid w:val="0"/>
        <w:jc w:val="center"/>
        <w:rPr>
          <w:rFonts w:eastAsia="標楷體"/>
          <w:b/>
          <w:bCs/>
          <w:sz w:val="40"/>
          <w:szCs w:val="40"/>
        </w:rPr>
      </w:pPr>
      <w:r w:rsidRPr="003641F0">
        <w:rPr>
          <w:rFonts w:eastAsia="標楷體"/>
          <w:b/>
          <w:bCs/>
          <w:sz w:val="40"/>
          <w:szCs w:val="40"/>
        </w:rPr>
        <w:t>教育部</w:t>
      </w:r>
      <w:r w:rsidR="00377860" w:rsidRPr="003641F0">
        <w:rPr>
          <w:rFonts w:eastAsia="標楷體"/>
          <w:b/>
          <w:bCs/>
          <w:sz w:val="40"/>
          <w:szCs w:val="40"/>
        </w:rPr>
        <w:t>人事處</w:t>
      </w:r>
      <w:r w:rsidRPr="003641F0">
        <w:rPr>
          <w:rFonts w:eastAsia="標楷體"/>
          <w:b/>
          <w:bCs/>
          <w:sz w:val="40"/>
          <w:szCs w:val="40"/>
        </w:rPr>
        <w:t>所屬機關</w:t>
      </w:r>
      <w:r w:rsidR="00D62EE2" w:rsidRPr="003641F0">
        <w:rPr>
          <w:rFonts w:eastAsia="標楷體" w:hint="eastAsia"/>
          <w:b/>
          <w:bCs/>
          <w:sz w:val="40"/>
          <w:szCs w:val="40"/>
        </w:rPr>
        <w:t>（構）</w:t>
      </w:r>
      <w:r w:rsidRPr="003641F0">
        <w:rPr>
          <w:rFonts w:eastAsia="標楷體"/>
          <w:b/>
          <w:bCs/>
          <w:sz w:val="40"/>
          <w:szCs w:val="40"/>
        </w:rPr>
        <w:t>學校人事機構</w:t>
      </w:r>
    </w:p>
    <w:p w14:paraId="73203621" w14:textId="2C05ADFA" w:rsidR="008233A2" w:rsidRPr="003641F0" w:rsidRDefault="009D79CB" w:rsidP="000A6F65">
      <w:pPr>
        <w:snapToGrid w:val="0"/>
        <w:spacing w:afterLines="50" w:after="180"/>
        <w:jc w:val="center"/>
        <w:rPr>
          <w:rFonts w:eastAsia="標楷體"/>
          <w:b/>
          <w:bCs/>
          <w:sz w:val="40"/>
          <w:szCs w:val="40"/>
        </w:rPr>
      </w:pPr>
      <w:r w:rsidRPr="003641F0">
        <w:rPr>
          <w:rFonts w:eastAsia="標楷體"/>
          <w:b/>
          <w:bCs/>
          <w:sz w:val="40"/>
          <w:szCs w:val="40"/>
        </w:rPr>
        <w:t>1</w:t>
      </w:r>
      <w:r w:rsidR="0065315B" w:rsidRPr="003641F0">
        <w:rPr>
          <w:rFonts w:eastAsia="標楷體" w:hint="eastAsia"/>
          <w:b/>
          <w:bCs/>
          <w:sz w:val="40"/>
          <w:szCs w:val="40"/>
        </w:rPr>
        <w:t>1</w:t>
      </w:r>
      <w:r w:rsidR="00E608B3" w:rsidRPr="003641F0">
        <w:rPr>
          <w:rFonts w:eastAsia="標楷體" w:hint="eastAsia"/>
          <w:b/>
          <w:bCs/>
          <w:sz w:val="40"/>
          <w:szCs w:val="40"/>
        </w:rPr>
        <w:t>3</w:t>
      </w:r>
      <w:r w:rsidR="008233A2" w:rsidRPr="003641F0">
        <w:rPr>
          <w:rFonts w:eastAsia="標楷體"/>
          <w:b/>
          <w:bCs/>
          <w:sz w:val="40"/>
          <w:szCs w:val="40"/>
        </w:rPr>
        <w:t>年度業務績效考核計畫</w:t>
      </w:r>
    </w:p>
    <w:p w14:paraId="35C992D0" w14:textId="77777777" w:rsidR="008233A2" w:rsidRPr="003641F0" w:rsidRDefault="008233A2" w:rsidP="001B3BB1">
      <w:pPr>
        <w:spacing w:line="460" w:lineRule="exact"/>
        <w:ind w:left="561" w:hangingChars="200" w:hanging="561"/>
        <w:rPr>
          <w:rFonts w:eastAsia="標楷體"/>
          <w:sz w:val="28"/>
          <w:szCs w:val="28"/>
        </w:rPr>
      </w:pPr>
      <w:r w:rsidRPr="003641F0">
        <w:rPr>
          <w:rFonts w:eastAsia="標楷體"/>
          <w:b/>
          <w:sz w:val="28"/>
          <w:szCs w:val="28"/>
        </w:rPr>
        <w:t>壹、依據</w:t>
      </w:r>
    </w:p>
    <w:p w14:paraId="11121519" w14:textId="77777777" w:rsidR="008233A2" w:rsidRPr="003641F0" w:rsidRDefault="008233A2" w:rsidP="001B3BB1">
      <w:pPr>
        <w:spacing w:line="460" w:lineRule="exact"/>
        <w:ind w:leftChars="250" w:left="600" w:rightChars="-24" w:right="-58"/>
        <w:jc w:val="both"/>
        <w:rPr>
          <w:rFonts w:eastAsia="標楷體"/>
          <w:sz w:val="28"/>
          <w:szCs w:val="28"/>
        </w:rPr>
      </w:pPr>
      <w:r w:rsidRPr="003641F0">
        <w:rPr>
          <w:rFonts w:eastAsia="標楷體"/>
          <w:sz w:val="28"/>
          <w:szCs w:val="28"/>
        </w:rPr>
        <w:t>依「行政院所屬各級人事機構人員設置管理要點」</w:t>
      </w:r>
      <w:r w:rsidR="001E2130" w:rsidRPr="003641F0">
        <w:rPr>
          <w:rFonts w:eastAsia="標楷體"/>
          <w:sz w:val="28"/>
          <w:szCs w:val="28"/>
        </w:rPr>
        <w:t>陸</w:t>
      </w:r>
      <w:r w:rsidRPr="003641F0">
        <w:rPr>
          <w:rFonts w:eastAsia="標楷體"/>
          <w:sz w:val="28"/>
          <w:szCs w:val="28"/>
        </w:rPr>
        <w:t>、「人事機構業務績效考核」之規定辦理。</w:t>
      </w:r>
    </w:p>
    <w:p w14:paraId="7DC02A42" w14:textId="77777777" w:rsidR="008233A2" w:rsidRPr="003641F0" w:rsidRDefault="008233A2" w:rsidP="001B3BB1">
      <w:pPr>
        <w:spacing w:line="460" w:lineRule="exact"/>
        <w:ind w:rightChars="-24" w:right="-58"/>
        <w:jc w:val="both"/>
        <w:rPr>
          <w:rFonts w:eastAsia="標楷體"/>
          <w:sz w:val="28"/>
          <w:szCs w:val="28"/>
        </w:rPr>
      </w:pPr>
      <w:r w:rsidRPr="003641F0">
        <w:rPr>
          <w:rFonts w:eastAsia="標楷體"/>
          <w:b/>
          <w:sz w:val="28"/>
          <w:szCs w:val="28"/>
        </w:rPr>
        <w:t>貳、考核期程</w:t>
      </w:r>
    </w:p>
    <w:p w14:paraId="50221F6F" w14:textId="72E96B15" w:rsidR="008233A2" w:rsidRPr="003641F0" w:rsidRDefault="00F0510D" w:rsidP="001B3BB1">
      <w:pPr>
        <w:spacing w:line="460" w:lineRule="exact"/>
        <w:ind w:leftChars="250" w:left="600" w:rightChars="-24" w:right="-58"/>
        <w:jc w:val="both"/>
        <w:rPr>
          <w:rFonts w:eastAsia="標楷體"/>
          <w:sz w:val="28"/>
          <w:szCs w:val="28"/>
        </w:rPr>
      </w:pPr>
      <w:r w:rsidRPr="003641F0">
        <w:rPr>
          <w:rFonts w:eastAsia="標楷體"/>
          <w:sz w:val="28"/>
          <w:szCs w:val="28"/>
        </w:rPr>
        <w:t>本（</w:t>
      </w:r>
      <w:r w:rsidRPr="003641F0">
        <w:rPr>
          <w:rFonts w:eastAsia="標楷體"/>
          <w:sz w:val="28"/>
          <w:szCs w:val="28"/>
        </w:rPr>
        <w:t>1</w:t>
      </w:r>
      <w:r w:rsidR="0065315B" w:rsidRPr="003641F0">
        <w:rPr>
          <w:rFonts w:eastAsia="標楷體" w:hint="eastAsia"/>
          <w:sz w:val="28"/>
          <w:szCs w:val="28"/>
        </w:rPr>
        <w:t>1</w:t>
      </w:r>
      <w:r w:rsidR="00F554BC" w:rsidRPr="003641F0">
        <w:rPr>
          <w:rFonts w:eastAsia="標楷體" w:hint="eastAsia"/>
          <w:sz w:val="28"/>
          <w:szCs w:val="28"/>
        </w:rPr>
        <w:t>3</w:t>
      </w:r>
      <w:r w:rsidRPr="003641F0">
        <w:rPr>
          <w:rFonts w:eastAsia="標楷體"/>
          <w:sz w:val="28"/>
          <w:szCs w:val="28"/>
        </w:rPr>
        <w:t>）</w:t>
      </w:r>
      <w:r w:rsidR="008233A2" w:rsidRPr="003641F0">
        <w:rPr>
          <w:rFonts w:eastAsia="標楷體"/>
          <w:sz w:val="28"/>
          <w:szCs w:val="28"/>
        </w:rPr>
        <w:t>年</w:t>
      </w:r>
      <w:r w:rsidR="00CA6A65" w:rsidRPr="003641F0">
        <w:rPr>
          <w:rFonts w:eastAsia="標楷體"/>
          <w:sz w:val="28"/>
          <w:szCs w:val="28"/>
        </w:rPr>
        <w:t>1</w:t>
      </w:r>
      <w:r w:rsidR="008233A2" w:rsidRPr="003641F0">
        <w:rPr>
          <w:rFonts w:eastAsia="標楷體"/>
          <w:sz w:val="28"/>
          <w:szCs w:val="28"/>
        </w:rPr>
        <w:t>月</w:t>
      </w:r>
      <w:r w:rsidR="00CA6A65" w:rsidRPr="003641F0">
        <w:rPr>
          <w:rFonts w:eastAsia="標楷體"/>
          <w:sz w:val="28"/>
          <w:szCs w:val="28"/>
        </w:rPr>
        <w:t>1</w:t>
      </w:r>
      <w:r w:rsidR="008233A2" w:rsidRPr="003641F0">
        <w:rPr>
          <w:rFonts w:eastAsia="標楷體"/>
          <w:sz w:val="28"/>
          <w:szCs w:val="28"/>
        </w:rPr>
        <w:t>日起至</w:t>
      </w:r>
      <w:r w:rsidR="00CC642C" w:rsidRPr="003641F0">
        <w:rPr>
          <w:rFonts w:eastAsia="標楷體"/>
          <w:sz w:val="28"/>
          <w:szCs w:val="28"/>
        </w:rPr>
        <w:t>書面審查</w:t>
      </w:r>
      <w:r w:rsidR="0073409E" w:rsidRPr="003641F0">
        <w:rPr>
          <w:rFonts w:eastAsia="標楷體" w:hint="eastAsia"/>
          <w:sz w:val="28"/>
          <w:szCs w:val="28"/>
        </w:rPr>
        <w:t>及各項考核完成之</w:t>
      </w:r>
      <w:r w:rsidR="008233A2" w:rsidRPr="003641F0">
        <w:rPr>
          <w:rFonts w:eastAsia="標楷體"/>
          <w:sz w:val="28"/>
          <w:szCs w:val="28"/>
        </w:rPr>
        <w:t>日</w:t>
      </w:r>
      <w:r w:rsidR="0073409E" w:rsidRPr="003641F0">
        <w:rPr>
          <w:rFonts w:eastAsia="標楷體" w:hint="eastAsia"/>
          <w:sz w:val="28"/>
          <w:szCs w:val="28"/>
        </w:rPr>
        <w:t>止</w:t>
      </w:r>
      <w:r w:rsidR="008233A2" w:rsidRPr="003641F0">
        <w:rPr>
          <w:rFonts w:eastAsia="標楷體"/>
          <w:sz w:val="28"/>
          <w:szCs w:val="28"/>
        </w:rPr>
        <w:t>。</w:t>
      </w:r>
    </w:p>
    <w:p w14:paraId="481CD019" w14:textId="77777777" w:rsidR="00DD64FA" w:rsidRPr="003641F0" w:rsidRDefault="00277DAA" w:rsidP="001B3BB1">
      <w:pPr>
        <w:spacing w:line="460" w:lineRule="exact"/>
        <w:ind w:rightChars="-24" w:right="-58"/>
        <w:jc w:val="both"/>
        <w:rPr>
          <w:rFonts w:eastAsia="標楷體"/>
          <w:b/>
          <w:sz w:val="28"/>
          <w:szCs w:val="28"/>
        </w:rPr>
      </w:pPr>
      <w:r w:rsidRPr="003641F0">
        <w:rPr>
          <w:rFonts w:eastAsia="標楷體" w:hint="eastAsia"/>
          <w:b/>
          <w:sz w:val="28"/>
          <w:szCs w:val="28"/>
        </w:rPr>
        <w:t>參</w:t>
      </w:r>
      <w:r w:rsidR="008233A2" w:rsidRPr="003641F0">
        <w:rPr>
          <w:rFonts w:eastAsia="標楷體"/>
          <w:b/>
          <w:sz w:val="28"/>
          <w:szCs w:val="28"/>
        </w:rPr>
        <w:t>、</w:t>
      </w:r>
      <w:r w:rsidR="00DD64FA" w:rsidRPr="003641F0">
        <w:rPr>
          <w:rFonts w:eastAsia="標楷體"/>
          <w:b/>
          <w:sz w:val="28"/>
          <w:szCs w:val="28"/>
        </w:rPr>
        <w:t>考核對象</w:t>
      </w:r>
    </w:p>
    <w:p w14:paraId="146822B4" w14:textId="379E3332" w:rsidR="00CB2BD6" w:rsidRPr="003641F0" w:rsidRDefault="003B7803">
      <w:pPr>
        <w:numPr>
          <w:ilvl w:val="0"/>
          <w:numId w:val="1"/>
        </w:numPr>
        <w:spacing w:line="460" w:lineRule="exact"/>
        <w:ind w:left="851" w:rightChars="-24" w:right="-58" w:hanging="567"/>
        <w:jc w:val="both"/>
        <w:rPr>
          <w:rFonts w:eastAsia="標楷體"/>
          <w:sz w:val="28"/>
          <w:szCs w:val="28"/>
        </w:rPr>
      </w:pPr>
      <w:r w:rsidRPr="003641F0">
        <w:rPr>
          <w:rFonts w:eastAsia="標楷體"/>
          <w:sz w:val="28"/>
          <w:szCs w:val="28"/>
        </w:rPr>
        <w:t>本部所屬機關</w:t>
      </w:r>
      <w:r w:rsidR="00D62EE2" w:rsidRPr="003641F0">
        <w:rPr>
          <w:rFonts w:eastAsia="標楷體"/>
          <w:sz w:val="28"/>
          <w:szCs w:val="28"/>
        </w:rPr>
        <w:t>（構）</w:t>
      </w:r>
      <w:r w:rsidR="00DD64FA" w:rsidRPr="003641F0">
        <w:rPr>
          <w:rFonts w:eastAsia="標楷體"/>
          <w:sz w:val="28"/>
          <w:szCs w:val="28"/>
        </w:rPr>
        <w:t>及國立專科以上學校（含附設醫院）共</w:t>
      </w:r>
      <w:r w:rsidR="00E85BC8" w:rsidRPr="003641F0">
        <w:rPr>
          <w:rFonts w:eastAsia="標楷體" w:hint="eastAsia"/>
          <w:sz w:val="28"/>
          <w:szCs w:val="28"/>
        </w:rPr>
        <w:t>64</w:t>
      </w:r>
      <w:r w:rsidR="00DD64FA" w:rsidRPr="003641F0">
        <w:rPr>
          <w:rFonts w:eastAsia="標楷體"/>
          <w:sz w:val="28"/>
          <w:szCs w:val="28"/>
        </w:rPr>
        <w:t>個人事機構</w:t>
      </w:r>
      <w:r w:rsidR="00C430DD" w:rsidRPr="003641F0">
        <w:rPr>
          <w:rFonts w:eastAsia="標楷體" w:hint="eastAsia"/>
          <w:sz w:val="28"/>
          <w:szCs w:val="28"/>
        </w:rPr>
        <w:t>。</w:t>
      </w:r>
      <w:r w:rsidR="00F95C4E" w:rsidRPr="003641F0">
        <w:rPr>
          <w:rFonts w:eastAsia="標楷體"/>
          <w:sz w:val="28"/>
          <w:szCs w:val="28"/>
        </w:rPr>
        <w:t>國立專科以上學校（含附設醫院</w:t>
      </w:r>
      <w:r w:rsidR="00F95C4E" w:rsidRPr="003641F0">
        <w:rPr>
          <w:rFonts w:eastAsia="標楷體" w:hint="eastAsia"/>
          <w:sz w:val="28"/>
          <w:szCs w:val="28"/>
        </w:rPr>
        <w:t>）</w:t>
      </w:r>
      <w:r w:rsidR="00F95C4E" w:rsidRPr="003641F0">
        <w:rPr>
          <w:rFonts w:eastAsia="標楷體"/>
          <w:sz w:val="28"/>
          <w:szCs w:val="28"/>
        </w:rPr>
        <w:t>共</w:t>
      </w:r>
      <w:r w:rsidR="00F95C4E" w:rsidRPr="003641F0">
        <w:rPr>
          <w:rFonts w:eastAsia="標楷體" w:hint="eastAsia"/>
          <w:sz w:val="28"/>
          <w:szCs w:val="28"/>
        </w:rPr>
        <w:t>50</w:t>
      </w:r>
      <w:r w:rsidR="00F95C4E" w:rsidRPr="003641F0">
        <w:rPr>
          <w:rFonts w:eastAsia="標楷體"/>
          <w:sz w:val="28"/>
          <w:szCs w:val="28"/>
        </w:rPr>
        <w:t>個人事機構，參酌各</w:t>
      </w:r>
      <w:r w:rsidR="00F95C4E" w:rsidRPr="003641F0">
        <w:rPr>
          <w:rFonts w:eastAsia="標楷體" w:hint="eastAsia"/>
          <w:sz w:val="28"/>
          <w:szCs w:val="28"/>
        </w:rPr>
        <w:t>機關</w:t>
      </w:r>
      <w:r w:rsidR="00F95C4E" w:rsidRPr="003641F0">
        <w:rPr>
          <w:rFonts w:eastAsia="標楷體"/>
          <w:sz w:val="28"/>
          <w:szCs w:val="28"/>
        </w:rPr>
        <w:t>學校員額規模及性質分為</w:t>
      </w:r>
      <w:r w:rsidR="00F95C4E" w:rsidRPr="003641F0">
        <w:rPr>
          <w:rFonts w:eastAsia="標楷體"/>
          <w:sz w:val="28"/>
          <w:szCs w:val="28"/>
        </w:rPr>
        <w:t>3</w:t>
      </w:r>
      <w:r w:rsidR="00F95C4E" w:rsidRPr="003641F0">
        <w:rPr>
          <w:rFonts w:eastAsia="標楷體"/>
          <w:sz w:val="28"/>
          <w:szCs w:val="28"/>
        </w:rPr>
        <w:t>組</w:t>
      </w:r>
      <w:r w:rsidR="00F95C4E" w:rsidRPr="003641F0">
        <w:rPr>
          <w:rFonts w:eastAsia="標楷體" w:hint="eastAsia"/>
          <w:sz w:val="28"/>
          <w:szCs w:val="28"/>
        </w:rPr>
        <w:t>；部屬機關</w:t>
      </w:r>
      <w:r w:rsidR="00F95C4E" w:rsidRPr="003641F0">
        <w:rPr>
          <w:rFonts w:eastAsia="標楷體"/>
          <w:sz w:val="28"/>
          <w:szCs w:val="28"/>
        </w:rPr>
        <w:t>（</w:t>
      </w:r>
      <w:r w:rsidR="00F95C4E" w:rsidRPr="003641F0">
        <w:rPr>
          <w:rFonts w:eastAsia="標楷體" w:hint="eastAsia"/>
          <w:sz w:val="28"/>
          <w:szCs w:val="28"/>
        </w:rPr>
        <w:t>構）</w:t>
      </w:r>
      <w:r w:rsidR="00F95C4E" w:rsidRPr="003641F0">
        <w:rPr>
          <w:rFonts w:eastAsia="標楷體"/>
          <w:sz w:val="28"/>
          <w:szCs w:val="28"/>
        </w:rPr>
        <w:t>共</w:t>
      </w:r>
      <w:r w:rsidR="00F95C4E" w:rsidRPr="003641F0">
        <w:rPr>
          <w:rFonts w:eastAsia="標楷體"/>
          <w:sz w:val="28"/>
          <w:szCs w:val="28"/>
        </w:rPr>
        <w:t>1</w:t>
      </w:r>
      <w:r w:rsidR="00F95C4E" w:rsidRPr="003641F0">
        <w:rPr>
          <w:rFonts w:eastAsia="標楷體" w:hint="eastAsia"/>
          <w:sz w:val="28"/>
          <w:szCs w:val="28"/>
        </w:rPr>
        <w:t>4</w:t>
      </w:r>
      <w:r w:rsidR="00F95C4E" w:rsidRPr="003641F0">
        <w:rPr>
          <w:rFonts w:eastAsia="標楷體"/>
          <w:sz w:val="28"/>
          <w:szCs w:val="28"/>
        </w:rPr>
        <w:t>個人事機構為</w:t>
      </w:r>
      <w:r w:rsidR="00F95C4E" w:rsidRPr="003641F0">
        <w:rPr>
          <w:rFonts w:eastAsia="標楷體"/>
          <w:sz w:val="28"/>
          <w:szCs w:val="28"/>
        </w:rPr>
        <w:t>1</w:t>
      </w:r>
      <w:r w:rsidR="00F95C4E" w:rsidRPr="003641F0">
        <w:rPr>
          <w:rFonts w:eastAsia="標楷體"/>
          <w:sz w:val="28"/>
          <w:szCs w:val="28"/>
        </w:rPr>
        <w:t>組，共</w:t>
      </w:r>
      <w:r w:rsidR="00F95C4E" w:rsidRPr="003641F0">
        <w:rPr>
          <w:rFonts w:eastAsia="標楷體"/>
          <w:sz w:val="28"/>
          <w:szCs w:val="28"/>
        </w:rPr>
        <w:t>4</w:t>
      </w:r>
      <w:r w:rsidR="00F95C4E" w:rsidRPr="003641F0">
        <w:rPr>
          <w:rFonts w:eastAsia="標楷體"/>
          <w:sz w:val="28"/>
          <w:szCs w:val="28"/>
        </w:rPr>
        <w:t>組</w:t>
      </w:r>
      <w:r w:rsidR="00724062" w:rsidRPr="003641F0">
        <w:rPr>
          <w:rFonts w:eastAsia="標楷體" w:hint="eastAsia"/>
          <w:sz w:val="28"/>
          <w:szCs w:val="28"/>
        </w:rPr>
        <w:t>（</w:t>
      </w:r>
      <w:r w:rsidR="00724062" w:rsidRPr="003641F0">
        <w:rPr>
          <w:rFonts w:eastAsia="標楷體"/>
          <w:sz w:val="28"/>
          <w:szCs w:val="28"/>
        </w:rPr>
        <w:t>如</w:t>
      </w:r>
      <w:r w:rsidR="00724062" w:rsidRPr="003641F0">
        <w:rPr>
          <w:rFonts w:eastAsia="標楷體" w:hint="eastAsia"/>
          <w:sz w:val="28"/>
          <w:szCs w:val="28"/>
        </w:rPr>
        <w:t>附表</w:t>
      </w:r>
      <w:r w:rsidR="00724062" w:rsidRPr="003641F0">
        <w:rPr>
          <w:rFonts w:eastAsia="標楷體" w:hint="eastAsia"/>
          <w:sz w:val="28"/>
          <w:szCs w:val="28"/>
        </w:rPr>
        <w:t>1</w:t>
      </w:r>
      <w:r w:rsidR="00724062" w:rsidRPr="003641F0">
        <w:rPr>
          <w:rFonts w:eastAsia="標楷體" w:hint="eastAsia"/>
          <w:sz w:val="28"/>
          <w:szCs w:val="28"/>
        </w:rPr>
        <w:t>）</w:t>
      </w:r>
      <w:r w:rsidR="00F95C4E" w:rsidRPr="003641F0">
        <w:rPr>
          <w:rFonts w:eastAsia="標楷體" w:hint="eastAsia"/>
          <w:sz w:val="28"/>
          <w:szCs w:val="28"/>
        </w:rPr>
        <w:t>。</w:t>
      </w:r>
    </w:p>
    <w:p w14:paraId="4B1EDACF" w14:textId="58DE6B23" w:rsidR="00F554BC" w:rsidRPr="003641F0" w:rsidRDefault="00F554BC" w:rsidP="00F554BC">
      <w:pPr>
        <w:spacing w:line="460" w:lineRule="exact"/>
        <w:ind w:left="851" w:rightChars="-24" w:right="-58"/>
        <w:jc w:val="both"/>
        <w:rPr>
          <w:rFonts w:eastAsia="標楷體"/>
          <w:sz w:val="28"/>
          <w:szCs w:val="28"/>
        </w:rPr>
      </w:pPr>
      <w:r w:rsidRPr="003641F0">
        <w:rPr>
          <w:rFonts w:eastAsia="標楷體" w:hint="eastAsia"/>
          <w:sz w:val="28"/>
          <w:szCs w:val="28"/>
        </w:rPr>
        <w:t>(</w:t>
      </w:r>
      <w:r w:rsidRPr="003641F0">
        <w:rPr>
          <w:rFonts w:eastAsia="標楷體" w:hint="eastAsia"/>
          <w:sz w:val="28"/>
          <w:szCs w:val="28"/>
        </w:rPr>
        <w:t>註：國立成功大學人事室</w:t>
      </w:r>
      <w:r w:rsidR="003641F0" w:rsidRPr="003641F0">
        <w:rPr>
          <w:rFonts w:eastAsia="標楷體" w:hint="eastAsia"/>
          <w:sz w:val="28"/>
          <w:szCs w:val="28"/>
        </w:rPr>
        <w:t>於</w:t>
      </w:r>
      <w:r w:rsidRPr="003641F0">
        <w:rPr>
          <w:rFonts w:eastAsia="標楷體" w:hint="eastAsia"/>
          <w:sz w:val="28"/>
          <w:szCs w:val="28"/>
        </w:rPr>
        <w:t>111</w:t>
      </w:r>
      <w:r w:rsidRPr="003641F0">
        <w:rPr>
          <w:rFonts w:eastAsia="標楷體" w:hint="eastAsia"/>
          <w:sz w:val="28"/>
          <w:szCs w:val="28"/>
        </w:rPr>
        <w:t>年及</w:t>
      </w:r>
      <w:r w:rsidRPr="003641F0">
        <w:rPr>
          <w:rFonts w:eastAsia="標楷體" w:hint="eastAsia"/>
          <w:sz w:val="28"/>
          <w:szCs w:val="28"/>
        </w:rPr>
        <w:t>112</w:t>
      </w:r>
      <w:r w:rsidRPr="003641F0">
        <w:rPr>
          <w:rFonts w:eastAsia="標楷體" w:hint="eastAsia"/>
          <w:sz w:val="28"/>
          <w:szCs w:val="28"/>
        </w:rPr>
        <w:t>年連續</w:t>
      </w:r>
      <w:r w:rsidRPr="003641F0">
        <w:rPr>
          <w:rFonts w:eastAsia="標楷體" w:hint="eastAsia"/>
          <w:sz w:val="28"/>
          <w:szCs w:val="28"/>
        </w:rPr>
        <w:t>2</w:t>
      </w:r>
      <w:r w:rsidRPr="003641F0">
        <w:rPr>
          <w:rFonts w:eastAsia="標楷體" w:hint="eastAsia"/>
          <w:sz w:val="28"/>
          <w:szCs w:val="28"/>
        </w:rPr>
        <w:t>年績效考核獲第一名，</w:t>
      </w:r>
      <w:r w:rsidR="009B1F26" w:rsidRPr="003641F0">
        <w:rPr>
          <w:rFonts w:eastAsia="標楷體" w:hint="eastAsia"/>
          <w:sz w:val="28"/>
          <w:szCs w:val="28"/>
        </w:rPr>
        <w:t>該人事機構</w:t>
      </w:r>
      <w:r w:rsidRPr="003641F0">
        <w:rPr>
          <w:rFonts w:eastAsia="標楷體" w:hint="eastAsia"/>
          <w:sz w:val="28"/>
          <w:szCs w:val="28"/>
        </w:rPr>
        <w:t>本年</w:t>
      </w:r>
      <w:r w:rsidR="00203105" w:rsidRPr="003641F0">
        <w:rPr>
          <w:rFonts w:eastAsia="標楷體" w:hint="eastAsia"/>
          <w:sz w:val="28"/>
          <w:szCs w:val="28"/>
        </w:rPr>
        <w:t>度</w:t>
      </w:r>
      <w:r w:rsidRPr="003641F0">
        <w:rPr>
          <w:rFonts w:eastAsia="標楷體" w:hint="eastAsia"/>
          <w:sz w:val="28"/>
          <w:szCs w:val="28"/>
        </w:rPr>
        <w:t>得免參與考核，惟相關人事業務仍應配合落實執行</w:t>
      </w:r>
      <w:r w:rsidRPr="003641F0">
        <w:rPr>
          <w:rFonts w:eastAsia="標楷體" w:hint="eastAsia"/>
          <w:sz w:val="28"/>
          <w:szCs w:val="28"/>
        </w:rPr>
        <w:t>)</w:t>
      </w:r>
      <w:r w:rsidRPr="003641F0">
        <w:rPr>
          <w:rFonts w:eastAsia="標楷體" w:hint="eastAsia"/>
          <w:sz w:val="28"/>
          <w:szCs w:val="28"/>
        </w:rPr>
        <w:t>。</w:t>
      </w:r>
    </w:p>
    <w:p w14:paraId="7A082223" w14:textId="77777777" w:rsidR="00CB2BD6" w:rsidRPr="003641F0" w:rsidRDefault="003F7D46">
      <w:pPr>
        <w:numPr>
          <w:ilvl w:val="0"/>
          <w:numId w:val="1"/>
        </w:numPr>
        <w:spacing w:line="460" w:lineRule="exact"/>
        <w:ind w:left="851" w:rightChars="-24" w:right="-58" w:hanging="567"/>
        <w:jc w:val="both"/>
        <w:rPr>
          <w:rFonts w:eastAsia="標楷體"/>
          <w:sz w:val="28"/>
          <w:szCs w:val="28"/>
        </w:rPr>
      </w:pPr>
      <w:r w:rsidRPr="003641F0">
        <w:rPr>
          <w:rFonts w:eastAsia="標楷體"/>
          <w:sz w:val="28"/>
          <w:szCs w:val="28"/>
        </w:rPr>
        <w:t>國</w:t>
      </w:r>
      <w:r w:rsidR="005D0FC7" w:rsidRPr="003641F0">
        <w:rPr>
          <w:rFonts w:eastAsia="標楷體"/>
          <w:sz w:val="28"/>
          <w:szCs w:val="28"/>
        </w:rPr>
        <w:t>立臺灣大學生物資源暨農學院實驗林管理處人事室及國立臺灣大學生物資源暨農學院附設農業試驗場人事機構由國立臺灣大學人事室負責考核；國立中興大學農業暨自然資源學院實驗林管理處人事機構由國立中興大學人事室負責考核</w:t>
      </w:r>
      <w:r w:rsidR="00C23814" w:rsidRPr="003641F0">
        <w:rPr>
          <w:rFonts w:eastAsia="標楷體"/>
          <w:sz w:val="28"/>
          <w:szCs w:val="28"/>
        </w:rPr>
        <w:t>；</w:t>
      </w:r>
      <w:r w:rsidR="00F045F7" w:rsidRPr="003641F0">
        <w:rPr>
          <w:rFonts w:eastAsia="標楷體"/>
          <w:sz w:val="28"/>
          <w:szCs w:val="28"/>
        </w:rPr>
        <w:t>國立臺灣大學醫學院附設醫院雲林分院人事室、</w:t>
      </w:r>
      <w:r w:rsidR="00C23814" w:rsidRPr="003641F0">
        <w:rPr>
          <w:rFonts w:eastAsia="標楷體"/>
          <w:sz w:val="28"/>
          <w:szCs w:val="28"/>
        </w:rPr>
        <w:t>國立臺灣大學醫學院附設醫院北護分院人事室、</w:t>
      </w:r>
      <w:bookmarkStart w:id="0" w:name="_Hlk76384990"/>
      <w:r w:rsidR="00F045F7" w:rsidRPr="003641F0">
        <w:rPr>
          <w:rFonts w:eastAsia="標楷體"/>
          <w:sz w:val="28"/>
          <w:szCs w:val="28"/>
        </w:rPr>
        <w:t>國立臺灣大學醫學院附設醫院金山分院人事室</w:t>
      </w:r>
      <w:bookmarkEnd w:id="0"/>
      <w:r w:rsidR="00F045F7" w:rsidRPr="003641F0">
        <w:rPr>
          <w:rFonts w:eastAsia="標楷體" w:hint="eastAsia"/>
          <w:sz w:val="28"/>
          <w:szCs w:val="28"/>
        </w:rPr>
        <w:t>、</w:t>
      </w:r>
      <w:r w:rsidR="00C23814" w:rsidRPr="003641F0">
        <w:rPr>
          <w:rFonts w:eastAsia="標楷體"/>
          <w:sz w:val="28"/>
          <w:szCs w:val="28"/>
        </w:rPr>
        <w:t>國立臺灣大學醫學院附設醫院新竹</w:t>
      </w:r>
      <w:r w:rsidR="001E18B0" w:rsidRPr="003641F0">
        <w:rPr>
          <w:rFonts w:eastAsia="標楷體" w:hint="eastAsia"/>
          <w:sz w:val="28"/>
          <w:szCs w:val="28"/>
        </w:rPr>
        <w:t>臺大</w:t>
      </w:r>
      <w:r w:rsidR="00C23814" w:rsidRPr="003641F0">
        <w:rPr>
          <w:rFonts w:eastAsia="標楷體"/>
          <w:sz w:val="28"/>
          <w:szCs w:val="28"/>
        </w:rPr>
        <w:t>分院人事室</w:t>
      </w:r>
      <w:r w:rsidR="002E263A" w:rsidRPr="003641F0">
        <w:rPr>
          <w:rFonts w:eastAsia="標楷體" w:hint="eastAsia"/>
          <w:sz w:val="28"/>
          <w:szCs w:val="28"/>
        </w:rPr>
        <w:t>及</w:t>
      </w:r>
      <w:r w:rsidR="002E263A" w:rsidRPr="003641F0">
        <w:rPr>
          <w:rFonts w:eastAsia="標楷體"/>
          <w:sz w:val="28"/>
          <w:szCs w:val="28"/>
        </w:rPr>
        <w:t>國立臺灣大學醫學院附設醫院</w:t>
      </w:r>
      <w:r w:rsidR="002E263A" w:rsidRPr="003641F0">
        <w:rPr>
          <w:rFonts w:eastAsia="標楷體" w:hint="eastAsia"/>
          <w:sz w:val="28"/>
          <w:szCs w:val="28"/>
        </w:rPr>
        <w:t>癌醫中心</w:t>
      </w:r>
      <w:r w:rsidR="002E263A" w:rsidRPr="003641F0">
        <w:rPr>
          <w:rFonts w:eastAsia="標楷體"/>
          <w:sz w:val="28"/>
          <w:szCs w:val="28"/>
        </w:rPr>
        <w:t>分院人事室</w:t>
      </w:r>
      <w:r w:rsidR="00C23814" w:rsidRPr="003641F0">
        <w:rPr>
          <w:rFonts w:eastAsia="標楷體"/>
          <w:sz w:val="28"/>
          <w:szCs w:val="28"/>
        </w:rPr>
        <w:t>由國立臺灣大學醫學院附設醫院人事室負責考核</w:t>
      </w:r>
      <w:r w:rsidR="005D0FC7" w:rsidRPr="003641F0">
        <w:rPr>
          <w:rFonts w:eastAsia="標楷體"/>
          <w:sz w:val="28"/>
          <w:szCs w:val="28"/>
        </w:rPr>
        <w:t>。</w:t>
      </w:r>
    </w:p>
    <w:p w14:paraId="2512953F" w14:textId="77777777" w:rsidR="00CB2BD6" w:rsidRPr="003641F0" w:rsidRDefault="004161EE">
      <w:pPr>
        <w:numPr>
          <w:ilvl w:val="0"/>
          <w:numId w:val="1"/>
        </w:numPr>
        <w:spacing w:line="460" w:lineRule="exact"/>
        <w:ind w:left="851" w:rightChars="-24" w:right="-58" w:hanging="567"/>
        <w:jc w:val="both"/>
        <w:rPr>
          <w:rFonts w:eastAsia="標楷體"/>
          <w:sz w:val="28"/>
          <w:szCs w:val="28"/>
        </w:rPr>
      </w:pPr>
      <w:r w:rsidRPr="003641F0">
        <w:rPr>
          <w:rFonts w:eastAsia="標楷體"/>
          <w:sz w:val="28"/>
          <w:szCs w:val="28"/>
        </w:rPr>
        <w:t>國立高級中等以下學校人事機構</w:t>
      </w:r>
      <w:r w:rsidR="002F7FC3" w:rsidRPr="003641F0">
        <w:rPr>
          <w:sz w:val="28"/>
          <w:szCs w:val="28"/>
        </w:rPr>
        <w:t>，</w:t>
      </w:r>
      <w:r w:rsidR="002F7FC3" w:rsidRPr="003641F0">
        <w:rPr>
          <w:rFonts w:eastAsia="標楷體"/>
          <w:sz w:val="28"/>
          <w:szCs w:val="28"/>
        </w:rPr>
        <w:t>考核方式、評分方式及考評人員之組成，</w:t>
      </w:r>
      <w:r w:rsidR="004B01D7" w:rsidRPr="003641F0">
        <w:rPr>
          <w:rFonts w:eastAsia="標楷體" w:hint="eastAsia"/>
          <w:sz w:val="28"/>
          <w:szCs w:val="28"/>
        </w:rPr>
        <w:t>授權</w:t>
      </w:r>
      <w:r w:rsidR="002F7FC3" w:rsidRPr="003641F0">
        <w:rPr>
          <w:rFonts w:eastAsia="標楷體"/>
          <w:sz w:val="28"/>
          <w:szCs w:val="28"/>
        </w:rPr>
        <w:t>由</w:t>
      </w:r>
      <w:r w:rsidR="00F95C4E" w:rsidRPr="003641F0">
        <w:rPr>
          <w:rFonts w:eastAsia="標楷體" w:hint="eastAsia"/>
          <w:sz w:val="28"/>
          <w:szCs w:val="28"/>
        </w:rPr>
        <w:t>本部</w:t>
      </w:r>
      <w:r w:rsidR="002F7FC3" w:rsidRPr="003641F0">
        <w:rPr>
          <w:rFonts w:eastAsia="標楷體"/>
          <w:sz w:val="28"/>
          <w:szCs w:val="28"/>
        </w:rPr>
        <w:t>國民及學前教育署人事室</w:t>
      </w:r>
      <w:r w:rsidR="004B01D7" w:rsidRPr="003641F0">
        <w:rPr>
          <w:rFonts w:eastAsia="標楷體" w:hint="eastAsia"/>
          <w:sz w:val="28"/>
          <w:szCs w:val="28"/>
        </w:rPr>
        <w:t>訂定實施</w:t>
      </w:r>
      <w:r w:rsidR="002F7FC3" w:rsidRPr="003641F0">
        <w:rPr>
          <w:rFonts w:eastAsia="標楷體"/>
          <w:sz w:val="28"/>
          <w:szCs w:val="28"/>
        </w:rPr>
        <w:t>。</w:t>
      </w:r>
    </w:p>
    <w:p w14:paraId="54F46787" w14:textId="77777777" w:rsidR="003B56C8" w:rsidRPr="003641F0" w:rsidRDefault="00DD64FA">
      <w:pPr>
        <w:numPr>
          <w:ilvl w:val="0"/>
          <w:numId w:val="1"/>
        </w:numPr>
        <w:spacing w:line="460" w:lineRule="exact"/>
        <w:ind w:left="851" w:rightChars="-24" w:right="-58" w:hanging="567"/>
        <w:jc w:val="both"/>
        <w:rPr>
          <w:rFonts w:eastAsia="標楷體"/>
          <w:sz w:val="28"/>
          <w:szCs w:val="28"/>
        </w:rPr>
      </w:pPr>
      <w:r w:rsidRPr="003641F0">
        <w:rPr>
          <w:rFonts w:eastAsia="標楷體"/>
          <w:sz w:val="28"/>
          <w:szCs w:val="28"/>
        </w:rPr>
        <w:t>兼辦之人事機構不列入考核。</w:t>
      </w:r>
    </w:p>
    <w:p w14:paraId="3F34977C" w14:textId="77777777" w:rsidR="00EB2A4F" w:rsidRPr="003641F0" w:rsidRDefault="00EB2A4F" w:rsidP="001B3BB1">
      <w:pPr>
        <w:pStyle w:val="31"/>
        <w:spacing w:line="460" w:lineRule="exact"/>
        <w:jc w:val="both"/>
        <w:rPr>
          <w:rFonts w:ascii="Times New Roman" w:hAnsi="Times New Roman"/>
          <w:b/>
          <w:sz w:val="28"/>
          <w:szCs w:val="28"/>
        </w:rPr>
      </w:pPr>
      <w:r w:rsidRPr="003641F0">
        <w:rPr>
          <w:rFonts w:ascii="Times New Roman" w:hAnsi="Times New Roman" w:hint="eastAsia"/>
          <w:b/>
          <w:sz w:val="28"/>
          <w:szCs w:val="28"/>
        </w:rPr>
        <w:t>肆</w:t>
      </w:r>
      <w:r w:rsidRPr="003641F0">
        <w:rPr>
          <w:rFonts w:ascii="Times New Roman" w:hAnsi="Times New Roman"/>
          <w:b/>
          <w:sz w:val="28"/>
          <w:szCs w:val="28"/>
        </w:rPr>
        <w:t>、</w:t>
      </w:r>
      <w:r w:rsidRPr="003641F0">
        <w:rPr>
          <w:rFonts w:ascii="Times New Roman" w:hAnsi="Times New Roman" w:hint="eastAsia"/>
          <w:b/>
          <w:sz w:val="28"/>
          <w:szCs w:val="28"/>
        </w:rPr>
        <w:t>考核要項配分</w:t>
      </w:r>
      <w:r w:rsidRPr="003641F0">
        <w:rPr>
          <w:rFonts w:ascii="Times New Roman" w:hAnsi="Times New Roman"/>
          <w:b/>
          <w:sz w:val="28"/>
          <w:szCs w:val="28"/>
        </w:rPr>
        <w:t>及</w:t>
      </w:r>
      <w:r w:rsidRPr="003641F0">
        <w:rPr>
          <w:rFonts w:ascii="Times New Roman" w:hAnsi="Times New Roman" w:hint="eastAsia"/>
          <w:b/>
          <w:sz w:val="28"/>
          <w:szCs w:val="28"/>
        </w:rPr>
        <w:t>實施</w:t>
      </w:r>
    </w:p>
    <w:p w14:paraId="5FA44A09" w14:textId="77777777" w:rsidR="00EB2A4F" w:rsidRPr="003641F0" w:rsidRDefault="00EB2A4F" w:rsidP="001B3BB1">
      <w:pPr>
        <w:spacing w:line="460" w:lineRule="exact"/>
        <w:ind w:leftChars="100" w:left="240" w:firstLineChars="15" w:firstLine="42"/>
        <w:jc w:val="both"/>
        <w:rPr>
          <w:rFonts w:eastAsia="標楷體"/>
          <w:sz w:val="28"/>
          <w:szCs w:val="28"/>
        </w:rPr>
      </w:pPr>
      <w:r w:rsidRPr="003641F0">
        <w:rPr>
          <w:rFonts w:eastAsia="標楷體"/>
          <w:sz w:val="28"/>
          <w:szCs w:val="28"/>
        </w:rPr>
        <w:t>一、書面審查（佔年度績效考</w:t>
      </w:r>
      <w:r w:rsidRPr="003641F0">
        <w:rPr>
          <w:rFonts w:eastAsia="標楷體" w:hint="eastAsia"/>
          <w:sz w:val="28"/>
          <w:szCs w:val="28"/>
        </w:rPr>
        <w:t>核</w:t>
      </w:r>
      <w:r w:rsidRPr="003641F0">
        <w:rPr>
          <w:rFonts w:eastAsia="標楷體"/>
          <w:sz w:val="28"/>
          <w:szCs w:val="28"/>
        </w:rPr>
        <w:t>總分</w:t>
      </w:r>
      <w:r w:rsidRPr="003641F0">
        <w:rPr>
          <w:rFonts w:eastAsia="標楷體" w:hint="eastAsia"/>
          <w:sz w:val="28"/>
          <w:szCs w:val="28"/>
        </w:rPr>
        <w:t>7</w:t>
      </w:r>
      <w:r w:rsidRPr="003641F0">
        <w:rPr>
          <w:rFonts w:eastAsia="標楷體"/>
          <w:sz w:val="28"/>
          <w:szCs w:val="28"/>
        </w:rPr>
        <w:t>0</w:t>
      </w:r>
      <w:r w:rsidR="00B05E3C" w:rsidRPr="003641F0">
        <w:rPr>
          <w:rFonts w:eastAsia="標楷體"/>
          <w:sz w:val="28"/>
          <w:szCs w:val="28"/>
        </w:rPr>
        <w:t>％</w:t>
      </w:r>
      <w:r w:rsidRPr="003641F0">
        <w:rPr>
          <w:rFonts w:eastAsia="標楷體"/>
          <w:sz w:val="28"/>
          <w:szCs w:val="28"/>
        </w:rPr>
        <w:t>）：</w:t>
      </w:r>
    </w:p>
    <w:p w14:paraId="3CB91AE1" w14:textId="77777777" w:rsidR="00EB2A4F" w:rsidRPr="003641F0" w:rsidRDefault="00EB2A4F">
      <w:pPr>
        <w:numPr>
          <w:ilvl w:val="0"/>
          <w:numId w:val="3"/>
        </w:numPr>
        <w:spacing w:line="460" w:lineRule="exact"/>
        <w:ind w:left="1134" w:hanging="850"/>
        <w:jc w:val="both"/>
        <w:rPr>
          <w:rFonts w:eastAsia="標楷體"/>
          <w:sz w:val="28"/>
          <w:szCs w:val="28"/>
        </w:rPr>
      </w:pPr>
      <w:r w:rsidRPr="003641F0">
        <w:rPr>
          <w:rFonts w:eastAsia="標楷體"/>
          <w:sz w:val="28"/>
          <w:szCs w:val="28"/>
        </w:rPr>
        <w:t>國立專科以上學校（含附設醫院）及所屬機關（構）人事機構均採書面審查方式，惟必要時得採實地訪視方式。</w:t>
      </w:r>
    </w:p>
    <w:p w14:paraId="2448FAE3" w14:textId="77777777" w:rsidR="00EB2A4F" w:rsidRPr="003641F0" w:rsidRDefault="00EB2A4F">
      <w:pPr>
        <w:numPr>
          <w:ilvl w:val="0"/>
          <w:numId w:val="3"/>
        </w:numPr>
        <w:spacing w:line="460" w:lineRule="exact"/>
        <w:ind w:left="1134" w:hanging="850"/>
        <w:jc w:val="both"/>
        <w:rPr>
          <w:rFonts w:eastAsia="標楷體"/>
          <w:sz w:val="28"/>
          <w:szCs w:val="28"/>
        </w:rPr>
      </w:pPr>
      <w:r w:rsidRPr="003641F0">
        <w:rPr>
          <w:rFonts w:eastAsia="標楷體"/>
          <w:sz w:val="28"/>
          <w:szCs w:val="28"/>
        </w:rPr>
        <w:t>各組召集人由本處副處長擔任。</w:t>
      </w:r>
    </w:p>
    <w:p w14:paraId="1ECDA571" w14:textId="77777777" w:rsidR="00EB2A4F" w:rsidRPr="003641F0" w:rsidRDefault="00EB2A4F">
      <w:pPr>
        <w:numPr>
          <w:ilvl w:val="0"/>
          <w:numId w:val="3"/>
        </w:numPr>
        <w:spacing w:line="460" w:lineRule="exact"/>
        <w:ind w:left="1134" w:hanging="850"/>
        <w:jc w:val="both"/>
        <w:rPr>
          <w:rFonts w:eastAsia="標楷體"/>
          <w:sz w:val="28"/>
          <w:szCs w:val="28"/>
        </w:rPr>
      </w:pPr>
      <w:r w:rsidRPr="003641F0">
        <w:rPr>
          <w:rFonts w:eastAsia="標楷體"/>
          <w:sz w:val="28"/>
          <w:szCs w:val="28"/>
        </w:rPr>
        <w:t>考</w:t>
      </w:r>
      <w:r w:rsidRPr="003641F0">
        <w:rPr>
          <w:rFonts w:eastAsia="標楷體" w:hint="eastAsia"/>
          <w:sz w:val="28"/>
          <w:szCs w:val="28"/>
        </w:rPr>
        <w:t>核</w:t>
      </w:r>
      <w:r w:rsidRPr="003641F0">
        <w:rPr>
          <w:rFonts w:eastAsia="標楷體"/>
          <w:sz w:val="28"/>
          <w:szCs w:val="28"/>
        </w:rPr>
        <w:t>委員由本處代表組成</w:t>
      </w:r>
      <w:r w:rsidRPr="003641F0">
        <w:rPr>
          <w:rFonts w:eastAsia="標楷體" w:hint="eastAsia"/>
          <w:sz w:val="28"/>
          <w:szCs w:val="28"/>
        </w:rPr>
        <w:t>8</w:t>
      </w:r>
      <w:r w:rsidRPr="003641F0">
        <w:rPr>
          <w:rFonts w:eastAsia="標楷體"/>
          <w:sz w:val="28"/>
          <w:szCs w:val="28"/>
        </w:rPr>
        <w:t>人考</w:t>
      </w:r>
      <w:r w:rsidRPr="003641F0">
        <w:rPr>
          <w:rFonts w:eastAsia="標楷體" w:hint="eastAsia"/>
          <w:sz w:val="28"/>
          <w:szCs w:val="28"/>
        </w:rPr>
        <w:t>核</w:t>
      </w:r>
      <w:r w:rsidRPr="003641F0">
        <w:rPr>
          <w:rFonts w:eastAsia="標楷體"/>
          <w:sz w:val="28"/>
          <w:szCs w:val="28"/>
        </w:rPr>
        <w:t>小組。</w:t>
      </w:r>
    </w:p>
    <w:p w14:paraId="5250A4C2" w14:textId="77777777" w:rsidR="00EB2A4F" w:rsidRPr="003641F0" w:rsidRDefault="00EB2A4F">
      <w:pPr>
        <w:numPr>
          <w:ilvl w:val="0"/>
          <w:numId w:val="3"/>
        </w:numPr>
        <w:spacing w:line="460" w:lineRule="exact"/>
        <w:ind w:left="1134" w:hanging="850"/>
        <w:jc w:val="both"/>
        <w:rPr>
          <w:rFonts w:eastAsia="標楷體"/>
          <w:sz w:val="28"/>
          <w:szCs w:val="28"/>
        </w:rPr>
      </w:pPr>
      <w:r w:rsidRPr="003641F0">
        <w:rPr>
          <w:rFonts w:eastAsia="標楷體"/>
          <w:sz w:val="28"/>
          <w:szCs w:val="28"/>
        </w:rPr>
        <w:lastRenderedPageBreak/>
        <w:t>由考</w:t>
      </w:r>
      <w:r w:rsidRPr="003641F0">
        <w:rPr>
          <w:rFonts w:eastAsia="標楷體" w:hint="eastAsia"/>
          <w:sz w:val="28"/>
          <w:szCs w:val="28"/>
        </w:rPr>
        <w:t>核</w:t>
      </w:r>
      <w:r w:rsidR="00C430DD" w:rsidRPr="003641F0">
        <w:rPr>
          <w:rFonts w:eastAsia="標楷體" w:hint="eastAsia"/>
          <w:sz w:val="28"/>
          <w:szCs w:val="28"/>
        </w:rPr>
        <w:t>委</w:t>
      </w:r>
      <w:r w:rsidRPr="003641F0">
        <w:rPr>
          <w:rFonts w:eastAsia="標楷體"/>
          <w:sz w:val="28"/>
          <w:szCs w:val="28"/>
        </w:rPr>
        <w:t>員依</w:t>
      </w:r>
      <w:r w:rsidR="00F95C4E" w:rsidRPr="003641F0">
        <w:rPr>
          <w:rFonts w:eastAsia="標楷體" w:hint="eastAsia"/>
          <w:sz w:val="28"/>
          <w:szCs w:val="28"/>
        </w:rPr>
        <w:t>受</w:t>
      </w:r>
      <w:r w:rsidRPr="003641F0">
        <w:rPr>
          <w:rFonts w:eastAsia="標楷體"/>
          <w:sz w:val="28"/>
          <w:szCs w:val="28"/>
        </w:rPr>
        <w:t>考機構書面自評報告進行綜合評比。</w:t>
      </w:r>
    </w:p>
    <w:p w14:paraId="7ACD95F7" w14:textId="77777777" w:rsidR="00C46A03" w:rsidRPr="003641F0" w:rsidRDefault="00C46A03">
      <w:pPr>
        <w:numPr>
          <w:ilvl w:val="0"/>
          <w:numId w:val="3"/>
        </w:numPr>
        <w:spacing w:line="460" w:lineRule="exact"/>
        <w:ind w:left="1134" w:hanging="850"/>
        <w:jc w:val="both"/>
        <w:rPr>
          <w:rFonts w:eastAsia="標楷體"/>
          <w:sz w:val="28"/>
          <w:szCs w:val="28"/>
        </w:rPr>
      </w:pPr>
      <w:r w:rsidRPr="003641F0">
        <w:rPr>
          <w:rFonts w:eastAsia="標楷體" w:hint="eastAsia"/>
          <w:sz w:val="28"/>
          <w:szCs w:val="28"/>
        </w:rPr>
        <w:t>書面審查項目及權重</w:t>
      </w:r>
      <w:r w:rsidR="00E55332" w:rsidRPr="003641F0">
        <w:rPr>
          <w:rFonts w:eastAsia="標楷體" w:hint="eastAsia"/>
          <w:sz w:val="28"/>
          <w:szCs w:val="28"/>
        </w:rPr>
        <w:t>（</w:t>
      </w:r>
      <w:r w:rsidR="00F4219A" w:rsidRPr="003641F0">
        <w:rPr>
          <w:rFonts w:eastAsia="標楷體" w:hint="eastAsia"/>
          <w:sz w:val="28"/>
          <w:szCs w:val="28"/>
        </w:rPr>
        <w:t>如附表</w:t>
      </w:r>
      <w:r w:rsidR="00F95C4E" w:rsidRPr="003641F0">
        <w:rPr>
          <w:rFonts w:eastAsia="標楷體" w:hint="eastAsia"/>
          <w:sz w:val="28"/>
          <w:szCs w:val="28"/>
        </w:rPr>
        <w:t>2</w:t>
      </w:r>
      <w:r w:rsidR="00E55332" w:rsidRPr="003641F0">
        <w:rPr>
          <w:rFonts w:eastAsia="標楷體" w:hint="eastAsia"/>
          <w:sz w:val="28"/>
          <w:szCs w:val="28"/>
        </w:rPr>
        <w:t>）</w:t>
      </w:r>
      <w:r w:rsidR="00F4219A" w:rsidRPr="003641F0">
        <w:rPr>
          <w:rFonts w:eastAsia="標楷體" w:hint="eastAsia"/>
          <w:sz w:val="28"/>
          <w:szCs w:val="28"/>
        </w:rPr>
        <w:t>。</w:t>
      </w:r>
    </w:p>
    <w:p w14:paraId="3BFF2FB9" w14:textId="77777777" w:rsidR="00EB2A4F" w:rsidRPr="003641F0" w:rsidRDefault="00EB2A4F" w:rsidP="001B3BB1">
      <w:pPr>
        <w:pStyle w:val="2"/>
        <w:spacing w:line="460" w:lineRule="exact"/>
        <w:ind w:leftChars="118" w:left="846" w:hangingChars="201" w:hanging="563"/>
        <w:jc w:val="both"/>
        <w:rPr>
          <w:sz w:val="28"/>
          <w:szCs w:val="28"/>
        </w:rPr>
      </w:pPr>
      <w:r w:rsidRPr="003641F0">
        <w:rPr>
          <w:sz w:val="28"/>
          <w:szCs w:val="28"/>
        </w:rPr>
        <w:t>二、</w:t>
      </w:r>
      <w:r w:rsidR="00F4219A" w:rsidRPr="003641F0">
        <w:rPr>
          <w:rFonts w:hint="eastAsia"/>
          <w:sz w:val="28"/>
          <w:szCs w:val="28"/>
        </w:rPr>
        <w:t>首長</w:t>
      </w:r>
      <w:r w:rsidRPr="003641F0">
        <w:rPr>
          <w:sz w:val="28"/>
          <w:szCs w:val="28"/>
        </w:rPr>
        <w:t>考核分數（佔年度績效考</w:t>
      </w:r>
      <w:r w:rsidR="00973EC2" w:rsidRPr="003641F0">
        <w:rPr>
          <w:rFonts w:hint="eastAsia"/>
          <w:sz w:val="28"/>
          <w:szCs w:val="28"/>
        </w:rPr>
        <w:t>核</w:t>
      </w:r>
      <w:r w:rsidRPr="003641F0">
        <w:rPr>
          <w:sz w:val="28"/>
          <w:szCs w:val="28"/>
        </w:rPr>
        <w:t>總分</w:t>
      </w:r>
      <w:r w:rsidRPr="003641F0">
        <w:rPr>
          <w:sz w:val="28"/>
          <w:szCs w:val="28"/>
        </w:rPr>
        <w:t>15</w:t>
      </w:r>
      <w:r w:rsidR="00B05E3C" w:rsidRPr="003641F0">
        <w:rPr>
          <w:sz w:val="28"/>
          <w:szCs w:val="28"/>
        </w:rPr>
        <w:t>％</w:t>
      </w:r>
      <w:r w:rsidRPr="003641F0">
        <w:rPr>
          <w:sz w:val="28"/>
          <w:szCs w:val="28"/>
        </w:rPr>
        <w:t>）</w:t>
      </w:r>
      <w:r w:rsidR="00B05E3C" w:rsidRPr="003641F0">
        <w:rPr>
          <w:rFonts w:hint="eastAsia"/>
          <w:sz w:val="28"/>
          <w:szCs w:val="28"/>
        </w:rPr>
        <w:t>。</w:t>
      </w:r>
    </w:p>
    <w:p w14:paraId="47D6A3F3" w14:textId="77777777" w:rsidR="00EB2A4F" w:rsidRPr="003641F0" w:rsidRDefault="00EB2A4F" w:rsidP="001B3BB1">
      <w:pPr>
        <w:pStyle w:val="2"/>
        <w:spacing w:line="460" w:lineRule="exact"/>
        <w:ind w:leftChars="119" w:left="801" w:hangingChars="184" w:hanging="515"/>
        <w:jc w:val="both"/>
        <w:rPr>
          <w:sz w:val="28"/>
          <w:szCs w:val="28"/>
        </w:rPr>
      </w:pPr>
      <w:r w:rsidRPr="003641F0">
        <w:rPr>
          <w:sz w:val="28"/>
          <w:szCs w:val="28"/>
        </w:rPr>
        <w:t>三、</w:t>
      </w:r>
      <w:r w:rsidR="00F4219A" w:rsidRPr="003641F0">
        <w:rPr>
          <w:rFonts w:hint="eastAsia"/>
          <w:sz w:val="28"/>
          <w:szCs w:val="28"/>
        </w:rPr>
        <w:t>平時人事業務推動績效</w:t>
      </w:r>
      <w:r w:rsidRPr="003641F0">
        <w:rPr>
          <w:sz w:val="28"/>
          <w:szCs w:val="28"/>
        </w:rPr>
        <w:t>（佔年度績效考</w:t>
      </w:r>
      <w:r w:rsidRPr="003641F0">
        <w:rPr>
          <w:rFonts w:hint="eastAsia"/>
          <w:sz w:val="28"/>
          <w:szCs w:val="28"/>
        </w:rPr>
        <w:t>核</w:t>
      </w:r>
      <w:r w:rsidRPr="003641F0">
        <w:rPr>
          <w:sz w:val="28"/>
          <w:szCs w:val="28"/>
        </w:rPr>
        <w:t>總分</w:t>
      </w:r>
      <w:r w:rsidRPr="003641F0">
        <w:rPr>
          <w:sz w:val="28"/>
          <w:szCs w:val="28"/>
        </w:rPr>
        <w:t>10</w:t>
      </w:r>
      <w:r w:rsidR="00B05E3C" w:rsidRPr="003641F0">
        <w:rPr>
          <w:sz w:val="28"/>
          <w:szCs w:val="28"/>
        </w:rPr>
        <w:t>％</w:t>
      </w:r>
      <w:r w:rsidRPr="003641F0">
        <w:rPr>
          <w:sz w:val="28"/>
          <w:szCs w:val="28"/>
        </w:rPr>
        <w:t>）：</w:t>
      </w:r>
    </w:p>
    <w:p w14:paraId="105C6FA8" w14:textId="77777777" w:rsidR="00EB2A4F" w:rsidRPr="003641F0" w:rsidRDefault="00EB2A4F">
      <w:pPr>
        <w:numPr>
          <w:ilvl w:val="0"/>
          <w:numId w:val="4"/>
        </w:numPr>
        <w:spacing w:line="460" w:lineRule="exact"/>
        <w:ind w:left="1134" w:hanging="850"/>
        <w:jc w:val="both"/>
        <w:rPr>
          <w:rFonts w:eastAsia="標楷體"/>
          <w:sz w:val="28"/>
          <w:szCs w:val="28"/>
        </w:rPr>
      </w:pPr>
      <w:r w:rsidRPr="003641F0">
        <w:rPr>
          <w:rFonts w:eastAsia="標楷體"/>
          <w:sz w:val="28"/>
          <w:szCs w:val="28"/>
        </w:rPr>
        <w:t>本處各業務承辦同仁就部屬機關（構）學校人事機構平時人事業務之處理有具體績效或缺失者，填具「教育部人事處所屬人事機構業務辦理情形紀錄表」，每季簽陳處長提出檢討。</w:t>
      </w:r>
    </w:p>
    <w:p w14:paraId="4534335B" w14:textId="77777777" w:rsidR="00EB2A4F" w:rsidRPr="003641F0" w:rsidRDefault="00EB2A4F">
      <w:pPr>
        <w:numPr>
          <w:ilvl w:val="0"/>
          <w:numId w:val="4"/>
        </w:numPr>
        <w:spacing w:line="460" w:lineRule="exact"/>
        <w:ind w:left="1134" w:hanging="850"/>
        <w:jc w:val="both"/>
        <w:rPr>
          <w:rFonts w:eastAsia="標楷體"/>
          <w:sz w:val="28"/>
          <w:szCs w:val="28"/>
        </w:rPr>
      </w:pPr>
      <w:r w:rsidRPr="003641F0">
        <w:rPr>
          <w:rFonts w:eastAsia="標楷體"/>
          <w:sz w:val="28"/>
          <w:szCs w:val="28"/>
        </w:rPr>
        <w:t>本處科長以上人員就部屬機關（構）學校人事機構平時業務進行考</w:t>
      </w:r>
      <w:r w:rsidR="00973EC2" w:rsidRPr="003641F0">
        <w:rPr>
          <w:rFonts w:eastAsia="標楷體" w:hint="eastAsia"/>
          <w:sz w:val="28"/>
          <w:szCs w:val="28"/>
        </w:rPr>
        <w:t>核</w:t>
      </w:r>
      <w:r w:rsidRPr="003641F0">
        <w:rPr>
          <w:rFonts w:eastAsia="標楷體"/>
          <w:sz w:val="28"/>
          <w:szCs w:val="28"/>
        </w:rPr>
        <w:t>。</w:t>
      </w:r>
    </w:p>
    <w:p w14:paraId="7EA31427" w14:textId="77777777" w:rsidR="00EB2A4F" w:rsidRPr="003641F0" w:rsidRDefault="00EB2A4F">
      <w:pPr>
        <w:numPr>
          <w:ilvl w:val="0"/>
          <w:numId w:val="4"/>
        </w:numPr>
        <w:spacing w:line="460" w:lineRule="exact"/>
        <w:ind w:left="1134" w:hanging="850"/>
        <w:jc w:val="both"/>
        <w:rPr>
          <w:rFonts w:eastAsia="標楷體"/>
          <w:sz w:val="28"/>
          <w:szCs w:val="28"/>
        </w:rPr>
      </w:pPr>
      <w:r w:rsidRPr="003641F0">
        <w:rPr>
          <w:rFonts w:eastAsia="標楷體"/>
          <w:sz w:val="28"/>
          <w:szCs w:val="28"/>
        </w:rPr>
        <w:t>各人事機構承辦年度各類活動</w:t>
      </w:r>
      <w:r w:rsidRPr="003641F0">
        <w:rPr>
          <w:rFonts w:eastAsia="標楷體" w:hint="eastAsia"/>
          <w:sz w:val="28"/>
          <w:szCs w:val="28"/>
        </w:rPr>
        <w:t>之</w:t>
      </w:r>
      <w:r w:rsidRPr="003641F0">
        <w:rPr>
          <w:rFonts w:eastAsia="標楷體"/>
          <w:sz w:val="28"/>
          <w:szCs w:val="28"/>
        </w:rPr>
        <w:t>規劃及執行，視複雜性、困難性、執行成效等，於本項目內酌予加分。</w:t>
      </w:r>
    </w:p>
    <w:p w14:paraId="51492429" w14:textId="351161F0" w:rsidR="00EB2A4F" w:rsidRPr="003641F0" w:rsidRDefault="00EB2A4F">
      <w:pPr>
        <w:numPr>
          <w:ilvl w:val="0"/>
          <w:numId w:val="4"/>
        </w:numPr>
        <w:spacing w:line="460" w:lineRule="exact"/>
        <w:ind w:left="1134" w:hanging="840"/>
        <w:jc w:val="both"/>
        <w:rPr>
          <w:rFonts w:eastAsia="標楷體"/>
          <w:sz w:val="28"/>
          <w:szCs w:val="28"/>
        </w:rPr>
      </w:pPr>
      <w:r w:rsidRPr="003641F0">
        <w:rPr>
          <w:rFonts w:eastAsia="標楷體"/>
          <w:sz w:val="28"/>
          <w:szCs w:val="28"/>
        </w:rPr>
        <w:t>檢附近</w:t>
      </w:r>
      <w:r w:rsidRPr="003641F0">
        <w:rPr>
          <w:rFonts w:eastAsia="標楷體"/>
          <w:sz w:val="28"/>
          <w:szCs w:val="28"/>
        </w:rPr>
        <w:t>2</w:t>
      </w:r>
      <w:r w:rsidRPr="003641F0">
        <w:rPr>
          <w:rFonts w:eastAsia="標楷體"/>
          <w:sz w:val="28"/>
          <w:szCs w:val="28"/>
        </w:rPr>
        <w:t>年本項內加分及</w:t>
      </w:r>
      <w:r w:rsidRPr="003641F0">
        <w:rPr>
          <w:rFonts w:eastAsia="標楷體" w:hint="eastAsia"/>
          <w:sz w:val="28"/>
          <w:szCs w:val="28"/>
        </w:rPr>
        <w:t>扣</w:t>
      </w:r>
      <w:r w:rsidRPr="003641F0">
        <w:rPr>
          <w:rFonts w:eastAsia="標楷體"/>
          <w:sz w:val="28"/>
          <w:szCs w:val="28"/>
        </w:rPr>
        <w:t>分項目供參考</w:t>
      </w:r>
      <w:r w:rsidRPr="003641F0">
        <w:rPr>
          <w:sz w:val="28"/>
          <w:szCs w:val="28"/>
        </w:rPr>
        <w:t>（</w:t>
      </w:r>
      <w:r w:rsidRPr="003641F0">
        <w:rPr>
          <w:rFonts w:eastAsia="標楷體"/>
          <w:sz w:val="28"/>
          <w:szCs w:val="28"/>
        </w:rPr>
        <w:t>如附</w:t>
      </w:r>
      <w:r w:rsidR="00BA6CC6" w:rsidRPr="003641F0">
        <w:rPr>
          <w:rFonts w:eastAsia="標楷體" w:hint="eastAsia"/>
          <w:sz w:val="28"/>
          <w:szCs w:val="28"/>
        </w:rPr>
        <w:t>件</w:t>
      </w:r>
      <w:r w:rsidR="00001ABC">
        <w:rPr>
          <w:rFonts w:eastAsia="標楷體" w:hint="eastAsia"/>
          <w:sz w:val="28"/>
          <w:szCs w:val="28"/>
        </w:rPr>
        <w:t>1</w:t>
      </w:r>
      <w:r w:rsidRPr="003641F0">
        <w:rPr>
          <w:rFonts w:eastAsia="標楷體"/>
          <w:sz w:val="28"/>
          <w:szCs w:val="28"/>
        </w:rPr>
        <w:t>）。</w:t>
      </w:r>
    </w:p>
    <w:p w14:paraId="7DFD2CCE" w14:textId="77777777" w:rsidR="008233A2" w:rsidRPr="003641F0" w:rsidRDefault="00EB2A4F" w:rsidP="001B3BB1">
      <w:pPr>
        <w:spacing w:line="460" w:lineRule="exact"/>
        <w:ind w:firstLineChars="100" w:firstLine="280"/>
        <w:rPr>
          <w:rFonts w:ascii="標楷體" w:eastAsia="標楷體" w:hAnsi="標楷體"/>
          <w:b/>
          <w:sz w:val="28"/>
          <w:szCs w:val="28"/>
        </w:rPr>
      </w:pPr>
      <w:r w:rsidRPr="003641F0">
        <w:rPr>
          <w:rFonts w:ascii="標楷體" w:eastAsia="標楷體" w:hAnsi="標楷體"/>
          <w:sz w:val="28"/>
          <w:szCs w:val="28"/>
        </w:rPr>
        <w:t>四、處長考核（佔年度績效考</w:t>
      </w:r>
      <w:r w:rsidRPr="003641F0">
        <w:rPr>
          <w:rFonts w:ascii="標楷體" w:eastAsia="標楷體" w:hAnsi="標楷體" w:hint="eastAsia"/>
          <w:sz w:val="28"/>
          <w:szCs w:val="28"/>
        </w:rPr>
        <w:t>核</w:t>
      </w:r>
      <w:r w:rsidRPr="003641F0">
        <w:rPr>
          <w:rFonts w:ascii="標楷體" w:eastAsia="標楷體" w:hAnsi="標楷體"/>
          <w:sz w:val="28"/>
          <w:szCs w:val="28"/>
        </w:rPr>
        <w:t>總分</w:t>
      </w:r>
      <w:r w:rsidRPr="003641F0">
        <w:rPr>
          <w:rFonts w:eastAsia="標楷體"/>
          <w:sz w:val="28"/>
          <w:szCs w:val="28"/>
        </w:rPr>
        <w:t>5</w:t>
      </w:r>
      <w:r w:rsidR="00B05E3C" w:rsidRPr="003641F0">
        <w:rPr>
          <w:rFonts w:eastAsia="標楷體"/>
          <w:sz w:val="28"/>
          <w:szCs w:val="28"/>
        </w:rPr>
        <w:t>％</w:t>
      </w:r>
      <w:r w:rsidRPr="003641F0">
        <w:rPr>
          <w:rFonts w:ascii="標楷體" w:eastAsia="標楷體" w:hAnsi="標楷體"/>
          <w:sz w:val="28"/>
          <w:szCs w:val="28"/>
        </w:rPr>
        <w:t>）。</w:t>
      </w:r>
    </w:p>
    <w:p w14:paraId="74ACDAF6" w14:textId="77777777" w:rsidR="008233A2" w:rsidRPr="003641F0" w:rsidRDefault="002F1D4D" w:rsidP="001B3BB1">
      <w:pPr>
        <w:spacing w:beforeLines="20" w:before="72" w:line="460" w:lineRule="exact"/>
        <w:ind w:rightChars="-59" w:right="-142"/>
        <w:jc w:val="both"/>
        <w:rPr>
          <w:rFonts w:eastAsia="標楷體"/>
          <w:b/>
          <w:sz w:val="28"/>
          <w:szCs w:val="28"/>
        </w:rPr>
      </w:pPr>
      <w:r w:rsidRPr="003641F0">
        <w:rPr>
          <w:rFonts w:eastAsia="標楷體"/>
          <w:b/>
          <w:sz w:val="28"/>
          <w:szCs w:val="28"/>
        </w:rPr>
        <w:t>伍</w:t>
      </w:r>
      <w:r w:rsidR="008233A2" w:rsidRPr="003641F0">
        <w:rPr>
          <w:rFonts w:eastAsia="標楷體"/>
          <w:b/>
          <w:sz w:val="28"/>
          <w:szCs w:val="28"/>
        </w:rPr>
        <w:t>、</w:t>
      </w:r>
      <w:r w:rsidR="007B477A" w:rsidRPr="003641F0">
        <w:rPr>
          <w:rFonts w:eastAsia="標楷體" w:hint="eastAsia"/>
          <w:b/>
          <w:sz w:val="28"/>
          <w:szCs w:val="28"/>
        </w:rPr>
        <w:t>書面審查</w:t>
      </w:r>
    </w:p>
    <w:p w14:paraId="1A7FF6D8" w14:textId="77777777" w:rsidR="00D004EE" w:rsidRPr="003641F0" w:rsidRDefault="008004A6" w:rsidP="00D004EE">
      <w:pPr>
        <w:spacing w:line="460" w:lineRule="exact"/>
        <w:ind w:leftChars="100" w:left="800" w:hangingChars="200" w:hanging="560"/>
        <w:jc w:val="both"/>
        <w:rPr>
          <w:rFonts w:eastAsia="標楷體"/>
          <w:sz w:val="28"/>
          <w:szCs w:val="28"/>
        </w:rPr>
      </w:pPr>
      <w:r w:rsidRPr="003641F0">
        <w:rPr>
          <w:rFonts w:eastAsia="標楷體"/>
          <w:sz w:val="28"/>
          <w:szCs w:val="28"/>
        </w:rPr>
        <w:t>一、</w:t>
      </w:r>
      <w:r w:rsidR="00DE1328" w:rsidRPr="003641F0">
        <w:rPr>
          <w:rFonts w:eastAsia="標楷體"/>
          <w:sz w:val="28"/>
          <w:szCs w:val="28"/>
        </w:rPr>
        <w:t>填具自評報告：</w:t>
      </w:r>
    </w:p>
    <w:p w14:paraId="3F783FA7" w14:textId="53205594" w:rsidR="00DE1328" w:rsidRPr="003641F0" w:rsidRDefault="00E55A87" w:rsidP="00D004EE">
      <w:pPr>
        <w:spacing w:line="460" w:lineRule="exact"/>
        <w:ind w:leftChars="300" w:left="720"/>
        <w:jc w:val="both"/>
        <w:rPr>
          <w:rFonts w:eastAsia="標楷體"/>
          <w:b/>
          <w:sz w:val="28"/>
          <w:szCs w:val="28"/>
        </w:rPr>
      </w:pPr>
      <w:r w:rsidRPr="003641F0">
        <w:rPr>
          <w:rFonts w:eastAsia="標楷體"/>
          <w:sz w:val="28"/>
          <w:szCs w:val="28"/>
        </w:rPr>
        <w:t>各人事機構應就計畫所列「共同考核項目」及「自訂工作項目」落實推動執行</w:t>
      </w:r>
      <w:r w:rsidR="00DE1328" w:rsidRPr="003641F0">
        <w:rPr>
          <w:rFonts w:eastAsia="標楷體"/>
          <w:sz w:val="28"/>
          <w:szCs w:val="28"/>
        </w:rPr>
        <w:t>，並填</w:t>
      </w:r>
      <w:r w:rsidR="005431A4" w:rsidRPr="003641F0">
        <w:rPr>
          <w:rFonts w:eastAsia="標楷體"/>
          <w:sz w:val="28"/>
          <w:szCs w:val="28"/>
        </w:rPr>
        <w:t>具</w:t>
      </w:r>
      <w:r w:rsidR="00DE1328" w:rsidRPr="003641F0">
        <w:rPr>
          <w:rFonts w:eastAsia="標楷體"/>
          <w:sz w:val="28"/>
          <w:szCs w:val="28"/>
        </w:rPr>
        <w:t>業務績效考核自評報告</w:t>
      </w:r>
      <w:r w:rsidR="00BD3DD2" w:rsidRPr="003641F0">
        <w:rPr>
          <w:rFonts w:eastAsia="標楷體"/>
          <w:sz w:val="28"/>
          <w:szCs w:val="28"/>
        </w:rPr>
        <w:t>，</w:t>
      </w:r>
      <w:r w:rsidR="00BD3DD2" w:rsidRPr="003641F0">
        <w:rPr>
          <w:rFonts w:eastAsia="標楷體"/>
          <w:b/>
          <w:sz w:val="28"/>
          <w:szCs w:val="28"/>
        </w:rPr>
        <w:t>體例規定如下：</w:t>
      </w:r>
    </w:p>
    <w:p w14:paraId="032EB640" w14:textId="52908E39" w:rsidR="003A6E06" w:rsidRPr="003641F0" w:rsidRDefault="00607C07">
      <w:pPr>
        <w:numPr>
          <w:ilvl w:val="0"/>
          <w:numId w:val="2"/>
        </w:numPr>
        <w:spacing w:line="460" w:lineRule="exact"/>
        <w:ind w:left="1134" w:rightChars="-59" w:right="-142" w:hanging="850"/>
        <w:jc w:val="both"/>
        <w:rPr>
          <w:rFonts w:eastAsia="標楷體"/>
          <w:b/>
          <w:sz w:val="28"/>
          <w:szCs w:val="28"/>
        </w:rPr>
      </w:pPr>
      <w:r w:rsidRPr="003641F0">
        <w:rPr>
          <w:rFonts w:eastAsia="標楷體"/>
          <w:b/>
          <w:sz w:val="28"/>
          <w:szCs w:val="28"/>
        </w:rPr>
        <w:t>A4</w:t>
      </w:r>
      <w:r w:rsidRPr="003641F0">
        <w:rPr>
          <w:rFonts w:eastAsia="標楷體"/>
          <w:b/>
          <w:sz w:val="28"/>
          <w:szCs w:val="28"/>
        </w:rPr>
        <w:t>，直式橫書，內文限</w:t>
      </w:r>
      <w:r w:rsidRPr="003641F0">
        <w:rPr>
          <w:rFonts w:eastAsia="標楷體"/>
          <w:b/>
          <w:sz w:val="28"/>
          <w:szCs w:val="28"/>
        </w:rPr>
        <w:t>14</w:t>
      </w:r>
      <w:r w:rsidRPr="003641F0">
        <w:rPr>
          <w:rFonts w:eastAsia="標楷體"/>
          <w:b/>
          <w:sz w:val="28"/>
          <w:szCs w:val="28"/>
        </w:rPr>
        <w:t>號字，雙面列印（含附件）</w:t>
      </w:r>
      <w:r w:rsidR="003A6E06" w:rsidRPr="003641F0">
        <w:rPr>
          <w:rFonts w:eastAsia="標楷體" w:hint="eastAsia"/>
          <w:b/>
          <w:sz w:val="28"/>
          <w:szCs w:val="28"/>
        </w:rPr>
        <w:t>：</w:t>
      </w:r>
    </w:p>
    <w:p w14:paraId="6050EFA1" w14:textId="77777777" w:rsidR="00F554BC" w:rsidRPr="003641F0" w:rsidRDefault="00F554BC" w:rsidP="00001ABC">
      <w:pPr>
        <w:kinsoku w:val="0"/>
        <w:overflowPunct w:val="0"/>
        <w:autoSpaceDE w:val="0"/>
        <w:autoSpaceDN w:val="0"/>
        <w:spacing w:line="460" w:lineRule="exact"/>
        <w:ind w:leftChars="356" w:left="1274" w:hangingChars="150" w:hanging="420"/>
        <w:jc w:val="both"/>
        <w:rPr>
          <w:rFonts w:eastAsia="標楷體"/>
          <w:b/>
          <w:sz w:val="28"/>
          <w:szCs w:val="28"/>
        </w:rPr>
      </w:pPr>
      <w:r w:rsidRPr="003641F0">
        <w:rPr>
          <w:rFonts w:eastAsia="標楷體" w:hint="eastAsia"/>
          <w:b/>
          <w:sz w:val="28"/>
          <w:szCs w:val="28"/>
        </w:rPr>
        <w:t>1</w:t>
      </w:r>
      <w:r w:rsidRPr="003641F0">
        <w:rPr>
          <w:rFonts w:eastAsia="標楷體" w:hint="eastAsia"/>
          <w:b/>
          <w:sz w:val="28"/>
          <w:szCs w:val="28"/>
        </w:rPr>
        <w:t>、</w:t>
      </w:r>
      <w:r w:rsidRPr="003641F0">
        <w:rPr>
          <w:rFonts w:eastAsia="標楷體"/>
          <w:b/>
          <w:sz w:val="28"/>
          <w:szCs w:val="28"/>
        </w:rPr>
        <w:t>「共同考核項目」</w:t>
      </w:r>
      <w:r w:rsidRPr="003641F0">
        <w:rPr>
          <w:rFonts w:eastAsia="標楷體" w:hint="eastAsia"/>
          <w:b/>
          <w:sz w:val="28"/>
          <w:szCs w:val="28"/>
        </w:rPr>
        <w:t>僅「七、法定性別友善事項完成率」、「九、勤休制度精進作為」、「十、性騷擾防治責任」、「十一、</w:t>
      </w:r>
      <w:r w:rsidRPr="003641F0">
        <w:rPr>
          <w:rFonts w:eastAsia="標楷體" w:hint="eastAsia"/>
          <w:b/>
          <w:sz w:val="28"/>
          <w:szCs w:val="28"/>
        </w:rPr>
        <w:t>EAP</w:t>
      </w:r>
      <w:r w:rsidRPr="003641F0">
        <w:rPr>
          <w:rFonts w:eastAsia="標楷體" w:hint="eastAsia"/>
          <w:b/>
          <w:sz w:val="28"/>
          <w:szCs w:val="28"/>
        </w:rPr>
        <w:t>推動力」、「十二、增進未婚同仁參與交友活動」等</w:t>
      </w:r>
      <w:r w:rsidRPr="003641F0">
        <w:rPr>
          <w:rFonts w:eastAsia="標楷體" w:hint="eastAsia"/>
          <w:b/>
          <w:sz w:val="28"/>
          <w:szCs w:val="28"/>
        </w:rPr>
        <w:t>5</w:t>
      </w:r>
      <w:r w:rsidRPr="003641F0">
        <w:rPr>
          <w:rFonts w:eastAsia="標楷體" w:hint="eastAsia"/>
          <w:b/>
          <w:sz w:val="28"/>
          <w:szCs w:val="28"/>
        </w:rPr>
        <w:t>項，須提交執行成果，餘均由本處逕予評分；內文連同附件</w:t>
      </w:r>
      <w:r w:rsidRPr="003641F0">
        <w:rPr>
          <w:rFonts w:eastAsia="標楷體" w:hint="eastAsia"/>
          <w:b/>
          <w:sz w:val="28"/>
          <w:szCs w:val="28"/>
        </w:rPr>
        <w:t>(</w:t>
      </w:r>
      <w:r w:rsidRPr="003641F0">
        <w:rPr>
          <w:rFonts w:eastAsia="標楷體" w:hint="eastAsia"/>
          <w:b/>
          <w:sz w:val="28"/>
          <w:szCs w:val="28"/>
        </w:rPr>
        <w:t>含相關檢核表</w:t>
      </w:r>
      <w:r w:rsidRPr="003641F0">
        <w:rPr>
          <w:rFonts w:eastAsia="標楷體" w:hint="eastAsia"/>
          <w:b/>
          <w:sz w:val="28"/>
          <w:szCs w:val="28"/>
        </w:rPr>
        <w:t>)</w:t>
      </w:r>
      <w:r w:rsidRPr="003641F0">
        <w:rPr>
          <w:rFonts w:eastAsia="標楷體" w:hint="eastAsia"/>
          <w:b/>
          <w:sz w:val="28"/>
          <w:szCs w:val="28"/>
        </w:rPr>
        <w:t>，最多</w:t>
      </w:r>
      <w:r w:rsidRPr="003641F0">
        <w:rPr>
          <w:rFonts w:eastAsia="標楷體" w:hint="eastAsia"/>
          <w:b/>
          <w:sz w:val="28"/>
          <w:szCs w:val="28"/>
        </w:rPr>
        <w:t>3</w:t>
      </w:r>
      <w:r w:rsidRPr="003641F0">
        <w:rPr>
          <w:rFonts w:eastAsia="標楷體"/>
          <w:b/>
          <w:sz w:val="28"/>
          <w:szCs w:val="28"/>
        </w:rPr>
        <w:t>5</w:t>
      </w:r>
      <w:r w:rsidRPr="003641F0">
        <w:rPr>
          <w:rFonts w:eastAsia="標楷體" w:hint="eastAsia"/>
          <w:b/>
          <w:sz w:val="28"/>
          <w:szCs w:val="28"/>
        </w:rPr>
        <w:t>頁。</w:t>
      </w:r>
    </w:p>
    <w:p w14:paraId="0EACF1EF" w14:textId="4417BADE" w:rsidR="00F554BC" w:rsidRPr="003641F0" w:rsidRDefault="00F554BC" w:rsidP="00001ABC">
      <w:pPr>
        <w:kinsoku w:val="0"/>
        <w:overflowPunct w:val="0"/>
        <w:spacing w:line="460" w:lineRule="exact"/>
        <w:ind w:leftChars="356" w:left="1274" w:hangingChars="150" w:hanging="420"/>
        <w:jc w:val="both"/>
        <w:rPr>
          <w:rFonts w:eastAsia="標楷體"/>
          <w:b/>
          <w:sz w:val="28"/>
          <w:szCs w:val="28"/>
        </w:rPr>
      </w:pPr>
      <w:r w:rsidRPr="003641F0">
        <w:rPr>
          <w:rFonts w:eastAsia="標楷體" w:hint="eastAsia"/>
          <w:b/>
          <w:sz w:val="28"/>
          <w:szCs w:val="28"/>
        </w:rPr>
        <w:t>2</w:t>
      </w:r>
      <w:r w:rsidRPr="003641F0">
        <w:rPr>
          <w:rFonts w:eastAsia="標楷體" w:hint="eastAsia"/>
          <w:b/>
          <w:sz w:val="28"/>
          <w:szCs w:val="28"/>
        </w:rPr>
        <w:t>、</w:t>
      </w:r>
      <w:r w:rsidRPr="003641F0">
        <w:rPr>
          <w:rFonts w:eastAsia="標楷體"/>
          <w:b/>
          <w:sz w:val="28"/>
          <w:szCs w:val="28"/>
        </w:rPr>
        <w:t>「自訂工作項目」之</w:t>
      </w:r>
      <w:r w:rsidRPr="003641F0">
        <w:rPr>
          <w:rFonts w:eastAsia="標楷體" w:hint="eastAsia"/>
          <w:b/>
          <w:sz w:val="28"/>
          <w:szCs w:val="28"/>
        </w:rPr>
        <w:t>內文連同附件及摘要表</w:t>
      </w:r>
      <w:r w:rsidR="00001ABC" w:rsidRPr="00001ABC">
        <w:rPr>
          <w:rFonts w:eastAsia="標楷體" w:hint="eastAsia"/>
          <w:b/>
          <w:sz w:val="28"/>
          <w:szCs w:val="28"/>
        </w:rPr>
        <w:t>（如附件</w:t>
      </w:r>
      <w:r w:rsidR="00001ABC">
        <w:rPr>
          <w:rFonts w:eastAsia="標楷體"/>
          <w:b/>
          <w:sz w:val="28"/>
          <w:szCs w:val="28"/>
        </w:rPr>
        <w:t>2</w:t>
      </w:r>
      <w:r w:rsidR="00001ABC" w:rsidRPr="00001ABC">
        <w:rPr>
          <w:rFonts w:eastAsia="標楷體" w:hint="eastAsia"/>
          <w:b/>
          <w:sz w:val="28"/>
          <w:szCs w:val="28"/>
        </w:rPr>
        <w:t>）</w:t>
      </w:r>
      <w:r w:rsidRPr="003641F0">
        <w:rPr>
          <w:rFonts w:eastAsia="標楷體" w:hint="eastAsia"/>
          <w:b/>
          <w:sz w:val="28"/>
          <w:szCs w:val="28"/>
        </w:rPr>
        <w:t>，最多</w:t>
      </w:r>
      <w:r w:rsidRPr="003641F0">
        <w:rPr>
          <w:rFonts w:eastAsia="標楷體" w:hint="eastAsia"/>
          <w:b/>
          <w:sz w:val="28"/>
          <w:szCs w:val="28"/>
        </w:rPr>
        <w:t>30</w:t>
      </w:r>
      <w:r w:rsidRPr="003641F0">
        <w:rPr>
          <w:rFonts w:eastAsia="標楷體" w:hint="eastAsia"/>
          <w:b/>
          <w:sz w:val="28"/>
          <w:szCs w:val="28"/>
        </w:rPr>
        <w:t>頁。</w:t>
      </w:r>
    </w:p>
    <w:p w14:paraId="63374040" w14:textId="77777777" w:rsidR="00B74481" w:rsidRPr="003641F0" w:rsidRDefault="00607C07">
      <w:pPr>
        <w:numPr>
          <w:ilvl w:val="0"/>
          <w:numId w:val="2"/>
        </w:numPr>
        <w:spacing w:line="460" w:lineRule="exact"/>
        <w:ind w:left="1134" w:rightChars="-59" w:right="-142" w:hanging="850"/>
        <w:jc w:val="both"/>
        <w:rPr>
          <w:rFonts w:eastAsia="標楷體"/>
          <w:b/>
          <w:sz w:val="28"/>
          <w:szCs w:val="28"/>
        </w:rPr>
      </w:pPr>
      <w:r w:rsidRPr="003641F0">
        <w:rPr>
          <w:rFonts w:eastAsia="標楷體"/>
          <w:b/>
          <w:sz w:val="28"/>
          <w:szCs w:val="28"/>
        </w:rPr>
        <w:t>受考機構分別依「共同考核項目」及「自訂工作項目」之繳交期限，各繳交</w:t>
      </w:r>
      <w:r w:rsidRPr="003641F0">
        <w:rPr>
          <w:rFonts w:eastAsia="標楷體"/>
          <w:b/>
          <w:sz w:val="28"/>
          <w:szCs w:val="28"/>
        </w:rPr>
        <w:t>1</w:t>
      </w:r>
      <w:r w:rsidRPr="003641F0">
        <w:rPr>
          <w:rFonts w:eastAsia="標楷體"/>
          <w:b/>
          <w:sz w:val="28"/>
          <w:szCs w:val="28"/>
        </w:rPr>
        <w:t>冊</w:t>
      </w:r>
      <w:r w:rsidR="00BD3DD2" w:rsidRPr="003641F0">
        <w:rPr>
          <w:rFonts w:eastAsia="標楷體"/>
          <w:b/>
          <w:sz w:val="28"/>
          <w:szCs w:val="28"/>
        </w:rPr>
        <w:t>（</w:t>
      </w:r>
      <w:r w:rsidR="00F57B87" w:rsidRPr="003641F0">
        <w:rPr>
          <w:rFonts w:eastAsia="標楷體" w:hint="eastAsia"/>
          <w:b/>
          <w:sz w:val="28"/>
          <w:szCs w:val="28"/>
        </w:rPr>
        <w:t>一式</w:t>
      </w:r>
      <w:r w:rsidR="004A5702" w:rsidRPr="003641F0">
        <w:rPr>
          <w:rFonts w:eastAsia="標楷體"/>
          <w:b/>
          <w:sz w:val="28"/>
          <w:szCs w:val="28"/>
        </w:rPr>
        <w:t>5</w:t>
      </w:r>
      <w:r w:rsidR="00BD3DD2" w:rsidRPr="003641F0">
        <w:rPr>
          <w:rFonts w:eastAsia="標楷體"/>
          <w:b/>
          <w:sz w:val="28"/>
          <w:szCs w:val="28"/>
        </w:rPr>
        <w:t>份）。</w:t>
      </w:r>
    </w:p>
    <w:p w14:paraId="59A8C9D0" w14:textId="77777777" w:rsidR="00DD7C70" w:rsidRPr="003641F0" w:rsidRDefault="00DD7C70">
      <w:pPr>
        <w:numPr>
          <w:ilvl w:val="0"/>
          <w:numId w:val="2"/>
        </w:numPr>
        <w:spacing w:line="460" w:lineRule="exact"/>
        <w:ind w:left="1134" w:rightChars="-59" w:right="-142" w:hanging="850"/>
        <w:jc w:val="both"/>
        <w:rPr>
          <w:rFonts w:eastAsia="標楷體"/>
          <w:b/>
          <w:sz w:val="28"/>
          <w:szCs w:val="28"/>
        </w:rPr>
      </w:pPr>
      <w:r w:rsidRPr="003641F0">
        <w:rPr>
          <w:rFonts w:eastAsia="標楷體"/>
          <w:b/>
          <w:sz w:val="28"/>
          <w:szCs w:val="28"/>
        </w:rPr>
        <w:t>未</w:t>
      </w:r>
      <w:r w:rsidR="00A1159A" w:rsidRPr="003641F0">
        <w:rPr>
          <w:rFonts w:eastAsia="標楷體"/>
          <w:b/>
          <w:sz w:val="28"/>
          <w:szCs w:val="28"/>
        </w:rPr>
        <w:t>依</w:t>
      </w:r>
      <w:r w:rsidRPr="003641F0">
        <w:rPr>
          <w:rFonts w:eastAsia="標楷體"/>
          <w:b/>
          <w:sz w:val="28"/>
          <w:szCs w:val="28"/>
        </w:rPr>
        <w:t>上開體例繳交者，由本處酌予</w:t>
      </w:r>
      <w:r w:rsidR="00F57B87" w:rsidRPr="003641F0">
        <w:rPr>
          <w:rFonts w:eastAsia="標楷體" w:hint="eastAsia"/>
          <w:b/>
          <w:sz w:val="28"/>
          <w:szCs w:val="28"/>
        </w:rPr>
        <w:t>扣</w:t>
      </w:r>
      <w:r w:rsidRPr="003641F0">
        <w:rPr>
          <w:rFonts w:eastAsia="標楷體"/>
          <w:b/>
          <w:sz w:val="28"/>
          <w:szCs w:val="28"/>
        </w:rPr>
        <w:t>分。</w:t>
      </w:r>
    </w:p>
    <w:p w14:paraId="3B53265A" w14:textId="1AFA299C" w:rsidR="00ED5965" w:rsidRPr="003641F0" w:rsidRDefault="00E1308F" w:rsidP="00B97095">
      <w:pPr>
        <w:spacing w:line="460" w:lineRule="exact"/>
        <w:ind w:leftChars="100" w:left="800" w:hangingChars="200" w:hanging="560"/>
        <w:jc w:val="both"/>
        <w:rPr>
          <w:rFonts w:eastAsia="標楷體"/>
          <w:sz w:val="28"/>
          <w:szCs w:val="28"/>
        </w:rPr>
      </w:pPr>
      <w:r w:rsidRPr="003641F0">
        <w:rPr>
          <w:rFonts w:eastAsia="標楷體"/>
          <w:sz w:val="28"/>
          <w:szCs w:val="28"/>
        </w:rPr>
        <w:t>二、</w:t>
      </w:r>
      <w:r w:rsidR="00A420A3" w:rsidRPr="003641F0">
        <w:rPr>
          <w:rFonts w:eastAsia="標楷體"/>
          <w:sz w:val="28"/>
          <w:szCs w:val="28"/>
        </w:rPr>
        <w:t>繳交期限</w:t>
      </w:r>
      <w:r w:rsidR="00A420A3" w:rsidRPr="003641F0">
        <w:rPr>
          <w:sz w:val="28"/>
          <w:szCs w:val="28"/>
        </w:rPr>
        <w:t>：</w:t>
      </w:r>
      <w:r w:rsidR="00A420A3" w:rsidRPr="003641F0">
        <w:rPr>
          <w:rFonts w:eastAsia="標楷體"/>
          <w:sz w:val="28"/>
          <w:szCs w:val="28"/>
        </w:rPr>
        <w:t>請於本年</w:t>
      </w:r>
      <w:r w:rsidR="00EB2A4F" w:rsidRPr="003641F0">
        <w:rPr>
          <w:rFonts w:eastAsia="標楷體" w:hint="eastAsia"/>
          <w:b/>
          <w:sz w:val="28"/>
          <w:szCs w:val="28"/>
        </w:rPr>
        <w:t>9</w:t>
      </w:r>
      <w:r w:rsidR="00A420A3" w:rsidRPr="003641F0">
        <w:rPr>
          <w:rFonts w:eastAsia="標楷體"/>
          <w:b/>
          <w:sz w:val="28"/>
          <w:szCs w:val="28"/>
        </w:rPr>
        <w:t>月</w:t>
      </w:r>
      <w:r w:rsidR="00F554BC" w:rsidRPr="003641F0">
        <w:rPr>
          <w:rFonts w:eastAsia="標楷體" w:hint="eastAsia"/>
          <w:b/>
          <w:sz w:val="28"/>
          <w:szCs w:val="28"/>
        </w:rPr>
        <w:t>5</w:t>
      </w:r>
      <w:r w:rsidR="00A420A3" w:rsidRPr="003641F0">
        <w:rPr>
          <w:rFonts w:eastAsia="標楷體"/>
          <w:b/>
          <w:sz w:val="28"/>
          <w:szCs w:val="28"/>
        </w:rPr>
        <w:t>日（星期</w:t>
      </w:r>
      <w:r w:rsidR="00F554BC" w:rsidRPr="003641F0">
        <w:rPr>
          <w:rFonts w:eastAsia="標楷體" w:hint="eastAsia"/>
          <w:b/>
          <w:sz w:val="28"/>
          <w:szCs w:val="28"/>
        </w:rPr>
        <w:t>四</w:t>
      </w:r>
      <w:r w:rsidR="00A420A3" w:rsidRPr="003641F0">
        <w:rPr>
          <w:rFonts w:eastAsia="標楷體"/>
          <w:b/>
          <w:sz w:val="28"/>
          <w:szCs w:val="28"/>
        </w:rPr>
        <w:t>）下午</w:t>
      </w:r>
      <w:r w:rsidR="00A420A3" w:rsidRPr="003641F0">
        <w:rPr>
          <w:rFonts w:eastAsia="標楷體"/>
          <w:b/>
          <w:sz w:val="28"/>
          <w:szCs w:val="28"/>
        </w:rPr>
        <w:t>5</w:t>
      </w:r>
      <w:r w:rsidR="00A420A3" w:rsidRPr="003641F0">
        <w:rPr>
          <w:rFonts w:eastAsia="標楷體"/>
          <w:b/>
          <w:sz w:val="28"/>
          <w:szCs w:val="28"/>
        </w:rPr>
        <w:t>時前繳交「自訂工作項目」</w:t>
      </w:r>
      <w:r w:rsidR="00A420A3" w:rsidRPr="003641F0">
        <w:rPr>
          <w:rFonts w:eastAsia="標楷體" w:hint="eastAsia"/>
          <w:b/>
          <w:sz w:val="28"/>
          <w:szCs w:val="28"/>
        </w:rPr>
        <w:t>書面報告</w:t>
      </w:r>
      <w:r w:rsidR="00A420A3" w:rsidRPr="003641F0">
        <w:rPr>
          <w:rFonts w:eastAsia="標楷體" w:hint="eastAsia"/>
          <w:sz w:val="28"/>
          <w:szCs w:val="28"/>
        </w:rPr>
        <w:t>，並於</w:t>
      </w:r>
      <w:r w:rsidR="00A420A3" w:rsidRPr="003641F0">
        <w:rPr>
          <w:rFonts w:eastAsia="標楷體"/>
          <w:sz w:val="28"/>
          <w:szCs w:val="28"/>
        </w:rPr>
        <w:t>本年</w:t>
      </w:r>
      <w:r w:rsidR="00A420A3" w:rsidRPr="003641F0">
        <w:rPr>
          <w:rFonts w:eastAsia="標楷體"/>
          <w:b/>
          <w:sz w:val="28"/>
          <w:szCs w:val="28"/>
        </w:rPr>
        <w:t>10</w:t>
      </w:r>
      <w:r w:rsidR="00A420A3" w:rsidRPr="003641F0">
        <w:rPr>
          <w:rFonts w:eastAsia="標楷體"/>
          <w:b/>
          <w:sz w:val="28"/>
          <w:szCs w:val="28"/>
        </w:rPr>
        <w:t>月</w:t>
      </w:r>
      <w:r w:rsidR="00F554BC" w:rsidRPr="003641F0">
        <w:rPr>
          <w:rFonts w:eastAsia="標楷體" w:hint="eastAsia"/>
          <w:b/>
          <w:sz w:val="28"/>
          <w:szCs w:val="28"/>
        </w:rPr>
        <w:t>7</w:t>
      </w:r>
      <w:r w:rsidR="00250319" w:rsidRPr="003641F0">
        <w:rPr>
          <w:rFonts w:eastAsia="標楷體"/>
          <w:b/>
          <w:sz w:val="28"/>
          <w:szCs w:val="28"/>
        </w:rPr>
        <w:t>日（星期</w:t>
      </w:r>
      <w:r w:rsidR="00F554BC" w:rsidRPr="003641F0">
        <w:rPr>
          <w:rFonts w:eastAsia="標楷體" w:hint="eastAsia"/>
          <w:b/>
          <w:sz w:val="28"/>
          <w:szCs w:val="28"/>
        </w:rPr>
        <w:t>一</w:t>
      </w:r>
      <w:r w:rsidR="00A420A3" w:rsidRPr="003641F0">
        <w:rPr>
          <w:rFonts w:eastAsia="標楷體"/>
          <w:b/>
          <w:sz w:val="28"/>
          <w:szCs w:val="28"/>
        </w:rPr>
        <w:t>）下午</w:t>
      </w:r>
      <w:r w:rsidR="00A420A3" w:rsidRPr="003641F0">
        <w:rPr>
          <w:rFonts w:eastAsia="標楷體"/>
          <w:b/>
          <w:sz w:val="28"/>
          <w:szCs w:val="28"/>
        </w:rPr>
        <w:t>5</w:t>
      </w:r>
      <w:r w:rsidR="00A420A3" w:rsidRPr="003641F0">
        <w:rPr>
          <w:rFonts w:eastAsia="標楷體"/>
          <w:b/>
          <w:sz w:val="28"/>
          <w:szCs w:val="28"/>
        </w:rPr>
        <w:t>時前繳交「共同考核項目」書面報告</w:t>
      </w:r>
      <w:r w:rsidR="00A420A3" w:rsidRPr="003641F0">
        <w:rPr>
          <w:rFonts w:eastAsia="標楷體" w:hint="eastAsia"/>
          <w:sz w:val="28"/>
          <w:szCs w:val="28"/>
        </w:rPr>
        <w:t>，均免備文送達或寄送本處（以郵戳為憑）</w:t>
      </w:r>
      <w:r w:rsidR="000A6F65" w:rsidRPr="003641F0">
        <w:rPr>
          <w:rFonts w:eastAsia="標楷體" w:hint="eastAsia"/>
          <w:sz w:val="28"/>
          <w:szCs w:val="28"/>
        </w:rPr>
        <w:t>。</w:t>
      </w:r>
    </w:p>
    <w:p w14:paraId="7FF312D9" w14:textId="77777777" w:rsidR="009723B2" w:rsidRPr="003641F0" w:rsidRDefault="009723B2" w:rsidP="001B3BB1">
      <w:pPr>
        <w:pStyle w:val="31"/>
        <w:spacing w:line="460" w:lineRule="exact"/>
        <w:jc w:val="both"/>
        <w:rPr>
          <w:sz w:val="28"/>
          <w:szCs w:val="28"/>
        </w:rPr>
      </w:pPr>
      <w:r w:rsidRPr="003641F0">
        <w:rPr>
          <w:rFonts w:ascii="Times New Roman" w:hAnsi="Times New Roman" w:hint="eastAsia"/>
          <w:b/>
          <w:sz w:val="28"/>
          <w:szCs w:val="28"/>
        </w:rPr>
        <w:t>陸</w:t>
      </w:r>
      <w:r w:rsidRPr="003641F0">
        <w:rPr>
          <w:b/>
          <w:sz w:val="28"/>
          <w:szCs w:val="28"/>
        </w:rPr>
        <w:t>、考核結果</w:t>
      </w:r>
      <w:r w:rsidR="0073409E" w:rsidRPr="003641F0">
        <w:rPr>
          <w:rFonts w:hint="eastAsia"/>
          <w:b/>
          <w:sz w:val="28"/>
          <w:szCs w:val="28"/>
        </w:rPr>
        <w:t>及獎勵</w:t>
      </w:r>
    </w:p>
    <w:p w14:paraId="2B270BF7" w14:textId="040E20B1" w:rsidR="009723B2" w:rsidRPr="003641F0" w:rsidRDefault="009723B2" w:rsidP="001B3BB1">
      <w:pPr>
        <w:pStyle w:val="3"/>
        <w:spacing w:line="460" w:lineRule="exact"/>
        <w:ind w:leftChars="100" w:left="1154" w:firstLineChars="0" w:hanging="914"/>
        <w:jc w:val="both"/>
        <w:rPr>
          <w:sz w:val="28"/>
          <w:szCs w:val="28"/>
        </w:rPr>
      </w:pPr>
      <w:r w:rsidRPr="003641F0">
        <w:rPr>
          <w:sz w:val="28"/>
          <w:szCs w:val="28"/>
        </w:rPr>
        <w:t>一、考績</w:t>
      </w:r>
    </w:p>
    <w:p w14:paraId="1402C366" w14:textId="77777777" w:rsidR="009723B2" w:rsidRPr="003641F0" w:rsidRDefault="009723B2">
      <w:pPr>
        <w:numPr>
          <w:ilvl w:val="0"/>
          <w:numId w:val="5"/>
        </w:numPr>
        <w:spacing w:line="460" w:lineRule="exact"/>
        <w:ind w:left="1134" w:hanging="850"/>
        <w:jc w:val="both"/>
        <w:rPr>
          <w:rFonts w:eastAsia="標楷體"/>
          <w:sz w:val="28"/>
          <w:szCs w:val="28"/>
        </w:rPr>
      </w:pPr>
      <w:r w:rsidRPr="003641F0">
        <w:rPr>
          <w:rFonts w:eastAsia="標楷體"/>
          <w:sz w:val="28"/>
          <w:szCs w:val="28"/>
        </w:rPr>
        <w:t>各組考列前後三名之人事機構，考評結果將作為當年度年終考績甲等</w:t>
      </w:r>
      <w:r w:rsidRPr="003641F0">
        <w:rPr>
          <w:rFonts w:eastAsia="標楷體"/>
          <w:sz w:val="28"/>
          <w:szCs w:val="28"/>
        </w:rPr>
        <w:lastRenderedPageBreak/>
        <w:t>人數比例增減之重要參據。</w:t>
      </w:r>
    </w:p>
    <w:p w14:paraId="490ECA2A" w14:textId="109170C8" w:rsidR="009723B2" w:rsidRPr="003641F0" w:rsidRDefault="009723B2">
      <w:pPr>
        <w:numPr>
          <w:ilvl w:val="0"/>
          <w:numId w:val="5"/>
        </w:numPr>
        <w:spacing w:line="460" w:lineRule="exact"/>
        <w:ind w:left="1134" w:hanging="850"/>
        <w:jc w:val="both"/>
        <w:rPr>
          <w:rFonts w:eastAsia="標楷體"/>
          <w:sz w:val="28"/>
          <w:szCs w:val="28"/>
        </w:rPr>
      </w:pPr>
      <w:r w:rsidRPr="003641F0">
        <w:rPr>
          <w:rFonts w:eastAsia="標楷體"/>
          <w:sz w:val="28"/>
          <w:szCs w:val="28"/>
        </w:rPr>
        <w:t>連續</w:t>
      </w:r>
      <w:r w:rsidRPr="003641F0">
        <w:rPr>
          <w:rFonts w:eastAsia="標楷體"/>
          <w:sz w:val="28"/>
          <w:szCs w:val="28"/>
        </w:rPr>
        <w:t>2</w:t>
      </w:r>
      <w:r w:rsidRPr="003641F0">
        <w:rPr>
          <w:rFonts w:eastAsia="標楷體"/>
          <w:sz w:val="28"/>
          <w:szCs w:val="28"/>
        </w:rPr>
        <w:t>年績效考核獲第</w:t>
      </w:r>
      <w:r w:rsidRPr="003641F0">
        <w:rPr>
          <w:rFonts w:eastAsia="標楷體" w:hint="eastAsia"/>
          <w:sz w:val="28"/>
          <w:szCs w:val="28"/>
        </w:rPr>
        <w:t>一</w:t>
      </w:r>
      <w:r w:rsidRPr="003641F0">
        <w:rPr>
          <w:rFonts w:eastAsia="標楷體"/>
          <w:sz w:val="28"/>
          <w:szCs w:val="28"/>
        </w:rPr>
        <w:t>名者，第</w:t>
      </w:r>
      <w:r w:rsidRPr="003641F0">
        <w:rPr>
          <w:rFonts w:eastAsia="標楷體"/>
          <w:sz w:val="28"/>
          <w:szCs w:val="28"/>
        </w:rPr>
        <w:t>3</w:t>
      </w:r>
      <w:r w:rsidRPr="003641F0">
        <w:rPr>
          <w:rFonts w:eastAsia="標楷體"/>
          <w:sz w:val="28"/>
          <w:szCs w:val="28"/>
        </w:rPr>
        <w:t>年得免參與考核評比，並增給考列甲等名額</w:t>
      </w:r>
      <w:r w:rsidRPr="003641F0">
        <w:rPr>
          <w:rFonts w:eastAsia="標楷體"/>
          <w:sz w:val="28"/>
          <w:szCs w:val="28"/>
        </w:rPr>
        <w:t>1</w:t>
      </w:r>
      <w:r w:rsidRPr="003641F0">
        <w:rPr>
          <w:rFonts w:eastAsia="標楷體"/>
          <w:sz w:val="28"/>
          <w:szCs w:val="28"/>
        </w:rPr>
        <w:t>名（例：</w:t>
      </w:r>
      <w:r w:rsidRPr="003641F0">
        <w:rPr>
          <w:rFonts w:eastAsia="標楷體"/>
          <w:sz w:val="28"/>
          <w:szCs w:val="28"/>
        </w:rPr>
        <w:t>1</w:t>
      </w:r>
      <w:r w:rsidR="008240E0" w:rsidRPr="003641F0">
        <w:rPr>
          <w:rFonts w:eastAsia="標楷體" w:hint="eastAsia"/>
          <w:sz w:val="28"/>
          <w:szCs w:val="28"/>
        </w:rPr>
        <w:t>1</w:t>
      </w:r>
      <w:r w:rsidR="00DB69A6" w:rsidRPr="003641F0">
        <w:rPr>
          <w:rFonts w:eastAsia="標楷體"/>
          <w:sz w:val="28"/>
          <w:szCs w:val="28"/>
        </w:rPr>
        <w:t>2</w:t>
      </w:r>
      <w:r w:rsidRPr="003641F0">
        <w:rPr>
          <w:rFonts w:eastAsia="標楷體"/>
          <w:sz w:val="28"/>
          <w:szCs w:val="28"/>
        </w:rPr>
        <w:t>年及</w:t>
      </w:r>
      <w:r w:rsidRPr="003641F0">
        <w:rPr>
          <w:rFonts w:eastAsia="標楷體" w:hint="eastAsia"/>
          <w:sz w:val="28"/>
          <w:szCs w:val="28"/>
        </w:rPr>
        <w:t>1</w:t>
      </w:r>
      <w:r w:rsidR="00EA09DD" w:rsidRPr="003641F0">
        <w:rPr>
          <w:rFonts w:eastAsia="標楷體" w:hint="eastAsia"/>
          <w:sz w:val="28"/>
          <w:szCs w:val="28"/>
        </w:rPr>
        <w:t>1</w:t>
      </w:r>
      <w:r w:rsidR="00DB69A6" w:rsidRPr="003641F0">
        <w:rPr>
          <w:rFonts w:eastAsia="標楷體"/>
          <w:sz w:val="28"/>
          <w:szCs w:val="28"/>
        </w:rPr>
        <w:t>3</w:t>
      </w:r>
      <w:r w:rsidRPr="003641F0">
        <w:rPr>
          <w:rFonts w:eastAsia="標楷體"/>
          <w:sz w:val="28"/>
          <w:szCs w:val="28"/>
        </w:rPr>
        <w:t>年連續</w:t>
      </w:r>
      <w:r w:rsidRPr="003641F0">
        <w:rPr>
          <w:rFonts w:eastAsia="標楷體"/>
          <w:sz w:val="28"/>
          <w:szCs w:val="28"/>
        </w:rPr>
        <w:t>2</w:t>
      </w:r>
      <w:r w:rsidRPr="003641F0">
        <w:rPr>
          <w:rFonts w:eastAsia="標楷體"/>
          <w:sz w:val="28"/>
          <w:szCs w:val="28"/>
        </w:rPr>
        <w:t>年績效考核獲第一名者，</w:t>
      </w:r>
      <w:r w:rsidRPr="003641F0">
        <w:rPr>
          <w:rFonts w:eastAsia="標楷體" w:hint="eastAsia"/>
          <w:sz w:val="28"/>
          <w:szCs w:val="28"/>
        </w:rPr>
        <w:t>1</w:t>
      </w:r>
      <w:r w:rsidR="005757DA" w:rsidRPr="003641F0">
        <w:rPr>
          <w:rFonts w:eastAsia="標楷體" w:hint="eastAsia"/>
          <w:sz w:val="28"/>
          <w:szCs w:val="28"/>
        </w:rPr>
        <w:t>1</w:t>
      </w:r>
      <w:r w:rsidR="00DB69A6" w:rsidRPr="003641F0">
        <w:rPr>
          <w:rFonts w:eastAsia="標楷體"/>
          <w:sz w:val="28"/>
          <w:szCs w:val="28"/>
        </w:rPr>
        <w:t>4</w:t>
      </w:r>
      <w:r w:rsidRPr="003641F0">
        <w:rPr>
          <w:rFonts w:eastAsia="標楷體"/>
          <w:sz w:val="28"/>
          <w:szCs w:val="28"/>
        </w:rPr>
        <w:t>年得免參與考核評比，並增給甲等</w:t>
      </w:r>
      <w:r w:rsidRPr="003641F0">
        <w:rPr>
          <w:rFonts w:eastAsia="標楷體"/>
          <w:sz w:val="28"/>
          <w:szCs w:val="28"/>
        </w:rPr>
        <w:t>1</w:t>
      </w:r>
      <w:r w:rsidRPr="003641F0">
        <w:rPr>
          <w:rFonts w:eastAsia="標楷體"/>
          <w:sz w:val="28"/>
          <w:szCs w:val="28"/>
        </w:rPr>
        <w:t>名）。</w:t>
      </w:r>
    </w:p>
    <w:p w14:paraId="576E8A3E" w14:textId="2D08CE64" w:rsidR="009723B2" w:rsidRPr="003641F0" w:rsidRDefault="009723B2" w:rsidP="001B3BB1">
      <w:pPr>
        <w:pStyle w:val="3"/>
        <w:spacing w:line="460" w:lineRule="exact"/>
        <w:ind w:leftChars="100" w:left="240" w:firstLineChars="15" w:firstLine="42"/>
        <w:jc w:val="both"/>
        <w:rPr>
          <w:sz w:val="28"/>
          <w:szCs w:val="28"/>
        </w:rPr>
      </w:pPr>
      <w:r w:rsidRPr="003641F0">
        <w:rPr>
          <w:sz w:val="28"/>
          <w:szCs w:val="28"/>
        </w:rPr>
        <w:t>二、獎勵</w:t>
      </w:r>
    </w:p>
    <w:p w14:paraId="46BA5652" w14:textId="77777777" w:rsidR="009723B2" w:rsidRPr="003641F0" w:rsidRDefault="009723B2">
      <w:pPr>
        <w:numPr>
          <w:ilvl w:val="0"/>
          <w:numId w:val="6"/>
        </w:numPr>
        <w:spacing w:line="460" w:lineRule="exact"/>
        <w:ind w:left="1134" w:hanging="850"/>
        <w:jc w:val="both"/>
        <w:rPr>
          <w:rFonts w:eastAsia="標楷體"/>
          <w:sz w:val="28"/>
          <w:szCs w:val="28"/>
        </w:rPr>
      </w:pPr>
      <w:r w:rsidRPr="003641F0">
        <w:rPr>
          <w:rFonts w:eastAsia="標楷體"/>
          <w:sz w:val="28"/>
          <w:szCs w:val="28"/>
        </w:rPr>
        <w:t>敘獎：</w:t>
      </w:r>
    </w:p>
    <w:p w14:paraId="758E73E8" w14:textId="0E18987D" w:rsidR="009723B2" w:rsidRPr="003641F0" w:rsidRDefault="008240E0" w:rsidP="008240E0">
      <w:pPr>
        <w:kinsoku w:val="0"/>
        <w:overflowPunct w:val="0"/>
        <w:autoSpaceDE w:val="0"/>
        <w:autoSpaceDN w:val="0"/>
        <w:spacing w:line="460" w:lineRule="exact"/>
        <w:ind w:leftChars="450" w:left="1500" w:hangingChars="150" w:hanging="420"/>
        <w:jc w:val="both"/>
        <w:rPr>
          <w:rFonts w:eastAsia="標楷體"/>
          <w:sz w:val="28"/>
          <w:szCs w:val="28"/>
        </w:rPr>
      </w:pPr>
      <w:r w:rsidRPr="003641F0">
        <w:rPr>
          <w:rFonts w:eastAsia="標楷體" w:hint="eastAsia"/>
          <w:sz w:val="28"/>
          <w:szCs w:val="28"/>
        </w:rPr>
        <w:t>1</w:t>
      </w:r>
      <w:r w:rsidRPr="003641F0">
        <w:rPr>
          <w:rFonts w:eastAsia="標楷體" w:hint="eastAsia"/>
          <w:sz w:val="28"/>
          <w:szCs w:val="28"/>
        </w:rPr>
        <w:t>、</w:t>
      </w:r>
      <w:r w:rsidR="009723B2" w:rsidRPr="003641F0">
        <w:rPr>
          <w:rFonts w:eastAsia="標楷體"/>
          <w:sz w:val="28"/>
          <w:szCs w:val="28"/>
        </w:rPr>
        <w:t>各組考列前三名敘獎額度如下：</w:t>
      </w:r>
    </w:p>
    <w:p w14:paraId="75018F9A" w14:textId="77777777" w:rsidR="009723B2" w:rsidRPr="003641F0" w:rsidRDefault="009723B2" w:rsidP="00D004EE">
      <w:pPr>
        <w:spacing w:line="460" w:lineRule="exact"/>
        <w:ind w:leftChars="600" w:left="2574" w:hangingChars="405" w:hanging="1134"/>
        <w:jc w:val="both"/>
        <w:rPr>
          <w:rFonts w:eastAsia="標楷體"/>
          <w:sz w:val="28"/>
          <w:szCs w:val="28"/>
        </w:rPr>
      </w:pPr>
      <w:r w:rsidRPr="003641F0">
        <w:rPr>
          <w:rFonts w:eastAsia="標楷體"/>
          <w:sz w:val="28"/>
          <w:szCs w:val="28"/>
        </w:rPr>
        <w:t>第一名：人事主管記功</w:t>
      </w:r>
      <w:r w:rsidRPr="003641F0">
        <w:rPr>
          <w:rFonts w:eastAsia="標楷體"/>
          <w:sz w:val="28"/>
          <w:szCs w:val="28"/>
        </w:rPr>
        <w:t>1</w:t>
      </w:r>
      <w:r w:rsidRPr="003641F0">
        <w:rPr>
          <w:rFonts w:eastAsia="標楷體"/>
          <w:sz w:val="28"/>
          <w:szCs w:val="28"/>
        </w:rPr>
        <w:t>次、人事佐理人員以該人事機構人數（含佔機關缺、校務基金或作業基金進用人員、職務代理人等）</w:t>
      </w:r>
      <w:r w:rsidRPr="003641F0">
        <w:rPr>
          <w:rFonts w:eastAsia="標楷體"/>
          <w:sz w:val="28"/>
          <w:szCs w:val="28"/>
        </w:rPr>
        <w:t>10</w:t>
      </w:r>
      <w:r w:rsidRPr="003641F0">
        <w:rPr>
          <w:rFonts w:eastAsia="標楷體"/>
          <w:sz w:val="28"/>
          <w:szCs w:val="28"/>
        </w:rPr>
        <w:t>分之</w:t>
      </w:r>
      <w:r w:rsidRPr="003641F0">
        <w:rPr>
          <w:rFonts w:eastAsia="標楷體"/>
          <w:sz w:val="28"/>
          <w:szCs w:val="28"/>
        </w:rPr>
        <w:t>6</w:t>
      </w:r>
      <w:r w:rsidRPr="003641F0">
        <w:rPr>
          <w:rFonts w:eastAsia="標楷體"/>
          <w:sz w:val="28"/>
          <w:szCs w:val="28"/>
        </w:rPr>
        <w:t>計算核給嘉獎次數，四捨五入，嘉獎次數少於</w:t>
      </w:r>
      <w:r w:rsidRPr="003641F0">
        <w:rPr>
          <w:rFonts w:eastAsia="標楷體"/>
          <w:sz w:val="28"/>
          <w:szCs w:val="28"/>
        </w:rPr>
        <w:t>3</w:t>
      </w:r>
      <w:r w:rsidRPr="003641F0">
        <w:rPr>
          <w:rFonts w:eastAsia="標楷體"/>
          <w:sz w:val="28"/>
          <w:szCs w:val="28"/>
        </w:rPr>
        <w:t>次者以</w:t>
      </w:r>
      <w:r w:rsidRPr="003641F0">
        <w:rPr>
          <w:rFonts w:eastAsia="標楷體"/>
          <w:sz w:val="28"/>
          <w:szCs w:val="28"/>
        </w:rPr>
        <w:t>3</w:t>
      </w:r>
      <w:r w:rsidRPr="003641F0">
        <w:rPr>
          <w:rFonts w:eastAsia="標楷體"/>
          <w:sz w:val="28"/>
          <w:szCs w:val="28"/>
        </w:rPr>
        <w:t>次論。</w:t>
      </w:r>
    </w:p>
    <w:p w14:paraId="57EEFEC1" w14:textId="77777777" w:rsidR="009723B2" w:rsidRPr="003641F0" w:rsidRDefault="009723B2" w:rsidP="00D004EE">
      <w:pPr>
        <w:spacing w:line="460" w:lineRule="exact"/>
        <w:ind w:leftChars="600" w:left="2574" w:hangingChars="405" w:hanging="1134"/>
        <w:jc w:val="both"/>
        <w:rPr>
          <w:rFonts w:eastAsia="標楷體"/>
          <w:sz w:val="28"/>
          <w:szCs w:val="28"/>
        </w:rPr>
      </w:pPr>
      <w:r w:rsidRPr="003641F0">
        <w:rPr>
          <w:rFonts w:eastAsia="標楷體"/>
          <w:sz w:val="28"/>
          <w:szCs w:val="28"/>
        </w:rPr>
        <w:t>第二名：人事主管嘉獎</w:t>
      </w:r>
      <w:r w:rsidRPr="003641F0">
        <w:rPr>
          <w:rFonts w:eastAsia="標楷體"/>
          <w:sz w:val="28"/>
          <w:szCs w:val="28"/>
        </w:rPr>
        <w:t>2</w:t>
      </w:r>
      <w:r w:rsidRPr="003641F0">
        <w:rPr>
          <w:rFonts w:eastAsia="標楷體"/>
          <w:sz w:val="28"/>
          <w:szCs w:val="28"/>
        </w:rPr>
        <w:t>次、人事佐理人員以該人事機構人數（含佔機關缺、校務基金或作業基金進用人員、職務代理人等）</w:t>
      </w:r>
      <w:r w:rsidRPr="003641F0">
        <w:rPr>
          <w:rFonts w:eastAsia="標楷體"/>
          <w:sz w:val="28"/>
          <w:szCs w:val="28"/>
        </w:rPr>
        <w:t>10</w:t>
      </w:r>
      <w:r w:rsidRPr="003641F0">
        <w:rPr>
          <w:rFonts w:eastAsia="標楷體"/>
          <w:sz w:val="28"/>
          <w:szCs w:val="28"/>
        </w:rPr>
        <w:t>分之</w:t>
      </w:r>
      <w:r w:rsidRPr="003641F0">
        <w:rPr>
          <w:rFonts w:eastAsia="標楷體"/>
          <w:sz w:val="28"/>
          <w:szCs w:val="28"/>
        </w:rPr>
        <w:t>5</w:t>
      </w:r>
      <w:r w:rsidRPr="003641F0">
        <w:rPr>
          <w:rFonts w:eastAsia="標楷體"/>
          <w:sz w:val="28"/>
          <w:szCs w:val="28"/>
        </w:rPr>
        <w:t>計算核給嘉獎次數，四捨五入，嘉獎次數少於</w:t>
      </w:r>
      <w:r w:rsidRPr="003641F0">
        <w:rPr>
          <w:rFonts w:eastAsia="標楷體"/>
          <w:sz w:val="28"/>
          <w:szCs w:val="28"/>
        </w:rPr>
        <w:t>2</w:t>
      </w:r>
      <w:r w:rsidRPr="003641F0">
        <w:rPr>
          <w:rFonts w:eastAsia="標楷體"/>
          <w:sz w:val="28"/>
          <w:szCs w:val="28"/>
        </w:rPr>
        <w:t>次者以</w:t>
      </w:r>
      <w:r w:rsidRPr="003641F0">
        <w:rPr>
          <w:rFonts w:eastAsia="標楷體"/>
          <w:sz w:val="28"/>
          <w:szCs w:val="28"/>
        </w:rPr>
        <w:t>2</w:t>
      </w:r>
      <w:r w:rsidRPr="003641F0">
        <w:rPr>
          <w:rFonts w:eastAsia="標楷體"/>
          <w:sz w:val="28"/>
          <w:szCs w:val="28"/>
        </w:rPr>
        <w:t>次論。</w:t>
      </w:r>
    </w:p>
    <w:p w14:paraId="06B01D0A" w14:textId="77777777" w:rsidR="009723B2" w:rsidRPr="003641F0" w:rsidRDefault="009723B2" w:rsidP="00D004EE">
      <w:pPr>
        <w:spacing w:line="460" w:lineRule="exact"/>
        <w:ind w:leftChars="600" w:left="2574" w:hangingChars="405" w:hanging="1134"/>
        <w:jc w:val="both"/>
        <w:rPr>
          <w:rFonts w:eastAsia="標楷體"/>
          <w:sz w:val="28"/>
          <w:szCs w:val="28"/>
        </w:rPr>
      </w:pPr>
      <w:r w:rsidRPr="003641F0">
        <w:rPr>
          <w:rFonts w:eastAsia="標楷體"/>
          <w:sz w:val="28"/>
          <w:szCs w:val="28"/>
        </w:rPr>
        <w:t>第三名：人事主管嘉獎</w:t>
      </w:r>
      <w:r w:rsidRPr="003641F0">
        <w:rPr>
          <w:rFonts w:eastAsia="標楷體"/>
          <w:sz w:val="28"/>
          <w:szCs w:val="28"/>
        </w:rPr>
        <w:t>1</w:t>
      </w:r>
      <w:r w:rsidRPr="003641F0">
        <w:rPr>
          <w:rFonts w:eastAsia="標楷體"/>
          <w:sz w:val="28"/>
          <w:szCs w:val="28"/>
        </w:rPr>
        <w:t>次、人事佐理人員以該人事機構人數（含佔機關缺、校務基金或作業基金進用人員、職務代理人等）</w:t>
      </w:r>
      <w:r w:rsidRPr="003641F0">
        <w:rPr>
          <w:rFonts w:eastAsia="標楷體"/>
          <w:sz w:val="28"/>
          <w:szCs w:val="28"/>
        </w:rPr>
        <w:t>10</w:t>
      </w:r>
      <w:r w:rsidRPr="003641F0">
        <w:rPr>
          <w:rFonts w:eastAsia="標楷體"/>
          <w:sz w:val="28"/>
          <w:szCs w:val="28"/>
        </w:rPr>
        <w:t>分之</w:t>
      </w:r>
      <w:r w:rsidRPr="003641F0">
        <w:rPr>
          <w:rFonts w:eastAsia="標楷體"/>
          <w:sz w:val="28"/>
          <w:szCs w:val="28"/>
        </w:rPr>
        <w:t>4</w:t>
      </w:r>
      <w:r w:rsidRPr="003641F0">
        <w:rPr>
          <w:rFonts w:eastAsia="標楷體"/>
          <w:sz w:val="28"/>
          <w:szCs w:val="28"/>
        </w:rPr>
        <w:t>計算核給嘉獎次數，四捨五入，嘉獎次數少於</w:t>
      </w:r>
      <w:r w:rsidRPr="003641F0">
        <w:rPr>
          <w:rFonts w:eastAsia="標楷體"/>
          <w:sz w:val="28"/>
          <w:szCs w:val="28"/>
        </w:rPr>
        <w:t>1</w:t>
      </w:r>
      <w:r w:rsidRPr="003641F0">
        <w:rPr>
          <w:rFonts w:eastAsia="標楷體"/>
          <w:sz w:val="28"/>
          <w:szCs w:val="28"/>
        </w:rPr>
        <w:t>次者以</w:t>
      </w:r>
      <w:r w:rsidRPr="003641F0">
        <w:rPr>
          <w:rFonts w:eastAsia="標楷體"/>
          <w:sz w:val="28"/>
          <w:szCs w:val="28"/>
        </w:rPr>
        <w:t>1</w:t>
      </w:r>
      <w:r w:rsidRPr="003641F0">
        <w:rPr>
          <w:rFonts w:eastAsia="標楷體"/>
          <w:sz w:val="28"/>
          <w:szCs w:val="28"/>
        </w:rPr>
        <w:t>次論。</w:t>
      </w:r>
    </w:p>
    <w:p w14:paraId="2D56C3D4" w14:textId="1BF2DA90" w:rsidR="009723B2" w:rsidRPr="003641F0" w:rsidRDefault="008240E0" w:rsidP="00D004EE">
      <w:pPr>
        <w:kinsoku w:val="0"/>
        <w:overflowPunct w:val="0"/>
        <w:autoSpaceDE w:val="0"/>
        <w:autoSpaceDN w:val="0"/>
        <w:spacing w:line="460" w:lineRule="exact"/>
        <w:ind w:leftChars="450" w:left="1500" w:hangingChars="150" w:hanging="420"/>
        <w:jc w:val="both"/>
        <w:rPr>
          <w:rFonts w:eastAsia="標楷體"/>
          <w:sz w:val="28"/>
          <w:szCs w:val="28"/>
        </w:rPr>
      </w:pPr>
      <w:r w:rsidRPr="003641F0">
        <w:rPr>
          <w:rFonts w:eastAsia="標楷體" w:hint="eastAsia"/>
          <w:sz w:val="28"/>
          <w:szCs w:val="28"/>
        </w:rPr>
        <w:t>2</w:t>
      </w:r>
      <w:r w:rsidRPr="003641F0">
        <w:rPr>
          <w:rFonts w:eastAsia="標楷體" w:hint="eastAsia"/>
          <w:sz w:val="28"/>
          <w:szCs w:val="28"/>
        </w:rPr>
        <w:t>、</w:t>
      </w:r>
      <w:r w:rsidR="009723B2" w:rsidRPr="003641F0">
        <w:rPr>
          <w:rFonts w:eastAsia="標楷體"/>
          <w:sz w:val="28"/>
          <w:szCs w:val="28"/>
        </w:rPr>
        <w:t>人事佐理人員嘉獎核給人數及獎度由該人事機構主管在前項額度範圍內決定，惟不得高於該人事主管之獎度。</w:t>
      </w:r>
    </w:p>
    <w:p w14:paraId="74A36285" w14:textId="6F778FAC" w:rsidR="009723B2" w:rsidRPr="003641F0" w:rsidRDefault="008240E0" w:rsidP="008240E0">
      <w:pPr>
        <w:kinsoku w:val="0"/>
        <w:overflowPunct w:val="0"/>
        <w:autoSpaceDE w:val="0"/>
        <w:autoSpaceDN w:val="0"/>
        <w:spacing w:line="460" w:lineRule="exact"/>
        <w:ind w:leftChars="450" w:left="1500" w:hangingChars="150" w:hanging="420"/>
        <w:jc w:val="both"/>
        <w:rPr>
          <w:rFonts w:eastAsia="標楷體"/>
          <w:sz w:val="28"/>
          <w:szCs w:val="28"/>
        </w:rPr>
      </w:pPr>
      <w:r w:rsidRPr="003641F0">
        <w:rPr>
          <w:rFonts w:eastAsia="標楷體" w:hint="eastAsia"/>
          <w:sz w:val="28"/>
          <w:szCs w:val="28"/>
        </w:rPr>
        <w:t>3</w:t>
      </w:r>
      <w:r w:rsidRPr="003641F0">
        <w:rPr>
          <w:rFonts w:eastAsia="標楷體" w:hint="eastAsia"/>
          <w:sz w:val="28"/>
          <w:szCs w:val="28"/>
        </w:rPr>
        <w:t>、</w:t>
      </w:r>
      <w:r w:rsidR="009723B2" w:rsidRPr="003641F0">
        <w:rPr>
          <w:rFonts w:eastAsia="標楷體"/>
          <w:sz w:val="28"/>
          <w:szCs w:val="28"/>
        </w:rPr>
        <w:t>未考列前三名之人事機構，如有特殊具體業務表現或成果，並得考量予以敘獎。</w:t>
      </w:r>
    </w:p>
    <w:p w14:paraId="3B078599" w14:textId="77777777" w:rsidR="009723B2" w:rsidRPr="003641F0" w:rsidRDefault="009723B2">
      <w:pPr>
        <w:numPr>
          <w:ilvl w:val="0"/>
          <w:numId w:val="6"/>
        </w:numPr>
        <w:spacing w:line="460" w:lineRule="exact"/>
        <w:ind w:left="1134" w:hanging="850"/>
        <w:jc w:val="both"/>
        <w:rPr>
          <w:rFonts w:eastAsia="標楷體"/>
          <w:sz w:val="28"/>
          <w:szCs w:val="28"/>
        </w:rPr>
      </w:pPr>
      <w:r w:rsidRPr="003641F0">
        <w:rPr>
          <w:rFonts w:eastAsia="標楷體"/>
          <w:sz w:val="28"/>
          <w:szCs w:val="28"/>
        </w:rPr>
        <w:t>表揚：</w:t>
      </w:r>
    </w:p>
    <w:p w14:paraId="2A9D0D09" w14:textId="77777777" w:rsidR="009723B2" w:rsidRPr="003641F0" w:rsidRDefault="009723B2" w:rsidP="006F4C4C">
      <w:pPr>
        <w:spacing w:line="460" w:lineRule="exact"/>
        <w:ind w:left="1134"/>
        <w:jc w:val="both"/>
        <w:rPr>
          <w:rFonts w:eastAsia="標楷體"/>
          <w:sz w:val="28"/>
          <w:szCs w:val="28"/>
        </w:rPr>
      </w:pPr>
      <w:r w:rsidRPr="003641F0">
        <w:rPr>
          <w:rFonts w:eastAsia="標楷體"/>
          <w:sz w:val="28"/>
          <w:szCs w:val="28"/>
        </w:rPr>
        <w:t>各組考列前三名之人事機構將擇期公開頒</w:t>
      </w:r>
      <w:r w:rsidRPr="003641F0">
        <w:rPr>
          <w:rFonts w:eastAsia="標楷體" w:hint="eastAsia"/>
          <w:sz w:val="28"/>
          <w:szCs w:val="28"/>
        </w:rPr>
        <w:t>發</w:t>
      </w:r>
      <w:r w:rsidRPr="003641F0">
        <w:rPr>
          <w:rFonts w:eastAsia="標楷體"/>
          <w:sz w:val="28"/>
          <w:szCs w:val="28"/>
        </w:rPr>
        <w:t>獎</w:t>
      </w:r>
      <w:r w:rsidRPr="003641F0">
        <w:rPr>
          <w:rFonts w:eastAsia="標楷體" w:hint="eastAsia"/>
          <w:sz w:val="28"/>
          <w:szCs w:val="28"/>
        </w:rPr>
        <w:t>座</w:t>
      </w:r>
      <w:r w:rsidRPr="003641F0">
        <w:rPr>
          <w:rFonts w:eastAsia="標楷體"/>
          <w:sz w:val="28"/>
          <w:szCs w:val="28"/>
        </w:rPr>
        <w:t>表揚，以資鼓勵。</w:t>
      </w:r>
    </w:p>
    <w:p w14:paraId="6609CC90" w14:textId="77777777" w:rsidR="009723B2" w:rsidRPr="003641F0" w:rsidRDefault="009723B2">
      <w:pPr>
        <w:numPr>
          <w:ilvl w:val="0"/>
          <w:numId w:val="6"/>
        </w:numPr>
        <w:spacing w:line="460" w:lineRule="exact"/>
        <w:ind w:left="1134" w:hanging="850"/>
        <w:jc w:val="both"/>
        <w:rPr>
          <w:rFonts w:eastAsia="標楷體"/>
          <w:sz w:val="28"/>
          <w:szCs w:val="28"/>
        </w:rPr>
      </w:pPr>
      <w:r w:rsidRPr="003641F0">
        <w:rPr>
          <w:rFonts w:eastAsia="標楷體"/>
          <w:sz w:val="28"/>
          <w:szCs w:val="28"/>
        </w:rPr>
        <w:t>成果展示：</w:t>
      </w:r>
    </w:p>
    <w:p w14:paraId="20F9964B" w14:textId="77777777" w:rsidR="009723B2" w:rsidRPr="003641F0" w:rsidRDefault="009723B2" w:rsidP="006F4C4C">
      <w:pPr>
        <w:spacing w:line="460" w:lineRule="exact"/>
        <w:ind w:left="1134"/>
        <w:jc w:val="both"/>
        <w:rPr>
          <w:rFonts w:eastAsia="標楷體"/>
          <w:sz w:val="28"/>
          <w:szCs w:val="28"/>
        </w:rPr>
      </w:pPr>
      <w:r w:rsidRPr="003641F0">
        <w:rPr>
          <w:rFonts w:eastAsia="標楷體"/>
          <w:sz w:val="28"/>
          <w:szCs w:val="28"/>
        </w:rPr>
        <w:t>各組考列前三名之人事機構</w:t>
      </w:r>
      <w:r w:rsidR="0073409E" w:rsidRPr="003641F0">
        <w:rPr>
          <w:rFonts w:eastAsia="標楷體" w:hint="eastAsia"/>
          <w:sz w:val="28"/>
          <w:szCs w:val="28"/>
        </w:rPr>
        <w:t>，</w:t>
      </w:r>
      <w:r w:rsidRPr="003641F0">
        <w:rPr>
          <w:rFonts w:eastAsia="標楷體"/>
          <w:sz w:val="28"/>
          <w:szCs w:val="28"/>
        </w:rPr>
        <w:t>得視需要辦理成果展示或觀摩。</w:t>
      </w:r>
    </w:p>
    <w:p w14:paraId="220776E4" w14:textId="77777777" w:rsidR="009723B2" w:rsidRPr="003641F0" w:rsidRDefault="004A5702" w:rsidP="00087B5C">
      <w:pPr>
        <w:numPr>
          <w:ilvl w:val="0"/>
          <w:numId w:val="6"/>
        </w:numPr>
        <w:kinsoku w:val="0"/>
        <w:overflowPunct w:val="0"/>
        <w:spacing w:line="460" w:lineRule="exact"/>
        <w:ind w:leftChars="118" w:left="1134" w:hanging="851"/>
        <w:jc w:val="both"/>
        <w:rPr>
          <w:rFonts w:eastAsia="標楷體"/>
          <w:sz w:val="28"/>
          <w:szCs w:val="28"/>
        </w:rPr>
      </w:pPr>
      <w:r w:rsidRPr="003641F0">
        <w:rPr>
          <w:rFonts w:eastAsia="標楷體" w:hint="eastAsia"/>
          <w:sz w:val="28"/>
          <w:szCs w:val="28"/>
        </w:rPr>
        <w:t>第一組受考機構</w:t>
      </w:r>
      <w:r w:rsidR="009723B2" w:rsidRPr="003641F0">
        <w:rPr>
          <w:rFonts w:eastAsia="標楷體" w:hint="eastAsia"/>
          <w:sz w:val="28"/>
          <w:szCs w:val="28"/>
        </w:rPr>
        <w:t>，得視考核成績獎勵前</w:t>
      </w:r>
      <w:r w:rsidR="009723B2" w:rsidRPr="003641F0">
        <w:rPr>
          <w:rFonts w:eastAsia="標楷體" w:hint="eastAsia"/>
          <w:sz w:val="28"/>
          <w:szCs w:val="28"/>
        </w:rPr>
        <w:t>5</w:t>
      </w:r>
      <w:r w:rsidR="009723B2" w:rsidRPr="003641F0">
        <w:rPr>
          <w:rFonts w:eastAsia="標楷體" w:hint="eastAsia"/>
          <w:sz w:val="28"/>
          <w:szCs w:val="28"/>
        </w:rPr>
        <w:t>名</w:t>
      </w:r>
      <w:r w:rsidR="00E40CA7" w:rsidRPr="003641F0">
        <w:rPr>
          <w:rFonts w:eastAsia="標楷體" w:hint="eastAsia"/>
          <w:sz w:val="28"/>
          <w:szCs w:val="28"/>
        </w:rPr>
        <w:t>（</w:t>
      </w:r>
      <w:r w:rsidR="009723B2" w:rsidRPr="003641F0">
        <w:rPr>
          <w:rFonts w:eastAsia="標楷體" w:hint="eastAsia"/>
          <w:sz w:val="28"/>
          <w:szCs w:val="28"/>
        </w:rPr>
        <w:t>含公開表揚及成果展示</w:t>
      </w:r>
      <w:r w:rsidR="00E40CA7" w:rsidRPr="003641F0">
        <w:rPr>
          <w:rFonts w:eastAsia="標楷體" w:hint="eastAsia"/>
          <w:sz w:val="28"/>
          <w:szCs w:val="28"/>
        </w:rPr>
        <w:t>）</w:t>
      </w:r>
      <w:r w:rsidR="009723B2" w:rsidRPr="003641F0">
        <w:rPr>
          <w:rFonts w:eastAsia="標楷體" w:hint="eastAsia"/>
          <w:sz w:val="28"/>
          <w:szCs w:val="28"/>
        </w:rPr>
        <w:t>，第四名及第五名敘獎額度比照第三名。</w:t>
      </w:r>
    </w:p>
    <w:p w14:paraId="376B2736" w14:textId="1B015206" w:rsidR="009723B2" w:rsidRPr="003641F0" w:rsidRDefault="009723B2" w:rsidP="00F554BC">
      <w:pPr>
        <w:spacing w:line="460" w:lineRule="exact"/>
        <w:jc w:val="both"/>
        <w:rPr>
          <w:rFonts w:eastAsia="標楷體"/>
          <w:sz w:val="6"/>
          <w:szCs w:val="6"/>
        </w:rPr>
      </w:pPr>
      <w:r w:rsidRPr="003641F0">
        <w:rPr>
          <w:rFonts w:eastAsia="標楷體" w:hint="eastAsia"/>
          <w:sz w:val="28"/>
          <w:szCs w:val="28"/>
        </w:rPr>
        <w:t>柒</w:t>
      </w:r>
      <w:r w:rsidRPr="003641F0">
        <w:rPr>
          <w:rFonts w:eastAsia="標楷體"/>
          <w:sz w:val="28"/>
          <w:szCs w:val="28"/>
        </w:rPr>
        <w:t>、其他未盡事宜，</w:t>
      </w:r>
      <w:r w:rsidR="0073409E" w:rsidRPr="003641F0">
        <w:rPr>
          <w:rFonts w:eastAsia="標楷體" w:hint="eastAsia"/>
          <w:sz w:val="28"/>
          <w:szCs w:val="28"/>
        </w:rPr>
        <w:t>得由本處另訂補充或</w:t>
      </w:r>
      <w:r w:rsidRPr="003641F0">
        <w:rPr>
          <w:rFonts w:eastAsia="標楷體"/>
          <w:sz w:val="28"/>
          <w:szCs w:val="28"/>
        </w:rPr>
        <w:t>依有關規定辦理。</w:t>
      </w:r>
    </w:p>
    <w:p w14:paraId="24CC1351" w14:textId="77777777" w:rsidR="00E85BC8" w:rsidRPr="003641F0" w:rsidRDefault="009723B2" w:rsidP="009723B2">
      <w:pPr>
        <w:spacing w:line="440" w:lineRule="exact"/>
        <w:ind w:rightChars="-59" w:right="-142"/>
        <w:jc w:val="both"/>
        <w:rPr>
          <w:rFonts w:eastAsia="標楷體"/>
          <w:sz w:val="28"/>
          <w:szCs w:val="28"/>
        </w:rPr>
      </w:pPr>
      <w:r w:rsidRPr="003641F0">
        <w:rPr>
          <w:rFonts w:eastAsia="標楷體"/>
          <w:sz w:val="28"/>
          <w:szCs w:val="28"/>
        </w:rPr>
        <w:br w:type="page"/>
      </w:r>
    </w:p>
    <w:p w14:paraId="440DD5F4" w14:textId="77777777" w:rsidR="00BA6CC6" w:rsidRPr="003641F0" w:rsidRDefault="00B97095" w:rsidP="009723B2">
      <w:pPr>
        <w:spacing w:line="440" w:lineRule="exact"/>
        <w:ind w:rightChars="-59" w:right="-142"/>
        <w:jc w:val="both"/>
        <w:rPr>
          <w:rFonts w:eastAsia="標楷體"/>
          <w:sz w:val="28"/>
          <w:szCs w:val="28"/>
        </w:rPr>
      </w:pPr>
      <w:r w:rsidRPr="003641F0">
        <w:rPr>
          <w:noProof/>
        </w:rPr>
        <w:lastRenderedPageBreak/>
        <mc:AlternateContent>
          <mc:Choice Requires="wps">
            <w:drawing>
              <wp:anchor distT="45720" distB="45720" distL="114300" distR="114300" simplePos="0" relativeHeight="251660800" behindDoc="0" locked="0" layoutInCell="1" allowOverlap="1" wp14:anchorId="558A2842" wp14:editId="30374392">
                <wp:simplePos x="0" y="0"/>
                <wp:positionH relativeFrom="column">
                  <wp:posOffset>-124239</wp:posOffset>
                </wp:positionH>
                <wp:positionV relativeFrom="paragraph">
                  <wp:posOffset>-156210</wp:posOffset>
                </wp:positionV>
                <wp:extent cx="702310" cy="329565"/>
                <wp:effectExtent l="0" t="0" r="2159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29565"/>
                        </a:xfrm>
                        <a:prstGeom prst="rect">
                          <a:avLst/>
                        </a:prstGeom>
                        <a:solidFill>
                          <a:srgbClr val="FFFFFF"/>
                        </a:solidFill>
                        <a:ln w="9525">
                          <a:solidFill>
                            <a:srgbClr val="000000"/>
                          </a:solidFill>
                          <a:miter lim="800000"/>
                          <a:headEnd/>
                          <a:tailEnd/>
                        </a:ln>
                      </wps:spPr>
                      <wps:txbx>
                        <w:txbxContent>
                          <w:p w14:paraId="6FA828FA" w14:textId="77777777" w:rsidR="009723B2" w:rsidRPr="009723B2" w:rsidRDefault="009723B2">
                            <w:pPr>
                              <w:rPr>
                                <w:rFonts w:ascii="標楷體" w:eastAsia="標楷體" w:hAnsi="標楷體"/>
                              </w:rPr>
                            </w:pPr>
                            <w:r w:rsidRPr="009723B2">
                              <w:rPr>
                                <w:rFonts w:ascii="標楷體" w:eastAsia="標楷體" w:hAnsi="標楷體" w:hint="eastAsia"/>
                              </w:rPr>
                              <w:t>附表</w:t>
                            </w:r>
                            <w:r w:rsidR="002D4D36" w:rsidRPr="00CD04AE">
                              <w:rPr>
                                <w:rFonts w:eastAsia="標楷體"/>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8A2842" id="_x0000_t202" coordsize="21600,21600" o:spt="202" path="m,l,21600r21600,l21600,xe">
                <v:stroke joinstyle="miter"/>
                <v:path gradientshapeok="t" o:connecttype="rect"/>
              </v:shapetype>
              <v:shape id="文字方塊 2" o:spid="_x0000_s1026" type="#_x0000_t202" style="position:absolute;left:0;text-align:left;margin-left:-9.8pt;margin-top:-12.3pt;width:55.3pt;height:25.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PuPgIAAFMEAAAOAAAAZHJzL2Uyb0RvYy54bWysVF1u2zAMfh+wOwh6X+w4SdsYcYouXYYB&#10;3Q/Q7QCyLNvC9DdJid1doMAO0D3vADvADtSeY5ScZNnfyzA/CKRIfSQ/kl6c91KgLbOOa1Xg8SjF&#10;iCmqK66aAr97u35yhpHzRFVEaMUKfMMcPl8+frToTM4y3WpRMYsARLm8MwVuvTd5kjjaMkncSBum&#10;wFhrK4kH1TZJZUkH6FIkWZqeJJ22lbGaMufg9nIw4mXEr2tG/eu6dswjUWDIzcfTxrMMZ7JckLyx&#10;xLSc7tIg/5CFJFxB0APUJfEEbSz/DUpyarXTtR9RLRNd15yyWANUM05/qea6JYbFWoAcZw40uf8H&#10;S19t31jEqwJPMFJEQose7m7vv35+uPt2/+UTygJDnXE5OF4bcPX9U91Dp2O1zlxp+t4hpVctUQ27&#10;sFZ3LSMVZDgOL5OjpwOOCyBl91JXEIpsvI5AfW1loA8IQYAOnbo5dIf1HlG4PE2zyRgsFEyTbD47&#10;mcUIJN8/Ntb550xLFIQCW2h+BCfbK+dDMiTfu4RYTgterbkQUbFNuRIWbQkMyjp+O/Sf3IRCXYHn&#10;s2w21P9XiDR+f4KQ3MPECy4LfHZwInlg7Zmq4jx6wsUgQ8pC7WgMzA0c+r7sd20pdXUDhFo9TDZs&#10;Igitth8x6mCqC+w+bIhlGIkXCpoyH0+nYQ2iMp2dZqDYY0t5bCGKAlSBPUaDuPLD6myM5U0LkfZj&#10;cAGNXPNIcuj4kNUub5jcyP1uy8JqHOvR68e/YPkdAAD//wMAUEsDBBQABgAIAAAAIQA3UMR73gAA&#10;AAkBAAAPAAAAZHJzL2Rvd25yZXYueG1sTI/BTsMwEETvSPyDtUhcqtZJSgMNcSqo1BOnhnJ34yWJ&#10;iNfBdtv071lOcJvRPs3OlJvJDuKMPvSOFKSLBARS40xPrYLD+27+BCJETUYPjlDBFQNsqtubUhfG&#10;XWiP5zq2gkMoFFpBF+NYSBmaDq0OCzci8e3TeasjW99K4/WFw+0gsyTJpdU98YdOj7jtsPmqT1ZB&#10;/l0vZ28fZkb76+7VN3ZltoeVUvd308sziIhT/IPhtz5Xh4o7Hd2JTBCDgnm6zhllkT2wYGKd8rij&#10;guxxCbIq5f8F1Q8AAAD//wMAUEsBAi0AFAAGAAgAAAAhALaDOJL+AAAA4QEAABMAAAAAAAAAAAAA&#10;AAAAAAAAAFtDb250ZW50X1R5cGVzXS54bWxQSwECLQAUAAYACAAAACEAOP0h/9YAAACUAQAACwAA&#10;AAAAAAAAAAAAAAAvAQAAX3JlbHMvLnJlbHNQSwECLQAUAAYACAAAACEAxEkT7j4CAABTBAAADgAA&#10;AAAAAAAAAAAAAAAuAgAAZHJzL2Uyb0RvYy54bWxQSwECLQAUAAYACAAAACEAN1DEe94AAAAJAQAA&#10;DwAAAAAAAAAAAAAAAACYBAAAZHJzL2Rvd25yZXYueG1sUEsFBgAAAAAEAAQA8wAAAKMFAAAAAA==&#10;">
                <v:textbox style="mso-fit-shape-to-text:t">
                  <w:txbxContent>
                    <w:p w14:paraId="6FA828FA" w14:textId="77777777" w:rsidR="009723B2" w:rsidRPr="009723B2" w:rsidRDefault="009723B2">
                      <w:pPr>
                        <w:rPr>
                          <w:rFonts w:ascii="標楷體" w:eastAsia="標楷體" w:hAnsi="標楷體"/>
                        </w:rPr>
                      </w:pPr>
                      <w:r w:rsidRPr="009723B2">
                        <w:rPr>
                          <w:rFonts w:ascii="標楷體" w:eastAsia="標楷體" w:hAnsi="標楷體" w:hint="eastAsia"/>
                        </w:rPr>
                        <w:t>附表</w:t>
                      </w:r>
                      <w:r w:rsidR="002D4D36" w:rsidRPr="00CD04AE">
                        <w:rPr>
                          <w:rFonts w:eastAsia="標楷體"/>
                        </w:rPr>
                        <w:t>1</w:t>
                      </w:r>
                    </w:p>
                  </w:txbxContent>
                </v:textbox>
              </v:shape>
            </w:pict>
          </mc:Fallback>
        </mc:AlternateContent>
      </w:r>
    </w:p>
    <w:tbl>
      <w:tblPr>
        <w:tblpPr w:leftFromText="180" w:rightFromText="180" w:vertAnchor="text" w:horzAnchor="margin" w:tblpXSpec="center" w:tblpY="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1792"/>
        <w:gridCol w:w="1793"/>
        <w:gridCol w:w="1792"/>
        <w:gridCol w:w="1793"/>
        <w:gridCol w:w="1793"/>
      </w:tblGrid>
      <w:tr w:rsidR="003641F0" w:rsidRPr="003641F0" w14:paraId="62E3FA33" w14:textId="77777777" w:rsidTr="00B97095">
        <w:trPr>
          <w:cantSplit/>
          <w:trHeight w:val="454"/>
        </w:trPr>
        <w:tc>
          <w:tcPr>
            <w:tcW w:w="988" w:type="dxa"/>
            <w:tcBorders>
              <w:left w:val="single" w:sz="4" w:space="0" w:color="auto"/>
            </w:tcBorders>
            <w:vAlign w:val="center"/>
          </w:tcPr>
          <w:p w14:paraId="61D5CF13" w14:textId="77777777" w:rsidR="00E85BC8" w:rsidRPr="003641F0" w:rsidRDefault="00E85BC8" w:rsidP="00846360">
            <w:pPr>
              <w:kinsoku w:val="0"/>
              <w:overflowPunct w:val="0"/>
              <w:spacing w:line="360" w:lineRule="exact"/>
              <w:jc w:val="center"/>
              <w:rPr>
                <w:rFonts w:eastAsia="標楷體"/>
                <w:b/>
                <w:sz w:val="28"/>
                <w:szCs w:val="28"/>
              </w:rPr>
            </w:pPr>
            <w:r w:rsidRPr="003641F0">
              <w:rPr>
                <w:rFonts w:eastAsia="標楷體"/>
                <w:b/>
                <w:sz w:val="28"/>
                <w:szCs w:val="28"/>
              </w:rPr>
              <w:t>組別</w:t>
            </w:r>
          </w:p>
        </w:tc>
        <w:tc>
          <w:tcPr>
            <w:tcW w:w="8963" w:type="dxa"/>
            <w:gridSpan w:val="5"/>
            <w:vAlign w:val="center"/>
          </w:tcPr>
          <w:p w14:paraId="6275F925" w14:textId="77777777" w:rsidR="00E85BC8" w:rsidRPr="003641F0" w:rsidRDefault="00E85BC8" w:rsidP="00846360">
            <w:pPr>
              <w:kinsoku w:val="0"/>
              <w:overflowPunct w:val="0"/>
              <w:spacing w:line="360" w:lineRule="exact"/>
              <w:jc w:val="center"/>
              <w:rPr>
                <w:rFonts w:eastAsia="標楷體"/>
                <w:b/>
                <w:spacing w:val="24"/>
                <w:sz w:val="28"/>
                <w:szCs w:val="28"/>
              </w:rPr>
            </w:pPr>
            <w:r w:rsidRPr="003641F0">
              <w:rPr>
                <w:rFonts w:eastAsia="標楷體"/>
                <w:b/>
                <w:spacing w:val="24"/>
                <w:sz w:val="28"/>
                <w:szCs w:val="28"/>
              </w:rPr>
              <w:t>人事機構</w:t>
            </w:r>
          </w:p>
        </w:tc>
      </w:tr>
      <w:tr w:rsidR="003641F0" w:rsidRPr="003641F0" w14:paraId="1263E052" w14:textId="77777777" w:rsidTr="009B1F26">
        <w:trPr>
          <w:cantSplit/>
          <w:trHeight w:val="1191"/>
        </w:trPr>
        <w:tc>
          <w:tcPr>
            <w:tcW w:w="988" w:type="dxa"/>
            <w:vMerge w:val="restart"/>
            <w:tcBorders>
              <w:left w:val="single" w:sz="4" w:space="0" w:color="auto"/>
            </w:tcBorders>
            <w:vAlign w:val="center"/>
          </w:tcPr>
          <w:p w14:paraId="5F0256BC" w14:textId="77777777" w:rsidR="00E85BC8" w:rsidRPr="003641F0" w:rsidRDefault="00E85BC8" w:rsidP="00846360">
            <w:pPr>
              <w:kinsoku w:val="0"/>
              <w:overflowPunct w:val="0"/>
              <w:spacing w:line="360" w:lineRule="exact"/>
              <w:jc w:val="center"/>
              <w:rPr>
                <w:rFonts w:eastAsia="標楷體"/>
                <w:sz w:val="28"/>
                <w:szCs w:val="28"/>
              </w:rPr>
            </w:pPr>
            <w:r w:rsidRPr="003641F0">
              <w:rPr>
                <w:rFonts w:eastAsia="標楷體"/>
                <w:sz w:val="28"/>
                <w:szCs w:val="28"/>
              </w:rPr>
              <w:t>1</w:t>
            </w:r>
          </w:p>
          <w:p w14:paraId="77C64CD3" w14:textId="77777777" w:rsidR="00E85BC8" w:rsidRPr="003641F0" w:rsidRDefault="00E85BC8" w:rsidP="00846360">
            <w:pPr>
              <w:kinsoku w:val="0"/>
              <w:overflowPunct w:val="0"/>
              <w:spacing w:line="360" w:lineRule="exact"/>
              <w:jc w:val="center"/>
              <w:rPr>
                <w:rFonts w:eastAsia="標楷體"/>
                <w:sz w:val="28"/>
                <w:szCs w:val="28"/>
              </w:rPr>
            </w:pPr>
            <w:r w:rsidRPr="003641F0">
              <w:rPr>
                <w:rFonts w:eastAsia="標楷體"/>
                <w:sz w:val="28"/>
                <w:szCs w:val="28"/>
              </w:rPr>
              <w:t>（</w:t>
            </w:r>
            <w:r w:rsidRPr="003641F0">
              <w:rPr>
                <w:rFonts w:eastAsia="標楷體"/>
                <w:b/>
                <w:sz w:val="28"/>
                <w:szCs w:val="28"/>
              </w:rPr>
              <w:t>2</w:t>
            </w:r>
            <w:r w:rsidRPr="003641F0">
              <w:rPr>
                <w:rFonts w:eastAsia="標楷體" w:hint="eastAsia"/>
                <w:b/>
                <w:sz w:val="28"/>
                <w:szCs w:val="28"/>
              </w:rPr>
              <w:t>3</w:t>
            </w:r>
            <w:r w:rsidRPr="003641F0">
              <w:rPr>
                <w:rFonts w:eastAsia="標楷體"/>
                <w:sz w:val="28"/>
                <w:szCs w:val="28"/>
              </w:rPr>
              <w:t>）</w:t>
            </w:r>
          </w:p>
        </w:tc>
        <w:tc>
          <w:tcPr>
            <w:tcW w:w="1792" w:type="dxa"/>
            <w:vAlign w:val="center"/>
          </w:tcPr>
          <w:p w14:paraId="0D7E3563"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國立臺灣大學</w:t>
            </w:r>
          </w:p>
        </w:tc>
        <w:tc>
          <w:tcPr>
            <w:tcW w:w="1793" w:type="dxa"/>
            <w:tcBorders>
              <w:right w:val="single" w:sz="4" w:space="0" w:color="auto"/>
            </w:tcBorders>
            <w:vAlign w:val="center"/>
          </w:tcPr>
          <w:p w14:paraId="3DD2DED2"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國立臺灣大學醫學院附設醫院</w:t>
            </w:r>
          </w:p>
        </w:tc>
        <w:tc>
          <w:tcPr>
            <w:tcW w:w="1792" w:type="dxa"/>
            <w:tcBorders>
              <w:left w:val="single" w:sz="4" w:space="0" w:color="auto"/>
            </w:tcBorders>
            <w:shd w:val="clear" w:color="auto" w:fill="D9D9D9" w:themeFill="background1" w:themeFillShade="D9"/>
            <w:vAlign w:val="center"/>
          </w:tcPr>
          <w:p w14:paraId="5DBAFF8B"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國立成功大學</w:t>
            </w:r>
          </w:p>
        </w:tc>
        <w:tc>
          <w:tcPr>
            <w:tcW w:w="1793" w:type="dxa"/>
            <w:tcBorders>
              <w:right w:val="single" w:sz="4" w:space="0" w:color="auto"/>
            </w:tcBorders>
            <w:vAlign w:val="center"/>
          </w:tcPr>
          <w:p w14:paraId="69EA6EDB"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國立政治大學</w:t>
            </w:r>
          </w:p>
        </w:tc>
        <w:tc>
          <w:tcPr>
            <w:tcW w:w="1793" w:type="dxa"/>
            <w:tcBorders>
              <w:left w:val="single" w:sz="4" w:space="0" w:color="auto"/>
            </w:tcBorders>
            <w:vAlign w:val="center"/>
          </w:tcPr>
          <w:p w14:paraId="61ABAEF5"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國立成功大學醫學院附設醫院</w:t>
            </w:r>
          </w:p>
        </w:tc>
      </w:tr>
      <w:tr w:rsidR="003641F0" w:rsidRPr="003641F0" w14:paraId="5B4DCEFA" w14:textId="77777777" w:rsidTr="00B97095">
        <w:trPr>
          <w:cantSplit/>
          <w:trHeight w:val="907"/>
        </w:trPr>
        <w:tc>
          <w:tcPr>
            <w:tcW w:w="988" w:type="dxa"/>
            <w:vMerge/>
            <w:tcBorders>
              <w:left w:val="single" w:sz="4" w:space="0" w:color="auto"/>
            </w:tcBorders>
            <w:vAlign w:val="center"/>
          </w:tcPr>
          <w:p w14:paraId="1CA1722C" w14:textId="77777777" w:rsidR="00E85BC8" w:rsidRPr="003641F0" w:rsidRDefault="00E85BC8" w:rsidP="00846360">
            <w:pPr>
              <w:kinsoku w:val="0"/>
              <w:overflowPunct w:val="0"/>
              <w:spacing w:line="360" w:lineRule="exact"/>
              <w:jc w:val="center"/>
              <w:rPr>
                <w:rFonts w:eastAsia="標楷體"/>
                <w:sz w:val="28"/>
                <w:szCs w:val="28"/>
              </w:rPr>
            </w:pPr>
          </w:p>
        </w:tc>
        <w:tc>
          <w:tcPr>
            <w:tcW w:w="1792" w:type="dxa"/>
            <w:vAlign w:val="center"/>
          </w:tcPr>
          <w:p w14:paraId="78A5C74A"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國立臺灣師範大學</w:t>
            </w:r>
          </w:p>
        </w:tc>
        <w:tc>
          <w:tcPr>
            <w:tcW w:w="1793" w:type="dxa"/>
            <w:tcBorders>
              <w:right w:val="single" w:sz="4" w:space="0" w:color="auto"/>
            </w:tcBorders>
            <w:vAlign w:val="center"/>
          </w:tcPr>
          <w:p w14:paraId="0ADB62C3"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國立中興大學</w:t>
            </w:r>
          </w:p>
        </w:tc>
        <w:tc>
          <w:tcPr>
            <w:tcW w:w="1792" w:type="dxa"/>
            <w:tcBorders>
              <w:left w:val="single" w:sz="4" w:space="0" w:color="auto"/>
            </w:tcBorders>
            <w:vAlign w:val="center"/>
          </w:tcPr>
          <w:p w14:paraId="1D689681"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國立清華大學</w:t>
            </w:r>
          </w:p>
        </w:tc>
        <w:tc>
          <w:tcPr>
            <w:tcW w:w="1793" w:type="dxa"/>
            <w:tcBorders>
              <w:right w:val="single" w:sz="4" w:space="0" w:color="auto"/>
            </w:tcBorders>
            <w:vAlign w:val="center"/>
          </w:tcPr>
          <w:p w14:paraId="5062872A"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w:t>
            </w:r>
            <w:r w:rsidRPr="003641F0">
              <w:rPr>
                <w:rFonts w:eastAsia="標楷體" w:hint="eastAsia"/>
                <w:sz w:val="28"/>
                <w:szCs w:val="28"/>
              </w:rPr>
              <w:t>陽明</w:t>
            </w:r>
            <w:r w:rsidRPr="003641F0">
              <w:rPr>
                <w:rFonts w:eastAsia="標楷體"/>
                <w:sz w:val="28"/>
                <w:szCs w:val="28"/>
              </w:rPr>
              <w:t>交通大學</w:t>
            </w:r>
          </w:p>
        </w:tc>
        <w:tc>
          <w:tcPr>
            <w:tcW w:w="1793" w:type="dxa"/>
            <w:tcBorders>
              <w:left w:val="single" w:sz="4" w:space="0" w:color="auto"/>
            </w:tcBorders>
            <w:vAlign w:val="center"/>
          </w:tcPr>
          <w:p w14:paraId="6EE827DA"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國立中央大學</w:t>
            </w:r>
          </w:p>
        </w:tc>
      </w:tr>
      <w:tr w:rsidR="003641F0" w:rsidRPr="003641F0" w14:paraId="5E6F3E41" w14:textId="77777777" w:rsidTr="00B97095">
        <w:trPr>
          <w:cantSplit/>
          <w:trHeight w:val="907"/>
        </w:trPr>
        <w:tc>
          <w:tcPr>
            <w:tcW w:w="988" w:type="dxa"/>
            <w:vMerge/>
            <w:tcBorders>
              <w:left w:val="single" w:sz="4" w:space="0" w:color="auto"/>
            </w:tcBorders>
            <w:vAlign w:val="center"/>
          </w:tcPr>
          <w:p w14:paraId="530A4587" w14:textId="77777777" w:rsidR="00E85BC8" w:rsidRPr="003641F0" w:rsidRDefault="00E85BC8" w:rsidP="00846360">
            <w:pPr>
              <w:kinsoku w:val="0"/>
              <w:overflowPunct w:val="0"/>
              <w:spacing w:line="360" w:lineRule="exact"/>
              <w:jc w:val="center"/>
              <w:rPr>
                <w:rFonts w:eastAsia="標楷體"/>
                <w:sz w:val="28"/>
                <w:szCs w:val="28"/>
              </w:rPr>
            </w:pPr>
          </w:p>
        </w:tc>
        <w:tc>
          <w:tcPr>
            <w:tcW w:w="1792" w:type="dxa"/>
            <w:vAlign w:val="center"/>
          </w:tcPr>
          <w:p w14:paraId="4C1A3DC9"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國立中正大學</w:t>
            </w:r>
          </w:p>
        </w:tc>
        <w:tc>
          <w:tcPr>
            <w:tcW w:w="1793" w:type="dxa"/>
            <w:tcBorders>
              <w:right w:val="single" w:sz="4" w:space="0" w:color="auto"/>
            </w:tcBorders>
            <w:vAlign w:val="center"/>
          </w:tcPr>
          <w:p w14:paraId="25C11785"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國立嘉義大學</w:t>
            </w:r>
          </w:p>
        </w:tc>
        <w:tc>
          <w:tcPr>
            <w:tcW w:w="1792" w:type="dxa"/>
            <w:tcBorders>
              <w:left w:val="single" w:sz="4" w:space="0" w:color="auto"/>
            </w:tcBorders>
            <w:vAlign w:val="center"/>
          </w:tcPr>
          <w:p w14:paraId="7BB01870"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國立臺北科技大學</w:t>
            </w:r>
          </w:p>
        </w:tc>
        <w:tc>
          <w:tcPr>
            <w:tcW w:w="1793" w:type="dxa"/>
            <w:tcBorders>
              <w:right w:val="single" w:sz="4" w:space="0" w:color="auto"/>
            </w:tcBorders>
            <w:vAlign w:val="center"/>
          </w:tcPr>
          <w:p w14:paraId="2DA679B3"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國立中山大學</w:t>
            </w:r>
          </w:p>
        </w:tc>
        <w:tc>
          <w:tcPr>
            <w:tcW w:w="1793" w:type="dxa"/>
            <w:tcBorders>
              <w:left w:val="single" w:sz="4" w:space="0" w:color="auto"/>
            </w:tcBorders>
            <w:vAlign w:val="center"/>
          </w:tcPr>
          <w:p w14:paraId="669788FD"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國立臺灣海洋大學</w:t>
            </w:r>
          </w:p>
        </w:tc>
      </w:tr>
      <w:tr w:rsidR="003641F0" w:rsidRPr="003641F0" w14:paraId="73AEDC29" w14:textId="77777777" w:rsidTr="00B97095">
        <w:trPr>
          <w:cantSplit/>
          <w:trHeight w:val="907"/>
        </w:trPr>
        <w:tc>
          <w:tcPr>
            <w:tcW w:w="988" w:type="dxa"/>
            <w:vMerge/>
            <w:tcBorders>
              <w:left w:val="single" w:sz="4" w:space="0" w:color="auto"/>
            </w:tcBorders>
            <w:vAlign w:val="center"/>
          </w:tcPr>
          <w:p w14:paraId="6CB4367A" w14:textId="77777777" w:rsidR="00E85BC8" w:rsidRPr="003641F0" w:rsidRDefault="00E85BC8" w:rsidP="00846360">
            <w:pPr>
              <w:kinsoku w:val="0"/>
              <w:overflowPunct w:val="0"/>
              <w:spacing w:line="360" w:lineRule="exact"/>
              <w:jc w:val="center"/>
              <w:rPr>
                <w:rFonts w:eastAsia="標楷體"/>
                <w:sz w:val="28"/>
                <w:szCs w:val="28"/>
              </w:rPr>
            </w:pPr>
          </w:p>
        </w:tc>
        <w:tc>
          <w:tcPr>
            <w:tcW w:w="1792" w:type="dxa"/>
            <w:vAlign w:val="center"/>
          </w:tcPr>
          <w:p w14:paraId="589AD19E" w14:textId="77777777" w:rsidR="00E85BC8" w:rsidRPr="003641F0" w:rsidRDefault="00E85BC8" w:rsidP="00846360">
            <w:pPr>
              <w:kinsoku w:val="0"/>
              <w:overflowPunct w:val="0"/>
              <w:spacing w:line="360" w:lineRule="exact"/>
              <w:jc w:val="both"/>
              <w:rPr>
                <w:rFonts w:eastAsia="標楷體"/>
                <w:strike/>
                <w:sz w:val="28"/>
                <w:szCs w:val="28"/>
              </w:rPr>
            </w:pPr>
            <w:r w:rsidRPr="003641F0">
              <w:rPr>
                <w:rFonts w:eastAsia="標楷體"/>
                <w:sz w:val="28"/>
                <w:szCs w:val="28"/>
              </w:rPr>
              <w:t>國立高雄科技大學</w:t>
            </w:r>
          </w:p>
        </w:tc>
        <w:tc>
          <w:tcPr>
            <w:tcW w:w="1793" w:type="dxa"/>
            <w:tcBorders>
              <w:right w:val="single" w:sz="4" w:space="0" w:color="auto"/>
            </w:tcBorders>
            <w:vAlign w:val="center"/>
          </w:tcPr>
          <w:p w14:paraId="4668786F"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國立屏東科技大學</w:t>
            </w:r>
          </w:p>
        </w:tc>
        <w:tc>
          <w:tcPr>
            <w:tcW w:w="1792" w:type="dxa"/>
            <w:tcBorders>
              <w:left w:val="single" w:sz="4" w:space="0" w:color="auto"/>
            </w:tcBorders>
            <w:vAlign w:val="center"/>
          </w:tcPr>
          <w:p w14:paraId="30E11297"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國立臺北大學</w:t>
            </w:r>
          </w:p>
        </w:tc>
        <w:tc>
          <w:tcPr>
            <w:tcW w:w="1793" w:type="dxa"/>
            <w:tcBorders>
              <w:bottom w:val="single" w:sz="4" w:space="0" w:color="auto"/>
              <w:right w:val="single" w:sz="4" w:space="0" w:color="auto"/>
            </w:tcBorders>
            <w:vAlign w:val="center"/>
          </w:tcPr>
          <w:p w14:paraId="459303A5"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國立雲林科技大學</w:t>
            </w:r>
          </w:p>
        </w:tc>
        <w:tc>
          <w:tcPr>
            <w:tcW w:w="1793" w:type="dxa"/>
            <w:tcBorders>
              <w:left w:val="single" w:sz="4" w:space="0" w:color="auto"/>
              <w:bottom w:val="single" w:sz="4" w:space="0" w:color="auto"/>
            </w:tcBorders>
            <w:vAlign w:val="center"/>
          </w:tcPr>
          <w:p w14:paraId="33FFB426"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國立東華大學</w:t>
            </w:r>
          </w:p>
        </w:tc>
      </w:tr>
      <w:tr w:rsidR="003641F0" w:rsidRPr="003641F0" w14:paraId="679EA6BF" w14:textId="77777777" w:rsidTr="00B97095">
        <w:trPr>
          <w:cantSplit/>
          <w:trHeight w:val="907"/>
        </w:trPr>
        <w:tc>
          <w:tcPr>
            <w:tcW w:w="988" w:type="dxa"/>
            <w:vMerge/>
            <w:tcBorders>
              <w:left w:val="single" w:sz="4" w:space="0" w:color="auto"/>
            </w:tcBorders>
            <w:vAlign w:val="center"/>
          </w:tcPr>
          <w:p w14:paraId="1641003E" w14:textId="77777777" w:rsidR="00E85BC8" w:rsidRPr="003641F0" w:rsidRDefault="00E85BC8" w:rsidP="00846360">
            <w:pPr>
              <w:kinsoku w:val="0"/>
              <w:overflowPunct w:val="0"/>
              <w:spacing w:line="360" w:lineRule="exact"/>
              <w:jc w:val="center"/>
              <w:rPr>
                <w:rFonts w:eastAsia="標楷體"/>
                <w:sz w:val="28"/>
                <w:szCs w:val="28"/>
              </w:rPr>
            </w:pPr>
          </w:p>
        </w:tc>
        <w:tc>
          <w:tcPr>
            <w:tcW w:w="1792" w:type="dxa"/>
            <w:vAlign w:val="center"/>
          </w:tcPr>
          <w:p w14:paraId="56B2FB00"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國立臺中科技大學</w:t>
            </w:r>
          </w:p>
        </w:tc>
        <w:tc>
          <w:tcPr>
            <w:tcW w:w="1793" w:type="dxa"/>
            <w:tcBorders>
              <w:right w:val="single" w:sz="4" w:space="0" w:color="auto"/>
            </w:tcBorders>
            <w:vAlign w:val="center"/>
          </w:tcPr>
          <w:p w14:paraId="2B541CD9" w14:textId="77777777" w:rsidR="00E85BC8" w:rsidRPr="003641F0" w:rsidRDefault="00E85BC8" w:rsidP="00846360">
            <w:pPr>
              <w:kinsoku w:val="0"/>
              <w:overflowPunct w:val="0"/>
              <w:spacing w:line="360" w:lineRule="exact"/>
              <w:jc w:val="both"/>
              <w:rPr>
                <w:rFonts w:eastAsia="標楷體"/>
                <w:strike/>
                <w:sz w:val="28"/>
                <w:szCs w:val="28"/>
              </w:rPr>
            </w:pPr>
            <w:r w:rsidRPr="003641F0">
              <w:rPr>
                <w:rFonts w:eastAsia="標楷體"/>
                <w:sz w:val="28"/>
                <w:szCs w:val="28"/>
              </w:rPr>
              <w:t>國立屏東大學</w:t>
            </w:r>
          </w:p>
        </w:tc>
        <w:tc>
          <w:tcPr>
            <w:tcW w:w="1792" w:type="dxa"/>
            <w:tcBorders>
              <w:left w:val="single" w:sz="4" w:space="0" w:color="auto"/>
            </w:tcBorders>
            <w:vAlign w:val="center"/>
          </w:tcPr>
          <w:p w14:paraId="54E36F3F" w14:textId="77777777" w:rsidR="00E85BC8" w:rsidRPr="003641F0" w:rsidRDefault="00E85BC8" w:rsidP="00846360">
            <w:pPr>
              <w:kinsoku w:val="0"/>
              <w:overflowPunct w:val="0"/>
              <w:spacing w:line="360" w:lineRule="exact"/>
              <w:jc w:val="both"/>
              <w:rPr>
                <w:rFonts w:eastAsia="標楷體"/>
                <w:strike/>
                <w:sz w:val="28"/>
                <w:szCs w:val="28"/>
              </w:rPr>
            </w:pPr>
            <w:r w:rsidRPr="003641F0">
              <w:rPr>
                <w:rFonts w:eastAsia="標楷體"/>
                <w:sz w:val="28"/>
                <w:szCs w:val="28"/>
              </w:rPr>
              <w:t>國立臺北商業大學</w:t>
            </w:r>
          </w:p>
        </w:tc>
        <w:tc>
          <w:tcPr>
            <w:tcW w:w="1793" w:type="dxa"/>
            <w:tcBorders>
              <w:right w:val="single" w:sz="4" w:space="0" w:color="auto"/>
              <w:tl2br w:val="single" w:sz="4" w:space="0" w:color="auto"/>
            </w:tcBorders>
            <w:vAlign w:val="center"/>
          </w:tcPr>
          <w:p w14:paraId="342FA97E" w14:textId="77777777" w:rsidR="00E85BC8" w:rsidRPr="003641F0" w:rsidRDefault="00E85BC8" w:rsidP="00846360">
            <w:pPr>
              <w:kinsoku w:val="0"/>
              <w:overflowPunct w:val="0"/>
              <w:spacing w:line="360" w:lineRule="exact"/>
              <w:jc w:val="both"/>
              <w:rPr>
                <w:rFonts w:eastAsia="標楷體"/>
                <w:sz w:val="28"/>
                <w:szCs w:val="28"/>
              </w:rPr>
            </w:pPr>
          </w:p>
        </w:tc>
        <w:tc>
          <w:tcPr>
            <w:tcW w:w="1793" w:type="dxa"/>
            <w:tcBorders>
              <w:left w:val="single" w:sz="4" w:space="0" w:color="auto"/>
              <w:tl2br w:val="single" w:sz="4" w:space="0" w:color="auto"/>
            </w:tcBorders>
            <w:vAlign w:val="center"/>
          </w:tcPr>
          <w:p w14:paraId="238605F1" w14:textId="77777777" w:rsidR="00E85BC8" w:rsidRPr="003641F0" w:rsidRDefault="00E85BC8" w:rsidP="00846360">
            <w:pPr>
              <w:kinsoku w:val="0"/>
              <w:overflowPunct w:val="0"/>
              <w:spacing w:line="360" w:lineRule="exact"/>
              <w:jc w:val="both"/>
              <w:rPr>
                <w:rFonts w:eastAsia="標楷體"/>
                <w:sz w:val="28"/>
                <w:szCs w:val="28"/>
              </w:rPr>
            </w:pPr>
          </w:p>
        </w:tc>
      </w:tr>
      <w:tr w:rsidR="003641F0" w:rsidRPr="003641F0" w14:paraId="27BD5EAB" w14:textId="77777777" w:rsidTr="00B97095">
        <w:trPr>
          <w:cantSplit/>
          <w:trHeight w:val="907"/>
        </w:trPr>
        <w:tc>
          <w:tcPr>
            <w:tcW w:w="988" w:type="dxa"/>
            <w:vMerge w:val="restart"/>
            <w:tcBorders>
              <w:left w:val="single" w:sz="4" w:space="0" w:color="auto"/>
            </w:tcBorders>
            <w:vAlign w:val="center"/>
          </w:tcPr>
          <w:p w14:paraId="4C6FD011" w14:textId="77777777" w:rsidR="00E85BC8" w:rsidRPr="003641F0" w:rsidRDefault="00E85BC8" w:rsidP="00846360">
            <w:pPr>
              <w:kinsoku w:val="0"/>
              <w:overflowPunct w:val="0"/>
              <w:spacing w:line="360" w:lineRule="exact"/>
              <w:jc w:val="center"/>
              <w:rPr>
                <w:rFonts w:eastAsia="標楷體"/>
                <w:sz w:val="28"/>
                <w:szCs w:val="28"/>
              </w:rPr>
            </w:pPr>
            <w:r w:rsidRPr="003641F0">
              <w:rPr>
                <w:rFonts w:eastAsia="標楷體"/>
                <w:sz w:val="28"/>
                <w:szCs w:val="28"/>
              </w:rPr>
              <w:t>2</w:t>
            </w:r>
          </w:p>
          <w:p w14:paraId="788DFE7B" w14:textId="77777777" w:rsidR="00E85BC8" w:rsidRPr="003641F0" w:rsidRDefault="00E85BC8" w:rsidP="00846360">
            <w:pPr>
              <w:kinsoku w:val="0"/>
              <w:overflowPunct w:val="0"/>
              <w:spacing w:line="360" w:lineRule="exact"/>
              <w:jc w:val="center"/>
              <w:rPr>
                <w:rFonts w:eastAsia="標楷體"/>
                <w:sz w:val="28"/>
                <w:szCs w:val="28"/>
              </w:rPr>
            </w:pPr>
            <w:r w:rsidRPr="003641F0">
              <w:rPr>
                <w:rFonts w:eastAsia="標楷體"/>
                <w:sz w:val="28"/>
                <w:szCs w:val="28"/>
              </w:rPr>
              <w:t>（</w:t>
            </w:r>
            <w:r w:rsidRPr="003641F0">
              <w:rPr>
                <w:rFonts w:eastAsia="標楷體"/>
                <w:b/>
                <w:sz w:val="28"/>
                <w:szCs w:val="28"/>
              </w:rPr>
              <w:t>13</w:t>
            </w:r>
            <w:r w:rsidRPr="003641F0">
              <w:rPr>
                <w:rFonts w:eastAsia="標楷體"/>
                <w:sz w:val="28"/>
                <w:szCs w:val="28"/>
              </w:rPr>
              <w:t>）</w:t>
            </w:r>
          </w:p>
        </w:tc>
        <w:tc>
          <w:tcPr>
            <w:tcW w:w="1792" w:type="dxa"/>
            <w:vAlign w:val="center"/>
          </w:tcPr>
          <w:p w14:paraId="7A689A82"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國立臺灣藝術大學</w:t>
            </w:r>
          </w:p>
        </w:tc>
        <w:tc>
          <w:tcPr>
            <w:tcW w:w="1793" w:type="dxa"/>
            <w:vAlign w:val="center"/>
          </w:tcPr>
          <w:p w14:paraId="19FC67BD"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國立彰化師範大學</w:t>
            </w:r>
          </w:p>
        </w:tc>
        <w:tc>
          <w:tcPr>
            <w:tcW w:w="1792" w:type="dxa"/>
            <w:vAlign w:val="center"/>
          </w:tcPr>
          <w:p w14:paraId="0324708A"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國立勤益科技大學</w:t>
            </w:r>
          </w:p>
        </w:tc>
        <w:tc>
          <w:tcPr>
            <w:tcW w:w="1793" w:type="dxa"/>
            <w:vAlign w:val="center"/>
          </w:tcPr>
          <w:p w14:paraId="27FE1E6C"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國立高雄師範大學</w:t>
            </w:r>
          </w:p>
        </w:tc>
        <w:tc>
          <w:tcPr>
            <w:tcW w:w="1793" w:type="dxa"/>
            <w:vAlign w:val="center"/>
          </w:tcPr>
          <w:p w14:paraId="5AE1E93B"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國立虎尾科技大學</w:t>
            </w:r>
          </w:p>
        </w:tc>
      </w:tr>
      <w:tr w:rsidR="003641F0" w:rsidRPr="003641F0" w14:paraId="39F38289" w14:textId="77777777" w:rsidTr="00B97095">
        <w:trPr>
          <w:cantSplit/>
          <w:trHeight w:val="907"/>
        </w:trPr>
        <w:tc>
          <w:tcPr>
            <w:tcW w:w="988" w:type="dxa"/>
            <w:vMerge/>
            <w:tcBorders>
              <w:left w:val="single" w:sz="4" w:space="0" w:color="auto"/>
            </w:tcBorders>
            <w:vAlign w:val="center"/>
          </w:tcPr>
          <w:p w14:paraId="26E57E9E" w14:textId="77777777" w:rsidR="00E85BC8" w:rsidRPr="003641F0" w:rsidRDefault="00E85BC8" w:rsidP="00846360">
            <w:pPr>
              <w:kinsoku w:val="0"/>
              <w:overflowPunct w:val="0"/>
              <w:spacing w:line="360" w:lineRule="exact"/>
              <w:jc w:val="both"/>
              <w:rPr>
                <w:rFonts w:eastAsia="標楷體"/>
                <w:b/>
                <w:sz w:val="28"/>
                <w:szCs w:val="28"/>
              </w:rPr>
            </w:pPr>
          </w:p>
        </w:tc>
        <w:tc>
          <w:tcPr>
            <w:tcW w:w="1792" w:type="dxa"/>
            <w:vAlign w:val="center"/>
          </w:tcPr>
          <w:p w14:paraId="4D374B97"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國立宜蘭大學</w:t>
            </w:r>
          </w:p>
        </w:tc>
        <w:tc>
          <w:tcPr>
            <w:tcW w:w="1793" w:type="dxa"/>
            <w:vAlign w:val="center"/>
          </w:tcPr>
          <w:p w14:paraId="5D5BB1AD" w14:textId="77777777" w:rsidR="00E85BC8" w:rsidRPr="003641F0" w:rsidRDefault="00E85BC8" w:rsidP="00846360">
            <w:pPr>
              <w:kinsoku w:val="0"/>
              <w:overflowPunct w:val="0"/>
              <w:spacing w:line="360" w:lineRule="exact"/>
              <w:jc w:val="both"/>
              <w:rPr>
                <w:rFonts w:eastAsia="標楷體"/>
                <w:strike/>
                <w:sz w:val="28"/>
                <w:szCs w:val="28"/>
              </w:rPr>
            </w:pPr>
            <w:r w:rsidRPr="003641F0">
              <w:rPr>
                <w:rFonts w:eastAsia="標楷體"/>
                <w:sz w:val="28"/>
                <w:szCs w:val="28"/>
              </w:rPr>
              <w:t>國立臺北教育大學</w:t>
            </w:r>
          </w:p>
        </w:tc>
        <w:tc>
          <w:tcPr>
            <w:tcW w:w="1792" w:type="dxa"/>
            <w:vAlign w:val="center"/>
          </w:tcPr>
          <w:p w14:paraId="21BC212D"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國立臺灣科技大學</w:t>
            </w:r>
          </w:p>
        </w:tc>
        <w:tc>
          <w:tcPr>
            <w:tcW w:w="1793" w:type="dxa"/>
            <w:tcBorders>
              <w:bottom w:val="single" w:sz="4" w:space="0" w:color="auto"/>
            </w:tcBorders>
            <w:vAlign w:val="center"/>
          </w:tcPr>
          <w:p w14:paraId="49518155"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國立暨南國際大學</w:t>
            </w:r>
          </w:p>
        </w:tc>
        <w:tc>
          <w:tcPr>
            <w:tcW w:w="1793" w:type="dxa"/>
            <w:tcBorders>
              <w:bottom w:val="single" w:sz="4" w:space="0" w:color="auto"/>
            </w:tcBorders>
            <w:vAlign w:val="center"/>
          </w:tcPr>
          <w:p w14:paraId="56DB6661"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國立臺南大學</w:t>
            </w:r>
          </w:p>
        </w:tc>
      </w:tr>
      <w:tr w:rsidR="003641F0" w:rsidRPr="003641F0" w14:paraId="4A14E300" w14:textId="77777777" w:rsidTr="00B97095">
        <w:trPr>
          <w:cantSplit/>
          <w:trHeight w:val="907"/>
        </w:trPr>
        <w:tc>
          <w:tcPr>
            <w:tcW w:w="988" w:type="dxa"/>
            <w:vMerge/>
            <w:tcBorders>
              <w:left w:val="single" w:sz="4" w:space="0" w:color="auto"/>
            </w:tcBorders>
            <w:vAlign w:val="center"/>
          </w:tcPr>
          <w:p w14:paraId="4DE39FCE" w14:textId="77777777" w:rsidR="00E85BC8" w:rsidRPr="003641F0" w:rsidRDefault="00E85BC8" w:rsidP="00846360">
            <w:pPr>
              <w:kinsoku w:val="0"/>
              <w:overflowPunct w:val="0"/>
              <w:spacing w:line="360" w:lineRule="exact"/>
              <w:jc w:val="both"/>
              <w:rPr>
                <w:rFonts w:eastAsia="標楷體"/>
                <w:b/>
                <w:sz w:val="28"/>
                <w:szCs w:val="28"/>
              </w:rPr>
            </w:pPr>
          </w:p>
        </w:tc>
        <w:tc>
          <w:tcPr>
            <w:tcW w:w="1792" w:type="dxa"/>
            <w:vAlign w:val="center"/>
          </w:tcPr>
          <w:p w14:paraId="30767A1A"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國立聯合大學</w:t>
            </w:r>
          </w:p>
        </w:tc>
        <w:tc>
          <w:tcPr>
            <w:tcW w:w="1793" w:type="dxa"/>
            <w:vAlign w:val="center"/>
          </w:tcPr>
          <w:p w14:paraId="4C37103C" w14:textId="77777777" w:rsidR="00E85BC8" w:rsidRPr="003641F0" w:rsidRDefault="00E85BC8" w:rsidP="00846360">
            <w:pPr>
              <w:kinsoku w:val="0"/>
              <w:overflowPunct w:val="0"/>
              <w:spacing w:line="360" w:lineRule="exact"/>
              <w:jc w:val="both"/>
              <w:rPr>
                <w:rFonts w:eastAsia="標楷體"/>
                <w:strike/>
                <w:sz w:val="28"/>
                <w:szCs w:val="28"/>
              </w:rPr>
            </w:pPr>
            <w:r w:rsidRPr="003641F0">
              <w:rPr>
                <w:rFonts w:eastAsia="標楷體"/>
                <w:sz w:val="28"/>
                <w:szCs w:val="28"/>
              </w:rPr>
              <w:t>國立臺灣戲曲學院</w:t>
            </w:r>
          </w:p>
        </w:tc>
        <w:tc>
          <w:tcPr>
            <w:tcW w:w="1792" w:type="dxa"/>
            <w:vAlign w:val="center"/>
          </w:tcPr>
          <w:p w14:paraId="7776B100"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國立臺中教育大學</w:t>
            </w:r>
          </w:p>
        </w:tc>
        <w:tc>
          <w:tcPr>
            <w:tcW w:w="1793" w:type="dxa"/>
            <w:tcBorders>
              <w:tl2br w:val="single" w:sz="4" w:space="0" w:color="auto"/>
            </w:tcBorders>
            <w:vAlign w:val="center"/>
          </w:tcPr>
          <w:p w14:paraId="1F7139B9" w14:textId="77777777" w:rsidR="00E85BC8" w:rsidRPr="003641F0" w:rsidRDefault="00E85BC8" w:rsidP="00846360">
            <w:pPr>
              <w:kinsoku w:val="0"/>
              <w:overflowPunct w:val="0"/>
              <w:spacing w:line="360" w:lineRule="exact"/>
              <w:jc w:val="both"/>
              <w:rPr>
                <w:rFonts w:eastAsia="標楷體"/>
                <w:strike/>
                <w:sz w:val="28"/>
                <w:szCs w:val="28"/>
              </w:rPr>
            </w:pPr>
          </w:p>
        </w:tc>
        <w:tc>
          <w:tcPr>
            <w:tcW w:w="1793" w:type="dxa"/>
            <w:tcBorders>
              <w:tl2br w:val="single" w:sz="4" w:space="0" w:color="auto"/>
            </w:tcBorders>
            <w:vAlign w:val="center"/>
          </w:tcPr>
          <w:p w14:paraId="55C03743" w14:textId="77777777" w:rsidR="00E85BC8" w:rsidRPr="003641F0" w:rsidRDefault="00E85BC8" w:rsidP="00846360">
            <w:pPr>
              <w:kinsoku w:val="0"/>
              <w:overflowPunct w:val="0"/>
              <w:spacing w:line="360" w:lineRule="exact"/>
              <w:jc w:val="both"/>
              <w:rPr>
                <w:rFonts w:eastAsia="標楷體"/>
                <w:sz w:val="28"/>
                <w:szCs w:val="28"/>
              </w:rPr>
            </w:pPr>
          </w:p>
        </w:tc>
      </w:tr>
      <w:tr w:rsidR="003641F0" w:rsidRPr="003641F0" w14:paraId="24F9B81F" w14:textId="77777777" w:rsidTr="00B97095">
        <w:trPr>
          <w:cantSplit/>
          <w:trHeight w:val="907"/>
        </w:trPr>
        <w:tc>
          <w:tcPr>
            <w:tcW w:w="988" w:type="dxa"/>
            <w:vMerge w:val="restart"/>
            <w:tcBorders>
              <w:left w:val="single" w:sz="4" w:space="0" w:color="auto"/>
            </w:tcBorders>
            <w:vAlign w:val="center"/>
          </w:tcPr>
          <w:p w14:paraId="1E5552CA" w14:textId="77777777" w:rsidR="00E85BC8" w:rsidRPr="003641F0" w:rsidRDefault="00E85BC8" w:rsidP="00846360">
            <w:pPr>
              <w:kinsoku w:val="0"/>
              <w:overflowPunct w:val="0"/>
              <w:spacing w:line="360" w:lineRule="exact"/>
              <w:jc w:val="center"/>
              <w:rPr>
                <w:rFonts w:eastAsia="標楷體"/>
                <w:b/>
                <w:sz w:val="28"/>
                <w:szCs w:val="28"/>
              </w:rPr>
            </w:pPr>
            <w:r w:rsidRPr="003641F0">
              <w:rPr>
                <w:rFonts w:eastAsia="標楷體"/>
                <w:b/>
                <w:sz w:val="28"/>
                <w:szCs w:val="28"/>
              </w:rPr>
              <w:t>3</w:t>
            </w:r>
          </w:p>
          <w:p w14:paraId="4A55D66A" w14:textId="77777777" w:rsidR="00E85BC8" w:rsidRPr="003641F0" w:rsidRDefault="00E85BC8" w:rsidP="00846360">
            <w:pPr>
              <w:kinsoku w:val="0"/>
              <w:overflowPunct w:val="0"/>
              <w:spacing w:line="360" w:lineRule="exact"/>
              <w:jc w:val="center"/>
              <w:rPr>
                <w:rFonts w:eastAsia="標楷體"/>
                <w:b/>
                <w:sz w:val="28"/>
                <w:szCs w:val="28"/>
              </w:rPr>
            </w:pPr>
            <w:r w:rsidRPr="003641F0">
              <w:rPr>
                <w:rFonts w:eastAsia="標楷體"/>
                <w:sz w:val="28"/>
                <w:szCs w:val="28"/>
              </w:rPr>
              <w:t>（</w:t>
            </w:r>
            <w:r w:rsidRPr="003641F0">
              <w:rPr>
                <w:rFonts w:eastAsia="標楷體"/>
                <w:b/>
                <w:sz w:val="28"/>
                <w:szCs w:val="28"/>
              </w:rPr>
              <w:t>1</w:t>
            </w:r>
            <w:r w:rsidR="00ED5965" w:rsidRPr="003641F0">
              <w:rPr>
                <w:rFonts w:eastAsia="標楷體" w:hint="eastAsia"/>
                <w:b/>
                <w:sz w:val="28"/>
                <w:szCs w:val="28"/>
              </w:rPr>
              <w:t>4</w:t>
            </w:r>
            <w:r w:rsidRPr="003641F0">
              <w:rPr>
                <w:rFonts w:eastAsia="標楷體"/>
                <w:sz w:val="28"/>
                <w:szCs w:val="28"/>
              </w:rPr>
              <w:t>）</w:t>
            </w:r>
          </w:p>
        </w:tc>
        <w:tc>
          <w:tcPr>
            <w:tcW w:w="1792" w:type="dxa"/>
            <w:vAlign w:val="center"/>
          </w:tcPr>
          <w:p w14:paraId="5A0F81D7" w14:textId="77777777" w:rsidR="00E85BC8" w:rsidRPr="003641F0" w:rsidRDefault="00E85BC8" w:rsidP="00846360">
            <w:pPr>
              <w:kinsoku w:val="0"/>
              <w:overflowPunct w:val="0"/>
              <w:spacing w:line="360" w:lineRule="exact"/>
              <w:jc w:val="both"/>
              <w:rPr>
                <w:rFonts w:eastAsia="標楷體"/>
                <w:strike/>
                <w:sz w:val="28"/>
                <w:szCs w:val="28"/>
              </w:rPr>
            </w:pPr>
            <w:r w:rsidRPr="003641F0">
              <w:rPr>
                <w:rFonts w:eastAsia="標楷體"/>
                <w:sz w:val="28"/>
                <w:szCs w:val="28"/>
              </w:rPr>
              <w:t>國立體育大學</w:t>
            </w:r>
          </w:p>
        </w:tc>
        <w:tc>
          <w:tcPr>
            <w:tcW w:w="1793" w:type="dxa"/>
            <w:vAlign w:val="center"/>
          </w:tcPr>
          <w:p w14:paraId="1FF4ED13"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國立臺北藝術大學</w:t>
            </w:r>
          </w:p>
        </w:tc>
        <w:tc>
          <w:tcPr>
            <w:tcW w:w="1792" w:type="dxa"/>
            <w:vAlign w:val="center"/>
          </w:tcPr>
          <w:p w14:paraId="1237AED2"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國立高雄大學</w:t>
            </w:r>
          </w:p>
        </w:tc>
        <w:tc>
          <w:tcPr>
            <w:tcW w:w="1793" w:type="dxa"/>
            <w:vAlign w:val="center"/>
          </w:tcPr>
          <w:p w14:paraId="7D3A7B9D"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國立臺灣體育運動大學</w:t>
            </w:r>
          </w:p>
        </w:tc>
        <w:tc>
          <w:tcPr>
            <w:tcW w:w="1793" w:type="dxa"/>
            <w:vAlign w:val="center"/>
          </w:tcPr>
          <w:p w14:paraId="47A52142"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國立高雄餐旅大學</w:t>
            </w:r>
          </w:p>
        </w:tc>
      </w:tr>
      <w:tr w:rsidR="003641F0" w:rsidRPr="003641F0" w14:paraId="34A51836" w14:textId="77777777" w:rsidTr="00B97095">
        <w:trPr>
          <w:cantSplit/>
          <w:trHeight w:val="907"/>
        </w:trPr>
        <w:tc>
          <w:tcPr>
            <w:tcW w:w="988" w:type="dxa"/>
            <w:vMerge/>
            <w:tcBorders>
              <w:left w:val="single" w:sz="4" w:space="0" w:color="auto"/>
            </w:tcBorders>
            <w:vAlign w:val="center"/>
          </w:tcPr>
          <w:p w14:paraId="1B193A42" w14:textId="77777777" w:rsidR="00E85BC8" w:rsidRPr="003641F0" w:rsidRDefault="00E85BC8" w:rsidP="00846360">
            <w:pPr>
              <w:kinsoku w:val="0"/>
              <w:overflowPunct w:val="0"/>
              <w:spacing w:line="360" w:lineRule="exact"/>
              <w:jc w:val="center"/>
              <w:rPr>
                <w:rFonts w:eastAsia="標楷體"/>
                <w:b/>
                <w:sz w:val="28"/>
                <w:szCs w:val="28"/>
              </w:rPr>
            </w:pPr>
          </w:p>
        </w:tc>
        <w:tc>
          <w:tcPr>
            <w:tcW w:w="1792" w:type="dxa"/>
            <w:vAlign w:val="center"/>
          </w:tcPr>
          <w:p w14:paraId="31DCA3E9"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sz w:val="28"/>
                <w:szCs w:val="28"/>
              </w:rPr>
              <w:t>國立澎湖科技大學</w:t>
            </w:r>
          </w:p>
        </w:tc>
        <w:tc>
          <w:tcPr>
            <w:tcW w:w="1793" w:type="dxa"/>
            <w:vAlign w:val="center"/>
          </w:tcPr>
          <w:p w14:paraId="7888E261" w14:textId="77777777" w:rsidR="00E85BC8" w:rsidRPr="003641F0" w:rsidRDefault="00E85BC8" w:rsidP="00846360">
            <w:pPr>
              <w:kinsoku w:val="0"/>
              <w:overflowPunct w:val="0"/>
              <w:spacing w:line="360" w:lineRule="exact"/>
              <w:jc w:val="both"/>
              <w:rPr>
                <w:rFonts w:eastAsia="標楷體"/>
                <w:sz w:val="28"/>
                <w:szCs w:val="28"/>
              </w:rPr>
            </w:pPr>
            <w:r w:rsidRPr="003641F0">
              <w:rPr>
                <w:rFonts w:eastAsia="標楷體" w:hint="eastAsia"/>
                <w:sz w:val="28"/>
                <w:szCs w:val="28"/>
              </w:rPr>
              <w:t>國立臺南藝術大學</w:t>
            </w:r>
          </w:p>
        </w:tc>
        <w:tc>
          <w:tcPr>
            <w:tcW w:w="1792" w:type="dxa"/>
            <w:vAlign w:val="center"/>
          </w:tcPr>
          <w:p w14:paraId="3661A10B" w14:textId="77777777" w:rsidR="00E85BC8" w:rsidRPr="003641F0" w:rsidRDefault="00ED5965" w:rsidP="00846360">
            <w:pPr>
              <w:kinsoku w:val="0"/>
              <w:overflowPunct w:val="0"/>
              <w:spacing w:line="360" w:lineRule="exact"/>
              <w:jc w:val="both"/>
              <w:rPr>
                <w:rFonts w:eastAsia="標楷體"/>
                <w:sz w:val="28"/>
                <w:szCs w:val="28"/>
              </w:rPr>
            </w:pPr>
            <w:r w:rsidRPr="003641F0">
              <w:rPr>
                <w:rFonts w:eastAsia="標楷體"/>
                <w:sz w:val="28"/>
                <w:szCs w:val="28"/>
              </w:rPr>
              <w:t>國立臺東大學</w:t>
            </w:r>
          </w:p>
        </w:tc>
        <w:tc>
          <w:tcPr>
            <w:tcW w:w="1793" w:type="dxa"/>
            <w:vAlign w:val="center"/>
          </w:tcPr>
          <w:p w14:paraId="5A6BFBEF" w14:textId="77777777" w:rsidR="00E85BC8" w:rsidRPr="003641F0" w:rsidRDefault="00ED5965" w:rsidP="00846360">
            <w:pPr>
              <w:kinsoku w:val="0"/>
              <w:overflowPunct w:val="0"/>
              <w:spacing w:line="360" w:lineRule="exact"/>
              <w:jc w:val="both"/>
              <w:rPr>
                <w:rFonts w:eastAsia="標楷體"/>
                <w:strike/>
                <w:sz w:val="28"/>
                <w:szCs w:val="28"/>
              </w:rPr>
            </w:pPr>
            <w:r w:rsidRPr="003641F0">
              <w:rPr>
                <w:rFonts w:eastAsia="標楷體"/>
                <w:sz w:val="28"/>
                <w:szCs w:val="28"/>
              </w:rPr>
              <w:t>國立臺北護理健康大學</w:t>
            </w:r>
          </w:p>
        </w:tc>
        <w:tc>
          <w:tcPr>
            <w:tcW w:w="1793" w:type="dxa"/>
            <w:tcBorders>
              <w:bottom w:val="single" w:sz="4" w:space="0" w:color="auto"/>
            </w:tcBorders>
            <w:vAlign w:val="center"/>
          </w:tcPr>
          <w:p w14:paraId="7BACF0F6" w14:textId="77777777" w:rsidR="00E85BC8" w:rsidRPr="003641F0" w:rsidRDefault="00ED5965" w:rsidP="00846360">
            <w:pPr>
              <w:kinsoku w:val="0"/>
              <w:overflowPunct w:val="0"/>
              <w:spacing w:line="360" w:lineRule="exact"/>
              <w:jc w:val="both"/>
              <w:rPr>
                <w:rFonts w:eastAsia="標楷體"/>
                <w:sz w:val="28"/>
                <w:szCs w:val="28"/>
              </w:rPr>
            </w:pPr>
            <w:r w:rsidRPr="003641F0">
              <w:rPr>
                <w:rFonts w:eastAsia="標楷體"/>
                <w:sz w:val="28"/>
                <w:szCs w:val="28"/>
              </w:rPr>
              <w:t>國立空中大學</w:t>
            </w:r>
          </w:p>
        </w:tc>
      </w:tr>
      <w:tr w:rsidR="003641F0" w:rsidRPr="003641F0" w14:paraId="6371039E" w14:textId="77777777" w:rsidTr="00B97095">
        <w:trPr>
          <w:cantSplit/>
          <w:trHeight w:val="907"/>
        </w:trPr>
        <w:tc>
          <w:tcPr>
            <w:tcW w:w="988" w:type="dxa"/>
            <w:vMerge/>
            <w:tcBorders>
              <w:left w:val="single" w:sz="4" w:space="0" w:color="auto"/>
            </w:tcBorders>
            <w:vAlign w:val="center"/>
          </w:tcPr>
          <w:p w14:paraId="3C9E996C" w14:textId="77777777" w:rsidR="00ED5965" w:rsidRPr="003641F0" w:rsidRDefault="00ED5965" w:rsidP="00ED5965">
            <w:pPr>
              <w:kinsoku w:val="0"/>
              <w:overflowPunct w:val="0"/>
              <w:spacing w:line="360" w:lineRule="exact"/>
              <w:jc w:val="both"/>
              <w:rPr>
                <w:rFonts w:eastAsia="標楷體"/>
                <w:b/>
                <w:sz w:val="28"/>
                <w:szCs w:val="28"/>
              </w:rPr>
            </w:pPr>
          </w:p>
        </w:tc>
        <w:tc>
          <w:tcPr>
            <w:tcW w:w="1792" w:type="dxa"/>
            <w:vAlign w:val="center"/>
          </w:tcPr>
          <w:p w14:paraId="2B709ADA"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國立金門大學</w:t>
            </w:r>
          </w:p>
        </w:tc>
        <w:tc>
          <w:tcPr>
            <w:tcW w:w="1793" w:type="dxa"/>
            <w:vAlign w:val="center"/>
          </w:tcPr>
          <w:p w14:paraId="19F17623"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國立臺南護理專科學校</w:t>
            </w:r>
          </w:p>
        </w:tc>
        <w:tc>
          <w:tcPr>
            <w:tcW w:w="1792" w:type="dxa"/>
            <w:vAlign w:val="center"/>
          </w:tcPr>
          <w:p w14:paraId="5F4DE77E"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國立臺東專科學校</w:t>
            </w:r>
          </w:p>
        </w:tc>
        <w:tc>
          <w:tcPr>
            <w:tcW w:w="1793" w:type="dxa"/>
            <w:vAlign w:val="center"/>
          </w:tcPr>
          <w:p w14:paraId="4AB6B140"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國立陽明</w:t>
            </w:r>
            <w:r w:rsidR="009E0023" w:rsidRPr="003641F0">
              <w:rPr>
                <w:rFonts w:eastAsia="標楷體" w:hint="eastAsia"/>
                <w:sz w:val="28"/>
                <w:szCs w:val="28"/>
              </w:rPr>
              <w:t>交通</w:t>
            </w:r>
            <w:r w:rsidRPr="003641F0">
              <w:rPr>
                <w:rFonts w:eastAsia="標楷體"/>
                <w:sz w:val="28"/>
                <w:szCs w:val="28"/>
              </w:rPr>
              <w:t>大學附設醫院</w:t>
            </w:r>
          </w:p>
        </w:tc>
        <w:tc>
          <w:tcPr>
            <w:tcW w:w="1793" w:type="dxa"/>
            <w:tcBorders>
              <w:tl2br w:val="single" w:sz="4" w:space="0" w:color="auto"/>
            </w:tcBorders>
            <w:vAlign w:val="center"/>
          </w:tcPr>
          <w:p w14:paraId="5DBAD457" w14:textId="77777777" w:rsidR="00ED5965" w:rsidRPr="003641F0" w:rsidRDefault="00ED5965" w:rsidP="00ED5965">
            <w:pPr>
              <w:kinsoku w:val="0"/>
              <w:overflowPunct w:val="0"/>
              <w:spacing w:line="360" w:lineRule="exact"/>
              <w:jc w:val="both"/>
              <w:rPr>
                <w:rFonts w:eastAsia="標楷體"/>
                <w:sz w:val="28"/>
                <w:szCs w:val="28"/>
              </w:rPr>
            </w:pPr>
          </w:p>
        </w:tc>
      </w:tr>
      <w:tr w:rsidR="003641F0" w:rsidRPr="003641F0" w14:paraId="06D1624B" w14:textId="77777777" w:rsidTr="00B97095">
        <w:trPr>
          <w:cantSplit/>
          <w:trHeight w:val="907"/>
        </w:trPr>
        <w:tc>
          <w:tcPr>
            <w:tcW w:w="988" w:type="dxa"/>
            <w:vMerge w:val="restart"/>
            <w:tcBorders>
              <w:left w:val="single" w:sz="4" w:space="0" w:color="auto"/>
            </w:tcBorders>
            <w:vAlign w:val="center"/>
          </w:tcPr>
          <w:p w14:paraId="01A4A177" w14:textId="77777777" w:rsidR="00ED5965" w:rsidRPr="003641F0" w:rsidRDefault="00ED5965" w:rsidP="00ED5965">
            <w:pPr>
              <w:kinsoku w:val="0"/>
              <w:overflowPunct w:val="0"/>
              <w:spacing w:line="360" w:lineRule="exact"/>
              <w:jc w:val="center"/>
              <w:rPr>
                <w:rFonts w:eastAsia="標楷體"/>
                <w:sz w:val="28"/>
                <w:szCs w:val="28"/>
              </w:rPr>
            </w:pPr>
            <w:r w:rsidRPr="003641F0">
              <w:rPr>
                <w:rFonts w:eastAsia="標楷體"/>
                <w:sz w:val="28"/>
                <w:szCs w:val="28"/>
              </w:rPr>
              <w:t>4</w:t>
            </w:r>
          </w:p>
          <w:p w14:paraId="23D2F646" w14:textId="77777777" w:rsidR="00ED5965" w:rsidRPr="003641F0" w:rsidRDefault="00ED5965" w:rsidP="00ED5965">
            <w:pPr>
              <w:kinsoku w:val="0"/>
              <w:overflowPunct w:val="0"/>
              <w:spacing w:line="360" w:lineRule="exact"/>
              <w:jc w:val="center"/>
              <w:rPr>
                <w:rFonts w:eastAsia="標楷體"/>
                <w:sz w:val="28"/>
                <w:szCs w:val="28"/>
              </w:rPr>
            </w:pPr>
            <w:r w:rsidRPr="003641F0">
              <w:rPr>
                <w:rFonts w:eastAsia="標楷體"/>
                <w:sz w:val="28"/>
                <w:szCs w:val="28"/>
              </w:rPr>
              <w:t>（</w:t>
            </w:r>
            <w:r w:rsidRPr="003641F0">
              <w:rPr>
                <w:rFonts w:eastAsia="標楷體"/>
                <w:b/>
                <w:sz w:val="28"/>
                <w:szCs w:val="28"/>
              </w:rPr>
              <w:t>14</w:t>
            </w:r>
            <w:r w:rsidRPr="003641F0">
              <w:rPr>
                <w:rFonts w:eastAsia="標楷體"/>
                <w:sz w:val="28"/>
                <w:szCs w:val="28"/>
              </w:rPr>
              <w:t>）</w:t>
            </w:r>
          </w:p>
        </w:tc>
        <w:tc>
          <w:tcPr>
            <w:tcW w:w="1792" w:type="dxa"/>
            <w:vAlign w:val="center"/>
          </w:tcPr>
          <w:p w14:paraId="6F3E9D11"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國家圖書館</w:t>
            </w:r>
          </w:p>
        </w:tc>
        <w:tc>
          <w:tcPr>
            <w:tcW w:w="1793" w:type="dxa"/>
            <w:tcBorders>
              <w:right w:val="single" w:sz="4" w:space="0" w:color="auto"/>
            </w:tcBorders>
            <w:vAlign w:val="center"/>
          </w:tcPr>
          <w:p w14:paraId="501C7F03"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國立自然科學博物館</w:t>
            </w:r>
          </w:p>
        </w:tc>
        <w:tc>
          <w:tcPr>
            <w:tcW w:w="1792" w:type="dxa"/>
            <w:tcBorders>
              <w:left w:val="single" w:sz="4" w:space="0" w:color="auto"/>
            </w:tcBorders>
            <w:vAlign w:val="center"/>
          </w:tcPr>
          <w:p w14:paraId="704172A0" w14:textId="77777777" w:rsidR="00ED5965" w:rsidRPr="003641F0" w:rsidRDefault="00ED5965" w:rsidP="00ED5965">
            <w:pPr>
              <w:kinsoku w:val="0"/>
              <w:overflowPunct w:val="0"/>
              <w:spacing w:line="360" w:lineRule="exact"/>
              <w:jc w:val="both"/>
              <w:rPr>
                <w:rFonts w:eastAsia="標楷體"/>
                <w:strike/>
                <w:sz w:val="28"/>
                <w:szCs w:val="28"/>
              </w:rPr>
            </w:pPr>
            <w:r w:rsidRPr="003641F0">
              <w:rPr>
                <w:rFonts w:eastAsia="標楷體"/>
                <w:sz w:val="28"/>
                <w:szCs w:val="28"/>
              </w:rPr>
              <w:t>國立科學工藝博物館</w:t>
            </w:r>
          </w:p>
        </w:tc>
        <w:tc>
          <w:tcPr>
            <w:tcW w:w="1793" w:type="dxa"/>
            <w:tcBorders>
              <w:right w:val="single" w:sz="4" w:space="0" w:color="auto"/>
            </w:tcBorders>
            <w:vAlign w:val="center"/>
          </w:tcPr>
          <w:p w14:paraId="19D74A7B"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國立教育廣播電臺</w:t>
            </w:r>
          </w:p>
        </w:tc>
        <w:tc>
          <w:tcPr>
            <w:tcW w:w="1793" w:type="dxa"/>
            <w:tcBorders>
              <w:left w:val="single" w:sz="4" w:space="0" w:color="auto"/>
            </w:tcBorders>
            <w:vAlign w:val="center"/>
          </w:tcPr>
          <w:p w14:paraId="735108F4"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國立海洋生物博物館</w:t>
            </w:r>
          </w:p>
        </w:tc>
      </w:tr>
      <w:tr w:rsidR="003641F0" w:rsidRPr="003641F0" w14:paraId="4627CD73" w14:textId="77777777" w:rsidTr="00B97095">
        <w:trPr>
          <w:cantSplit/>
          <w:trHeight w:val="907"/>
        </w:trPr>
        <w:tc>
          <w:tcPr>
            <w:tcW w:w="988" w:type="dxa"/>
            <w:vMerge/>
            <w:tcBorders>
              <w:left w:val="single" w:sz="4" w:space="0" w:color="auto"/>
            </w:tcBorders>
            <w:vAlign w:val="center"/>
          </w:tcPr>
          <w:p w14:paraId="29B48F38" w14:textId="77777777" w:rsidR="00ED5965" w:rsidRPr="003641F0" w:rsidRDefault="00ED5965" w:rsidP="00ED5965">
            <w:pPr>
              <w:kinsoku w:val="0"/>
              <w:overflowPunct w:val="0"/>
              <w:spacing w:line="360" w:lineRule="exact"/>
              <w:jc w:val="center"/>
              <w:rPr>
                <w:rFonts w:eastAsia="標楷體"/>
                <w:b/>
                <w:sz w:val="28"/>
                <w:szCs w:val="28"/>
              </w:rPr>
            </w:pPr>
          </w:p>
        </w:tc>
        <w:tc>
          <w:tcPr>
            <w:tcW w:w="1792" w:type="dxa"/>
            <w:vAlign w:val="center"/>
          </w:tcPr>
          <w:p w14:paraId="0EE7251F"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國立臺灣藝術教育館</w:t>
            </w:r>
          </w:p>
        </w:tc>
        <w:tc>
          <w:tcPr>
            <w:tcW w:w="1793" w:type="dxa"/>
            <w:tcBorders>
              <w:right w:val="single" w:sz="4" w:space="0" w:color="auto"/>
            </w:tcBorders>
            <w:vAlign w:val="center"/>
          </w:tcPr>
          <w:p w14:paraId="5487DE91"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國立臺灣科學教育館</w:t>
            </w:r>
          </w:p>
        </w:tc>
        <w:tc>
          <w:tcPr>
            <w:tcW w:w="1792" w:type="dxa"/>
            <w:tcBorders>
              <w:left w:val="single" w:sz="4" w:space="0" w:color="auto"/>
            </w:tcBorders>
            <w:vAlign w:val="center"/>
          </w:tcPr>
          <w:p w14:paraId="7B724560"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國立臺灣圖書館</w:t>
            </w:r>
          </w:p>
        </w:tc>
        <w:tc>
          <w:tcPr>
            <w:tcW w:w="1793" w:type="dxa"/>
            <w:tcBorders>
              <w:right w:val="single" w:sz="4" w:space="0" w:color="auto"/>
            </w:tcBorders>
            <w:vAlign w:val="center"/>
          </w:tcPr>
          <w:p w14:paraId="69DC78DF"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國家教育研究院</w:t>
            </w:r>
          </w:p>
        </w:tc>
        <w:tc>
          <w:tcPr>
            <w:tcW w:w="1793" w:type="dxa"/>
            <w:tcBorders>
              <w:left w:val="single" w:sz="4" w:space="0" w:color="auto"/>
              <w:bottom w:val="single" w:sz="4" w:space="0" w:color="auto"/>
            </w:tcBorders>
            <w:vAlign w:val="center"/>
          </w:tcPr>
          <w:p w14:paraId="4A15ECBC"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國立公共資訊圖書館</w:t>
            </w:r>
          </w:p>
        </w:tc>
      </w:tr>
      <w:tr w:rsidR="003641F0" w:rsidRPr="003641F0" w14:paraId="35069BEB" w14:textId="77777777" w:rsidTr="00B97095">
        <w:trPr>
          <w:cantSplit/>
          <w:trHeight w:val="907"/>
        </w:trPr>
        <w:tc>
          <w:tcPr>
            <w:tcW w:w="988" w:type="dxa"/>
            <w:vMerge/>
            <w:tcBorders>
              <w:left w:val="single" w:sz="4" w:space="0" w:color="auto"/>
            </w:tcBorders>
            <w:vAlign w:val="center"/>
          </w:tcPr>
          <w:p w14:paraId="000196DD" w14:textId="77777777" w:rsidR="00ED5965" w:rsidRPr="003641F0" w:rsidRDefault="00ED5965" w:rsidP="00ED5965">
            <w:pPr>
              <w:kinsoku w:val="0"/>
              <w:overflowPunct w:val="0"/>
              <w:spacing w:line="360" w:lineRule="exact"/>
              <w:jc w:val="both"/>
              <w:rPr>
                <w:rFonts w:eastAsia="標楷體"/>
                <w:b/>
                <w:sz w:val="28"/>
                <w:szCs w:val="28"/>
              </w:rPr>
            </w:pPr>
          </w:p>
        </w:tc>
        <w:tc>
          <w:tcPr>
            <w:tcW w:w="1792" w:type="dxa"/>
            <w:vAlign w:val="center"/>
          </w:tcPr>
          <w:p w14:paraId="580546D8"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國立海洋科技博物館</w:t>
            </w:r>
          </w:p>
        </w:tc>
        <w:tc>
          <w:tcPr>
            <w:tcW w:w="1793" w:type="dxa"/>
            <w:vAlign w:val="center"/>
          </w:tcPr>
          <w:p w14:paraId="5D7BACE7"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教育部體育署</w:t>
            </w:r>
          </w:p>
        </w:tc>
        <w:tc>
          <w:tcPr>
            <w:tcW w:w="1792" w:type="dxa"/>
            <w:vAlign w:val="center"/>
          </w:tcPr>
          <w:p w14:paraId="6CA4F8DA" w14:textId="77777777" w:rsidR="00ED5965" w:rsidRPr="003641F0" w:rsidRDefault="00ED5965" w:rsidP="00ED5965">
            <w:pPr>
              <w:kinsoku w:val="0"/>
              <w:overflowPunct w:val="0"/>
              <w:spacing w:line="360" w:lineRule="exact"/>
              <w:jc w:val="both"/>
              <w:rPr>
                <w:rFonts w:eastAsia="標楷體"/>
                <w:sz w:val="28"/>
                <w:szCs w:val="28"/>
              </w:rPr>
            </w:pPr>
            <w:r w:rsidRPr="003641F0">
              <w:rPr>
                <w:rFonts w:eastAsia="標楷體"/>
                <w:sz w:val="28"/>
                <w:szCs w:val="28"/>
              </w:rPr>
              <w:t>教育部國民及學前教育署</w:t>
            </w:r>
          </w:p>
        </w:tc>
        <w:tc>
          <w:tcPr>
            <w:tcW w:w="1793" w:type="dxa"/>
            <w:vAlign w:val="center"/>
          </w:tcPr>
          <w:p w14:paraId="0FEBA25C" w14:textId="77777777" w:rsidR="00ED5965" w:rsidRPr="003641F0" w:rsidRDefault="00ED5965" w:rsidP="00ED5965">
            <w:pPr>
              <w:kinsoku w:val="0"/>
              <w:overflowPunct w:val="0"/>
              <w:spacing w:line="360" w:lineRule="exact"/>
              <w:jc w:val="both"/>
              <w:rPr>
                <w:rFonts w:eastAsia="標楷體"/>
                <w:strike/>
                <w:sz w:val="28"/>
                <w:szCs w:val="28"/>
              </w:rPr>
            </w:pPr>
            <w:r w:rsidRPr="003641F0">
              <w:rPr>
                <w:rFonts w:eastAsia="標楷體"/>
                <w:sz w:val="28"/>
                <w:szCs w:val="28"/>
              </w:rPr>
              <w:t>教育部青年發展署</w:t>
            </w:r>
          </w:p>
        </w:tc>
        <w:tc>
          <w:tcPr>
            <w:tcW w:w="1793" w:type="dxa"/>
            <w:tcBorders>
              <w:tl2br w:val="single" w:sz="4" w:space="0" w:color="auto"/>
            </w:tcBorders>
            <w:vAlign w:val="center"/>
          </w:tcPr>
          <w:p w14:paraId="5DC04AE8" w14:textId="77777777" w:rsidR="00ED5965" w:rsidRPr="003641F0" w:rsidRDefault="00ED5965" w:rsidP="00ED5965">
            <w:pPr>
              <w:kinsoku w:val="0"/>
              <w:overflowPunct w:val="0"/>
              <w:spacing w:line="360" w:lineRule="exact"/>
              <w:jc w:val="both"/>
              <w:rPr>
                <w:rFonts w:eastAsia="標楷體"/>
                <w:strike/>
                <w:sz w:val="28"/>
                <w:szCs w:val="28"/>
              </w:rPr>
            </w:pPr>
          </w:p>
        </w:tc>
      </w:tr>
    </w:tbl>
    <w:p w14:paraId="599866F4" w14:textId="58896D92" w:rsidR="00284228" w:rsidRPr="003641F0" w:rsidRDefault="009B1F26" w:rsidP="009723B2">
      <w:pPr>
        <w:spacing w:line="440" w:lineRule="exact"/>
        <w:ind w:rightChars="-59" w:right="-142"/>
        <w:jc w:val="both"/>
        <w:rPr>
          <w:rFonts w:eastAsia="標楷體"/>
          <w:szCs w:val="28"/>
        </w:rPr>
      </w:pPr>
      <w:r w:rsidRPr="003641F0">
        <w:rPr>
          <w:rFonts w:eastAsia="標楷體" w:hint="eastAsia"/>
          <w:szCs w:val="28"/>
        </w:rPr>
        <w:t>註：國立成功大學人事室連續</w:t>
      </w:r>
      <w:r w:rsidRPr="003641F0">
        <w:rPr>
          <w:rFonts w:eastAsia="標楷體" w:hint="eastAsia"/>
          <w:szCs w:val="28"/>
        </w:rPr>
        <w:t>2</w:t>
      </w:r>
      <w:r w:rsidRPr="003641F0">
        <w:rPr>
          <w:rFonts w:eastAsia="標楷體" w:hint="eastAsia"/>
          <w:szCs w:val="28"/>
        </w:rPr>
        <w:t>年考核獲第一名，該人事機構本年度得免參與考核。</w:t>
      </w:r>
    </w:p>
    <w:p w14:paraId="46B27DA6" w14:textId="77777777" w:rsidR="00BA6CC6" w:rsidRPr="003641F0" w:rsidRDefault="00284228" w:rsidP="009723B2">
      <w:pPr>
        <w:spacing w:line="440" w:lineRule="exact"/>
        <w:ind w:rightChars="-59" w:right="-142"/>
        <w:jc w:val="both"/>
        <w:rPr>
          <w:rFonts w:eastAsia="標楷體"/>
          <w:sz w:val="28"/>
          <w:szCs w:val="28"/>
        </w:rPr>
      </w:pPr>
      <w:r w:rsidRPr="003641F0">
        <w:rPr>
          <w:rFonts w:eastAsia="標楷體"/>
          <w:noProof/>
          <w:sz w:val="28"/>
          <w:szCs w:val="28"/>
        </w:rPr>
        <w:lastRenderedPageBreak/>
        <mc:AlternateContent>
          <mc:Choice Requires="wps">
            <w:drawing>
              <wp:anchor distT="45720" distB="45720" distL="114300" distR="114300" simplePos="0" relativeHeight="251662848" behindDoc="1" locked="0" layoutInCell="1" allowOverlap="1" wp14:anchorId="5327F87A" wp14:editId="19C93043">
                <wp:simplePos x="0" y="0"/>
                <wp:positionH relativeFrom="margin">
                  <wp:align>left</wp:align>
                </wp:positionH>
                <wp:positionV relativeFrom="paragraph">
                  <wp:posOffset>-116840</wp:posOffset>
                </wp:positionV>
                <wp:extent cx="702310" cy="329565"/>
                <wp:effectExtent l="0" t="0" r="2159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29565"/>
                        </a:xfrm>
                        <a:prstGeom prst="rect">
                          <a:avLst/>
                        </a:prstGeom>
                        <a:solidFill>
                          <a:srgbClr val="FFFFFF"/>
                        </a:solidFill>
                        <a:ln w="9525">
                          <a:solidFill>
                            <a:srgbClr val="000000"/>
                          </a:solidFill>
                          <a:miter lim="800000"/>
                          <a:headEnd/>
                          <a:tailEnd/>
                        </a:ln>
                      </wps:spPr>
                      <wps:txbx>
                        <w:txbxContent>
                          <w:p w14:paraId="2082D30A" w14:textId="77777777" w:rsidR="00284228" w:rsidRPr="009723B2" w:rsidRDefault="00284228" w:rsidP="00284228">
                            <w:pPr>
                              <w:rPr>
                                <w:rFonts w:ascii="標楷體" w:eastAsia="標楷體" w:hAnsi="標楷體"/>
                              </w:rPr>
                            </w:pPr>
                            <w:r w:rsidRPr="009723B2">
                              <w:rPr>
                                <w:rFonts w:ascii="標楷體" w:eastAsia="標楷體" w:hAnsi="標楷體" w:hint="eastAsia"/>
                              </w:rPr>
                              <w:t>附表</w:t>
                            </w:r>
                            <w:r w:rsidRPr="00CD04AE">
                              <w:rPr>
                                <w:rFonts w:eastAsia="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7F87A" id="_x0000_s1027" type="#_x0000_t202" style="position:absolute;left:0;text-align:left;margin-left:0;margin-top:-9.2pt;width:55.3pt;height:25.95pt;z-index:-2516536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m3QA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9LsZAwWCqaTbDY9&#10;ncYIJN8/Ntb550xLFIQCW2h+BCeba+dDMiTfu4RYTgterbgQUbFNuRQWbQgMyip+O/Sf3IRCXYFn&#10;02w61P9XiDR+f4KQ3MPECy4LfH5wInlg7Zmq4jx6wsUgQ8pC7WgMzA0c+r7sY88ix4HiUldb4NXq&#10;YcBhIUFotf2IUQfDXWD3YU0sw0i8UNCb2XgyCdsQlcn0LAPFHlvKYwtRFKAK7DEaxKUfNmhtLG9a&#10;iLSfhkvo54pHrh+y2qUPAxxbsFu2sCHHevR6+CUsfgAAAP//AwBQSwMEFAAGAAgAAAAhABYO+rDc&#10;AAAABwEAAA8AAABkcnMvZG93bnJldi54bWxMj8FOwzAQRO9I/IO1SFyq1gkhURWyqaBST5wayt2N&#10;lyQiXgfbbdO/xz3BcTSjmTfVZjajOJPzg2WEdJWAIG6tHrhDOHzslmsQPijWarRMCFfysKnv7ypV&#10;anvhPZ2b0IlYwr5UCH0IUymlb3syyq/sRBy9L+uMClG6TmqnLrHcjPIpSQpp1MBxoVcTbXtqv5uT&#10;QSh+mmzx/qkXvL/u3lxrcr095IiPD/PrC4hAc/gLww0/okMdmY72xNqLESEeCQjLdP0M4manSQHi&#10;iJBlOci6kv/5618AAAD//wMAUEsBAi0AFAAGAAgAAAAhALaDOJL+AAAA4QEAABMAAAAAAAAAAAAA&#10;AAAAAAAAAFtDb250ZW50X1R5cGVzXS54bWxQSwECLQAUAAYACAAAACEAOP0h/9YAAACUAQAACwAA&#10;AAAAAAAAAAAAAAAvAQAAX3JlbHMvLnJlbHNQSwECLQAUAAYACAAAACEAnS8Zt0ACAABaBAAADgAA&#10;AAAAAAAAAAAAAAAuAgAAZHJzL2Uyb0RvYy54bWxQSwECLQAUAAYACAAAACEAFg76sNwAAAAHAQAA&#10;DwAAAAAAAAAAAAAAAACaBAAAZHJzL2Rvd25yZXYueG1sUEsFBgAAAAAEAAQA8wAAAKMFAAAAAA==&#10;">
                <v:textbox style="mso-fit-shape-to-text:t">
                  <w:txbxContent>
                    <w:p w14:paraId="2082D30A" w14:textId="77777777" w:rsidR="00284228" w:rsidRPr="009723B2" w:rsidRDefault="00284228" w:rsidP="00284228">
                      <w:pPr>
                        <w:rPr>
                          <w:rFonts w:ascii="標楷體" w:eastAsia="標楷體" w:hAnsi="標楷體"/>
                        </w:rPr>
                      </w:pPr>
                      <w:r w:rsidRPr="009723B2">
                        <w:rPr>
                          <w:rFonts w:ascii="標楷體" w:eastAsia="標楷體" w:hAnsi="標楷體" w:hint="eastAsia"/>
                        </w:rPr>
                        <w:t>附表</w:t>
                      </w:r>
                      <w:r w:rsidRPr="00CD04AE">
                        <w:rPr>
                          <w:rFonts w:eastAsia="標楷體"/>
                        </w:rPr>
                        <w:t>2</w:t>
                      </w:r>
                    </w:p>
                  </w:txbxContent>
                </v:textbox>
                <w10:wrap anchorx="margin"/>
              </v:shape>
            </w:pict>
          </mc:Fallback>
        </mc:AlternateContent>
      </w:r>
    </w:p>
    <w:tbl>
      <w:tblPr>
        <w:tblStyle w:val="a8"/>
        <w:tblpPr w:leftFromText="180" w:rightFromText="180" w:horzAnchor="page" w:tblpXSpec="center" w:tblpY="390"/>
        <w:tblW w:w="0" w:type="auto"/>
        <w:tblLook w:val="04A0" w:firstRow="1" w:lastRow="0" w:firstColumn="1" w:lastColumn="0" w:noHBand="0" w:noVBand="1"/>
      </w:tblPr>
      <w:tblGrid>
        <w:gridCol w:w="8676"/>
      </w:tblGrid>
      <w:tr w:rsidR="003641F0" w:rsidRPr="003641F0" w14:paraId="1B752783" w14:textId="77777777" w:rsidTr="00713A06">
        <w:trPr>
          <w:trHeight w:val="323"/>
        </w:trPr>
        <w:tc>
          <w:tcPr>
            <w:tcW w:w="8676" w:type="dxa"/>
            <w:shd w:val="clear" w:color="auto" w:fill="D9D9D9" w:themeFill="background1" w:themeFillShade="D9"/>
            <w:noWrap/>
            <w:hideMark/>
          </w:tcPr>
          <w:p w14:paraId="5CA75BAF" w14:textId="77777777" w:rsidR="00F554BC" w:rsidRPr="003641F0" w:rsidRDefault="00F554BC" w:rsidP="00713A06">
            <w:pPr>
              <w:spacing w:line="440" w:lineRule="exact"/>
              <w:ind w:rightChars="-59" w:right="-142"/>
              <w:jc w:val="center"/>
              <w:rPr>
                <w:rFonts w:eastAsia="標楷體"/>
                <w:sz w:val="28"/>
                <w:szCs w:val="28"/>
              </w:rPr>
            </w:pPr>
            <w:r w:rsidRPr="003641F0">
              <w:rPr>
                <w:rFonts w:eastAsia="標楷體" w:hint="eastAsia"/>
                <w:sz w:val="28"/>
                <w:szCs w:val="28"/>
              </w:rPr>
              <w:t>共同考核項目佔</w:t>
            </w:r>
            <w:r w:rsidRPr="003641F0">
              <w:rPr>
                <w:rFonts w:eastAsia="標楷體" w:hint="eastAsia"/>
                <w:sz w:val="28"/>
                <w:szCs w:val="28"/>
              </w:rPr>
              <w:t>70</w:t>
            </w:r>
            <w:r w:rsidRPr="003641F0">
              <w:rPr>
                <w:rFonts w:eastAsia="標楷體" w:hint="eastAsia"/>
                <w:sz w:val="28"/>
                <w:szCs w:val="28"/>
              </w:rPr>
              <w:t>％</w:t>
            </w:r>
          </w:p>
        </w:tc>
      </w:tr>
      <w:tr w:rsidR="003641F0" w:rsidRPr="003641F0" w14:paraId="68FEF4AA" w14:textId="77777777" w:rsidTr="00713A06">
        <w:trPr>
          <w:trHeight w:val="323"/>
        </w:trPr>
        <w:tc>
          <w:tcPr>
            <w:tcW w:w="8676" w:type="dxa"/>
            <w:noWrap/>
            <w:hideMark/>
          </w:tcPr>
          <w:p w14:paraId="78798562"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一、預算員額年度變動率</w:t>
            </w:r>
          </w:p>
        </w:tc>
      </w:tr>
      <w:tr w:rsidR="003641F0" w:rsidRPr="003641F0" w14:paraId="60CA2233" w14:textId="77777777" w:rsidTr="00713A06">
        <w:trPr>
          <w:trHeight w:val="323"/>
        </w:trPr>
        <w:tc>
          <w:tcPr>
            <w:tcW w:w="8676" w:type="dxa"/>
            <w:noWrap/>
            <w:hideMark/>
          </w:tcPr>
          <w:p w14:paraId="17FD0589"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二、妥適管理臨時人員並按季填報調查表</w:t>
            </w:r>
          </w:p>
        </w:tc>
      </w:tr>
      <w:tr w:rsidR="003641F0" w:rsidRPr="003641F0" w14:paraId="141ADF4E" w14:textId="77777777" w:rsidTr="00713A06">
        <w:trPr>
          <w:trHeight w:val="323"/>
        </w:trPr>
        <w:tc>
          <w:tcPr>
            <w:tcW w:w="8676" w:type="dxa"/>
            <w:noWrap/>
            <w:hideMark/>
          </w:tcPr>
          <w:p w14:paraId="458ED8AB"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三、</w:t>
            </w:r>
            <w:proofErr w:type="spellStart"/>
            <w:r w:rsidRPr="003641F0">
              <w:rPr>
                <w:rFonts w:eastAsia="標楷體" w:hint="eastAsia"/>
                <w:sz w:val="28"/>
                <w:szCs w:val="28"/>
              </w:rPr>
              <w:t>WebHR</w:t>
            </w:r>
            <w:proofErr w:type="spellEnd"/>
            <w:r w:rsidRPr="003641F0">
              <w:rPr>
                <w:rFonts w:eastAsia="標楷體" w:hint="eastAsia"/>
                <w:sz w:val="28"/>
                <w:szCs w:val="28"/>
              </w:rPr>
              <w:t>組織編制子系統相關資料維護及填報錯誤率</w:t>
            </w:r>
          </w:p>
        </w:tc>
      </w:tr>
      <w:tr w:rsidR="003641F0" w:rsidRPr="003641F0" w14:paraId="15AC2640" w14:textId="77777777" w:rsidTr="00713A06">
        <w:trPr>
          <w:trHeight w:val="323"/>
        </w:trPr>
        <w:tc>
          <w:tcPr>
            <w:tcW w:w="8676" w:type="dxa"/>
            <w:noWrap/>
            <w:hideMark/>
          </w:tcPr>
          <w:p w14:paraId="65F57C3D"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四、「組織員額管理系統」資料填報準時率及正確性</w:t>
            </w:r>
          </w:p>
        </w:tc>
      </w:tr>
      <w:tr w:rsidR="003641F0" w:rsidRPr="003641F0" w14:paraId="38FC57A8" w14:textId="77777777" w:rsidTr="00713A06">
        <w:trPr>
          <w:trHeight w:val="323"/>
        </w:trPr>
        <w:tc>
          <w:tcPr>
            <w:tcW w:w="8676" w:type="dxa"/>
            <w:noWrap/>
            <w:hideMark/>
          </w:tcPr>
          <w:p w14:paraId="084422EB"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五、組織設置與人力調整精進作為</w:t>
            </w:r>
          </w:p>
        </w:tc>
      </w:tr>
      <w:tr w:rsidR="003641F0" w:rsidRPr="003641F0" w14:paraId="0CABA2D0" w14:textId="77777777" w:rsidTr="00713A06">
        <w:trPr>
          <w:trHeight w:val="323"/>
        </w:trPr>
        <w:tc>
          <w:tcPr>
            <w:tcW w:w="8676" w:type="dxa"/>
            <w:noWrap/>
            <w:hideMark/>
          </w:tcPr>
          <w:p w14:paraId="43BB8A0B"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六、簡任官等女性人數代表性</w:t>
            </w:r>
          </w:p>
        </w:tc>
      </w:tr>
      <w:tr w:rsidR="003641F0" w:rsidRPr="003641F0" w14:paraId="054EFC7B" w14:textId="77777777" w:rsidTr="00713A06">
        <w:trPr>
          <w:trHeight w:val="323"/>
        </w:trPr>
        <w:tc>
          <w:tcPr>
            <w:tcW w:w="8676" w:type="dxa"/>
            <w:noWrap/>
            <w:hideMark/>
          </w:tcPr>
          <w:p w14:paraId="2F91BEBC"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七、法定性別友善事項完成率</w:t>
            </w:r>
          </w:p>
        </w:tc>
      </w:tr>
      <w:tr w:rsidR="003641F0" w:rsidRPr="003641F0" w14:paraId="127B7835" w14:textId="77777777" w:rsidTr="00713A06">
        <w:trPr>
          <w:trHeight w:val="323"/>
        </w:trPr>
        <w:tc>
          <w:tcPr>
            <w:tcW w:w="8676" w:type="dxa"/>
            <w:noWrap/>
            <w:hideMark/>
          </w:tcPr>
          <w:p w14:paraId="4238A76A"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八、提列公務人員考試職缺比率</w:t>
            </w:r>
          </w:p>
        </w:tc>
      </w:tr>
      <w:tr w:rsidR="003641F0" w:rsidRPr="003641F0" w14:paraId="384F7827" w14:textId="77777777" w:rsidTr="00713A06">
        <w:trPr>
          <w:trHeight w:val="323"/>
        </w:trPr>
        <w:tc>
          <w:tcPr>
            <w:tcW w:w="8676" w:type="dxa"/>
            <w:noWrap/>
            <w:hideMark/>
          </w:tcPr>
          <w:p w14:paraId="25BF55E8" w14:textId="1B4D139D"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九、勤休制度精進作為</w:t>
            </w:r>
          </w:p>
        </w:tc>
      </w:tr>
      <w:tr w:rsidR="003641F0" w:rsidRPr="003641F0" w14:paraId="20A5C762" w14:textId="77777777" w:rsidTr="00713A06">
        <w:trPr>
          <w:trHeight w:val="323"/>
        </w:trPr>
        <w:tc>
          <w:tcPr>
            <w:tcW w:w="8676" w:type="dxa"/>
            <w:noWrap/>
            <w:hideMark/>
          </w:tcPr>
          <w:p w14:paraId="5BC145F6" w14:textId="30A45173"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十、性騷擾防治責任</w:t>
            </w:r>
          </w:p>
        </w:tc>
      </w:tr>
      <w:tr w:rsidR="003641F0" w:rsidRPr="003641F0" w14:paraId="085252B2" w14:textId="77777777" w:rsidTr="00713A06">
        <w:trPr>
          <w:trHeight w:val="323"/>
        </w:trPr>
        <w:tc>
          <w:tcPr>
            <w:tcW w:w="8676" w:type="dxa"/>
            <w:noWrap/>
            <w:hideMark/>
          </w:tcPr>
          <w:p w14:paraId="12DECC5A"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十一、</w:t>
            </w:r>
            <w:r w:rsidRPr="003641F0">
              <w:rPr>
                <w:rFonts w:eastAsia="標楷體" w:hint="eastAsia"/>
                <w:sz w:val="28"/>
                <w:szCs w:val="28"/>
              </w:rPr>
              <w:t>EAP</w:t>
            </w:r>
            <w:r w:rsidRPr="003641F0">
              <w:rPr>
                <w:rFonts w:eastAsia="標楷體" w:hint="eastAsia"/>
                <w:sz w:val="28"/>
                <w:szCs w:val="28"/>
              </w:rPr>
              <w:t>推動力</w:t>
            </w:r>
          </w:p>
        </w:tc>
      </w:tr>
      <w:tr w:rsidR="003641F0" w:rsidRPr="003641F0" w14:paraId="4B70D3E8" w14:textId="77777777" w:rsidTr="00713A06">
        <w:trPr>
          <w:trHeight w:val="323"/>
        </w:trPr>
        <w:tc>
          <w:tcPr>
            <w:tcW w:w="8676" w:type="dxa"/>
            <w:noWrap/>
            <w:hideMark/>
          </w:tcPr>
          <w:p w14:paraId="593B1A67"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十二、增進未婚同仁參與交友活動</w:t>
            </w:r>
          </w:p>
        </w:tc>
      </w:tr>
      <w:tr w:rsidR="003641F0" w:rsidRPr="003641F0" w14:paraId="50A985FB" w14:textId="77777777" w:rsidTr="00713A06">
        <w:trPr>
          <w:trHeight w:val="323"/>
        </w:trPr>
        <w:tc>
          <w:tcPr>
            <w:tcW w:w="8676" w:type="dxa"/>
            <w:noWrap/>
            <w:hideMark/>
          </w:tcPr>
          <w:p w14:paraId="0E25869A"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十三、待遇支給與請增程序遵行度</w:t>
            </w:r>
          </w:p>
        </w:tc>
      </w:tr>
      <w:tr w:rsidR="003641F0" w:rsidRPr="003641F0" w14:paraId="30EFE482" w14:textId="77777777" w:rsidTr="00713A06">
        <w:trPr>
          <w:trHeight w:val="323"/>
        </w:trPr>
        <w:tc>
          <w:tcPr>
            <w:tcW w:w="8676" w:type="dxa"/>
            <w:noWrap/>
            <w:hideMark/>
          </w:tcPr>
          <w:p w14:paraId="1285C554"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十四、報送退撫案表件正確度</w:t>
            </w:r>
          </w:p>
        </w:tc>
      </w:tr>
      <w:tr w:rsidR="003641F0" w:rsidRPr="003641F0" w14:paraId="65458C6A" w14:textId="77777777" w:rsidTr="00713A06">
        <w:trPr>
          <w:trHeight w:val="323"/>
        </w:trPr>
        <w:tc>
          <w:tcPr>
            <w:tcW w:w="8676" w:type="dxa"/>
            <w:noWrap/>
            <w:hideMark/>
          </w:tcPr>
          <w:p w14:paraId="7E1E2384"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十五、實際適用給與表別正確度</w:t>
            </w:r>
          </w:p>
        </w:tc>
      </w:tr>
      <w:tr w:rsidR="003641F0" w:rsidRPr="003641F0" w14:paraId="0DCD21EE" w14:textId="77777777" w:rsidTr="00713A06">
        <w:trPr>
          <w:trHeight w:val="323"/>
        </w:trPr>
        <w:tc>
          <w:tcPr>
            <w:tcW w:w="8676" w:type="dxa"/>
            <w:noWrap/>
            <w:hideMark/>
          </w:tcPr>
          <w:p w14:paraId="3828BC50"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十六、人事資訊認證種籽教師推廣情形</w:t>
            </w:r>
          </w:p>
        </w:tc>
      </w:tr>
      <w:tr w:rsidR="003641F0" w:rsidRPr="003641F0" w14:paraId="126F1EAB" w14:textId="77777777" w:rsidTr="00713A06">
        <w:trPr>
          <w:trHeight w:val="323"/>
        </w:trPr>
        <w:tc>
          <w:tcPr>
            <w:tcW w:w="8676" w:type="dxa"/>
            <w:noWrap/>
            <w:hideMark/>
          </w:tcPr>
          <w:p w14:paraId="119B6B46"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十七、管理核心能力學習參與率</w:t>
            </w:r>
          </w:p>
        </w:tc>
      </w:tr>
      <w:tr w:rsidR="003641F0" w:rsidRPr="003641F0" w14:paraId="100DCE7E" w14:textId="77777777" w:rsidTr="00713A06">
        <w:trPr>
          <w:trHeight w:val="323"/>
        </w:trPr>
        <w:tc>
          <w:tcPr>
            <w:tcW w:w="8676" w:type="dxa"/>
            <w:noWrap/>
            <w:hideMark/>
          </w:tcPr>
          <w:p w14:paraId="4BF84F7A"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十八、足額進用原住民族及身心障礙人員比率</w:t>
            </w:r>
          </w:p>
        </w:tc>
      </w:tr>
      <w:tr w:rsidR="003641F0" w:rsidRPr="003641F0" w14:paraId="272C5ECC" w14:textId="77777777" w:rsidTr="00713A06">
        <w:trPr>
          <w:trHeight w:val="323"/>
        </w:trPr>
        <w:tc>
          <w:tcPr>
            <w:tcW w:w="8676" w:type="dxa"/>
            <w:noWrap/>
            <w:hideMark/>
          </w:tcPr>
          <w:p w14:paraId="7CB78313"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十九、人事資料鎖定比率</w:t>
            </w:r>
          </w:p>
        </w:tc>
      </w:tr>
      <w:tr w:rsidR="003641F0" w:rsidRPr="003641F0" w14:paraId="1017F455" w14:textId="77777777" w:rsidTr="00713A06">
        <w:trPr>
          <w:trHeight w:val="323"/>
        </w:trPr>
        <w:tc>
          <w:tcPr>
            <w:tcW w:w="8676" w:type="dxa"/>
            <w:noWrap/>
            <w:hideMark/>
          </w:tcPr>
          <w:p w14:paraId="6C3D8B5A"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二十、資料正確性、即時性及完整性</w:t>
            </w:r>
          </w:p>
        </w:tc>
      </w:tr>
      <w:tr w:rsidR="003641F0" w:rsidRPr="003641F0" w14:paraId="1A7A1B3F" w14:textId="77777777" w:rsidTr="00713A06">
        <w:trPr>
          <w:trHeight w:val="323"/>
        </w:trPr>
        <w:tc>
          <w:tcPr>
            <w:tcW w:w="8676" w:type="dxa"/>
            <w:noWrap/>
            <w:hideMark/>
          </w:tcPr>
          <w:p w14:paraId="02052571"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二十一、</w:t>
            </w:r>
            <w:proofErr w:type="spellStart"/>
            <w:r w:rsidRPr="003641F0">
              <w:rPr>
                <w:rFonts w:eastAsia="標楷體" w:hint="eastAsia"/>
                <w:sz w:val="28"/>
                <w:szCs w:val="28"/>
              </w:rPr>
              <w:t>WebHR</w:t>
            </w:r>
            <w:proofErr w:type="spellEnd"/>
            <w:r w:rsidRPr="003641F0">
              <w:rPr>
                <w:rFonts w:eastAsia="標楷體" w:hint="eastAsia"/>
                <w:sz w:val="28"/>
                <w:szCs w:val="28"/>
              </w:rPr>
              <w:t>英檢等級及涉外人員名單正確性</w:t>
            </w:r>
          </w:p>
        </w:tc>
      </w:tr>
      <w:tr w:rsidR="003641F0" w:rsidRPr="003641F0" w14:paraId="53263E9C" w14:textId="77777777" w:rsidTr="00713A06">
        <w:trPr>
          <w:trHeight w:val="323"/>
        </w:trPr>
        <w:tc>
          <w:tcPr>
            <w:tcW w:w="8676" w:type="dxa"/>
            <w:noWrap/>
            <w:hideMark/>
          </w:tcPr>
          <w:p w14:paraId="59740665" w14:textId="424F07EA"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二十二、名錄線上查詢系統資料正確性</w:t>
            </w:r>
          </w:p>
        </w:tc>
      </w:tr>
      <w:tr w:rsidR="003641F0" w:rsidRPr="003641F0" w14:paraId="2161345B" w14:textId="77777777" w:rsidTr="00713A06">
        <w:trPr>
          <w:trHeight w:val="323"/>
        </w:trPr>
        <w:tc>
          <w:tcPr>
            <w:tcW w:w="8676" w:type="dxa"/>
            <w:noWrap/>
            <w:hideMark/>
          </w:tcPr>
          <w:p w14:paraId="7D3CD26A"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二十三、配合本處工作圈及人事人員訓練等業務之推展</w:t>
            </w:r>
          </w:p>
        </w:tc>
      </w:tr>
      <w:tr w:rsidR="003641F0" w:rsidRPr="003641F0" w14:paraId="22FE167E" w14:textId="77777777" w:rsidTr="00713A06">
        <w:trPr>
          <w:trHeight w:val="323"/>
        </w:trPr>
        <w:tc>
          <w:tcPr>
            <w:tcW w:w="8676" w:type="dxa"/>
            <w:shd w:val="clear" w:color="auto" w:fill="D9D9D9" w:themeFill="background1" w:themeFillShade="D9"/>
            <w:noWrap/>
          </w:tcPr>
          <w:p w14:paraId="292246AD" w14:textId="77777777" w:rsidR="00F554BC" w:rsidRPr="003641F0" w:rsidRDefault="00F554BC" w:rsidP="00713A06">
            <w:pPr>
              <w:spacing w:line="440" w:lineRule="exact"/>
              <w:ind w:rightChars="-59" w:right="-142"/>
              <w:jc w:val="center"/>
              <w:rPr>
                <w:rFonts w:eastAsia="標楷體"/>
                <w:sz w:val="28"/>
                <w:szCs w:val="28"/>
              </w:rPr>
            </w:pPr>
            <w:r w:rsidRPr="003641F0">
              <w:rPr>
                <w:rFonts w:eastAsia="標楷體"/>
                <w:b/>
                <w:sz w:val="28"/>
                <w:szCs w:val="28"/>
              </w:rPr>
              <w:t>自訂工作項目佔</w:t>
            </w:r>
            <w:r w:rsidRPr="003641F0">
              <w:rPr>
                <w:rFonts w:eastAsia="標楷體" w:hint="eastAsia"/>
                <w:b/>
                <w:sz w:val="28"/>
                <w:szCs w:val="28"/>
              </w:rPr>
              <w:t>30</w:t>
            </w:r>
            <w:r w:rsidRPr="003641F0">
              <w:rPr>
                <w:rFonts w:eastAsia="標楷體"/>
                <w:b/>
                <w:sz w:val="28"/>
                <w:szCs w:val="28"/>
              </w:rPr>
              <w:t>％</w:t>
            </w:r>
            <w:r w:rsidRPr="003641F0">
              <w:rPr>
                <w:rFonts w:eastAsia="標楷體" w:hint="eastAsia"/>
                <w:sz w:val="28"/>
                <w:szCs w:val="28"/>
              </w:rPr>
              <w:t>（擇一提列）</w:t>
            </w:r>
          </w:p>
        </w:tc>
      </w:tr>
      <w:tr w:rsidR="003641F0" w:rsidRPr="003641F0" w14:paraId="22C92920" w14:textId="77777777" w:rsidTr="00001ABC">
        <w:trPr>
          <w:trHeight w:val="323"/>
        </w:trPr>
        <w:tc>
          <w:tcPr>
            <w:tcW w:w="8676" w:type="dxa"/>
            <w:shd w:val="clear" w:color="auto" w:fill="auto"/>
            <w:noWrap/>
          </w:tcPr>
          <w:p w14:paraId="08B1A9BB" w14:textId="2375F1FC"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一</w:t>
            </w:r>
            <w:r w:rsidRPr="001A5D9B">
              <w:rPr>
                <w:rFonts w:eastAsia="標楷體" w:hint="eastAsia"/>
                <w:sz w:val="28"/>
                <w:szCs w:val="28"/>
              </w:rPr>
              <w:t>、</w:t>
            </w:r>
            <w:r w:rsidR="001A5D9B" w:rsidRPr="00001ABC">
              <w:rPr>
                <w:rFonts w:eastAsia="標楷體" w:hint="eastAsia"/>
                <w:sz w:val="28"/>
                <w:szCs w:val="28"/>
              </w:rPr>
              <w:t>強化機關</w:t>
            </w:r>
            <w:r w:rsidR="001A5D9B" w:rsidRPr="00001ABC">
              <w:rPr>
                <w:rFonts w:eastAsia="標楷體" w:hint="eastAsia"/>
                <w:sz w:val="28"/>
                <w:szCs w:val="28"/>
              </w:rPr>
              <w:t>/</w:t>
            </w:r>
            <w:r w:rsidR="001A5D9B" w:rsidRPr="00001ABC">
              <w:rPr>
                <w:rFonts w:eastAsia="標楷體" w:hint="eastAsia"/>
                <w:sz w:val="28"/>
                <w:szCs w:val="28"/>
              </w:rPr>
              <w:t>學校人員管理及培育訓練措施</w:t>
            </w:r>
          </w:p>
        </w:tc>
      </w:tr>
      <w:tr w:rsidR="003641F0" w:rsidRPr="003641F0" w14:paraId="77DD18AD" w14:textId="77777777" w:rsidTr="00001ABC">
        <w:trPr>
          <w:trHeight w:val="323"/>
        </w:trPr>
        <w:tc>
          <w:tcPr>
            <w:tcW w:w="8676" w:type="dxa"/>
            <w:shd w:val="clear" w:color="auto" w:fill="auto"/>
            <w:noWrap/>
          </w:tcPr>
          <w:p w14:paraId="1A3B8153"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二、提升機關業務運作與人力運用效能之檢討及創新作為</w:t>
            </w:r>
          </w:p>
        </w:tc>
      </w:tr>
      <w:tr w:rsidR="003641F0" w:rsidRPr="003641F0" w14:paraId="7F3AAF42" w14:textId="77777777" w:rsidTr="00001ABC">
        <w:trPr>
          <w:trHeight w:val="323"/>
        </w:trPr>
        <w:tc>
          <w:tcPr>
            <w:tcW w:w="8676" w:type="dxa"/>
            <w:shd w:val="clear" w:color="auto" w:fill="auto"/>
            <w:noWrap/>
          </w:tcPr>
          <w:p w14:paraId="7808A8A5"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三、營造友善職場措施</w:t>
            </w:r>
          </w:p>
        </w:tc>
      </w:tr>
      <w:tr w:rsidR="003641F0" w:rsidRPr="003641F0" w14:paraId="2199F06D" w14:textId="77777777" w:rsidTr="00001ABC">
        <w:trPr>
          <w:trHeight w:val="323"/>
        </w:trPr>
        <w:tc>
          <w:tcPr>
            <w:tcW w:w="8676" w:type="dxa"/>
            <w:shd w:val="clear" w:color="auto" w:fill="auto"/>
            <w:noWrap/>
          </w:tcPr>
          <w:p w14:paraId="096277C8" w14:textId="77777777" w:rsidR="00F554BC" w:rsidRPr="003641F0" w:rsidRDefault="00F554BC" w:rsidP="00713A06">
            <w:pPr>
              <w:spacing w:line="440" w:lineRule="exact"/>
              <w:ind w:rightChars="-59" w:right="-142"/>
              <w:jc w:val="both"/>
              <w:rPr>
                <w:rFonts w:eastAsia="標楷體"/>
                <w:sz w:val="28"/>
                <w:szCs w:val="28"/>
              </w:rPr>
            </w:pPr>
            <w:r w:rsidRPr="003641F0">
              <w:rPr>
                <w:rFonts w:eastAsia="標楷體" w:hint="eastAsia"/>
                <w:sz w:val="28"/>
                <w:szCs w:val="28"/>
              </w:rPr>
              <w:t>四、因應公務人力高齡化之措施及作為</w:t>
            </w:r>
          </w:p>
        </w:tc>
      </w:tr>
      <w:tr w:rsidR="001A5D9B" w:rsidRPr="003641F0" w14:paraId="4858387F" w14:textId="77777777" w:rsidTr="00001ABC">
        <w:trPr>
          <w:trHeight w:val="323"/>
        </w:trPr>
        <w:tc>
          <w:tcPr>
            <w:tcW w:w="8676" w:type="dxa"/>
            <w:shd w:val="clear" w:color="auto" w:fill="auto"/>
            <w:noWrap/>
          </w:tcPr>
          <w:p w14:paraId="3520DA01" w14:textId="6641F914" w:rsidR="001A5D9B" w:rsidRPr="003641F0" w:rsidRDefault="001A5D9B" w:rsidP="00713A06">
            <w:pPr>
              <w:spacing w:line="440" w:lineRule="exact"/>
              <w:ind w:rightChars="-59" w:right="-142"/>
              <w:jc w:val="both"/>
              <w:rPr>
                <w:rFonts w:eastAsia="標楷體"/>
                <w:sz w:val="28"/>
                <w:szCs w:val="28"/>
              </w:rPr>
            </w:pPr>
            <w:r w:rsidRPr="00001ABC">
              <w:rPr>
                <w:rFonts w:eastAsia="標楷體" w:hint="eastAsia"/>
                <w:sz w:val="28"/>
                <w:szCs w:val="28"/>
              </w:rPr>
              <w:t>五、其他自訂主題項目</w:t>
            </w:r>
          </w:p>
        </w:tc>
      </w:tr>
    </w:tbl>
    <w:p w14:paraId="745D0BE7" w14:textId="29A944FD" w:rsidR="002D4D36" w:rsidRPr="003641F0" w:rsidRDefault="002D4D36" w:rsidP="00F554BC">
      <w:pPr>
        <w:snapToGrid w:val="0"/>
        <w:spacing w:line="400" w:lineRule="exact"/>
        <w:jc w:val="both"/>
        <w:rPr>
          <w:rFonts w:eastAsia="標楷體"/>
          <w:sz w:val="28"/>
          <w:szCs w:val="28"/>
        </w:rPr>
      </w:pPr>
    </w:p>
    <w:p w14:paraId="56210136" w14:textId="635FC4AE" w:rsidR="00F554BC" w:rsidRPr="003641F0" w:rsidRDefault="00001ABC" w:rsidP="002D4D36">
      <w:pPr>
        <w:snapToGrid w:val="0"/>
        <w:spacing w:beforeLines="50" w:before="180" w:line="400" w:lineRule="exact"/>
        <w:jc w:val="both"/>
        <w:rPr>
          <w:rFonts w:eastAsia="標楷體"/>
          <w:b/>
          <w:sz w:val="28"/>
          <w:szCs w:val="28"/>
        </w:rPr>
      </w:pPr>
      <w:r w:rsidRPr="003641F0">
        <w:rPr>
          <w:rFonts w:eastAsia="標楷體"/>
          <w:noProof/>
          <w:sz w:val="28"/>
          <w:szCs w:val="28"/>
        </w:rPr>
        <w:lastRenderedPageBreak/>
        <mc:AlternateContent>
          <mc:Choice Requires="wps">
            <w:drawing>
              <wp:anchor distT="45720" distB="45720" distL="114300" distR="114300" simplePos="0" relativeHeight="251657728" behindDoc="0" locked="0" layoutInCell="1" allowOverlap="1" wp14:anchorId="6A1E7A99" wp14:editId="1AC25FE3">
                <wp:simplePos x="0" y="0"/>
                <wp:positionH relativeFrom="margin">
                  <wp:posOffset>-5715</wp:posOffset>
                </wp:positionH>
                <wp:positionV relativeFrom="margin">
                  <wp:posOffset>-35560</wp:posOffset>
                </wp:positionV>
                <wp:extent cx="657225" cy="329565"/>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9565"/>
                        </a:xfrm>
                        <a:prstGeom prst="rect">
                          <a:avLst/>
                        </a:prstGeom>
                        <a:solidFill>
                          <a:srgbClr val="FFFFFF"/>
                        </a:solidFill>
                        <a:ln w="9525">
                          <a:solidFill>
                            <a:srgbClr val="000000"/>
                          </a:solidFill>
                          <a:miter lim="800000"/>
                          <a:headEnd/>
                          <a:tailEnd/>
                        </a:ln>
                      </wps:spPr>
                      <wps:txbx>
                        <w:txbxContent>
                          <w:p w14:paraId="14BA50CE" w14:textId="36373688" w:rsidR="009723B2" w:rsidRPr="00385A83" w:rsidRDefault="009723B2" w:rsidP="009723B2">
                            <w:pPr>
                              <w:rPr>
                                <w:rFonts w:ascii="標楷體" w:eastAsia="標楷體" w:hAnsi="標楷體" w:hint="eastAsia"/>
                                <w:sz w:val="26"/>
                                <w:szCs w:val="26"/>
                              </w:rPr>
                            </w:pPr>
                            <w:r>
                              <w:rPr>
                                <w:rFonts w:ascii="標楷體" w:eastAsia="標楷體" w:hAnsi="標楷體" w:hint="eastAsia"/>
                                <w:sz w:val="26"/>
                                <w:szCs w:val="26"/>
                              </w:rPr>
                              <w:t>附</w:t>
                            </w:r>
                            <w:r w:rsidR="00BA6CC6">
                              <w:rPr>
                                <w:rFonts w:ascii="標楷體" w:eastAsia="標楷體" w:hAnsi="標楷體" w:hint="eastAsia"/>
                                <w:sz w:val="26"/>
                                <w:szCs w:val="26"/>
                              </w:rPr>
                              <w:t>件</w:t>
                            </w:r>
                            <w:r w:rsidR="00001ABC" w:rsidRPr="00001ABC">
                              <w:rPr>
                                <w:rFonts w:ascii="標楷體" w:eastAsia="標楷體" w:hAnsi="標楷體" w:hint="eastAsia"/>
                                <w:szCs w:val="2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1E7A99" id="_x0000_t202" coordsize="21600,21600" o:spt="202" path="m,l,21600r21600,l21600,xe">
                <v:stroke joinstyle="miter"/>
                <v:path gradientshapeok="t" o:connecttype="rect"/>
              </v:shapetype>
              <v:shape id="_x0000_s1028" type="#_x0000_t202" style="position:absolute;left:0;text-align:left;margin-left:-.45pt;margin-top:-2.8pt;width:51.75pt;height:25.9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5I8PQIAAFoEAAAOAAAAZHJzL2Uyb0RvYy54bWysVF2O0zAQfkfiDpbfadrQlm3UdLV0KUJa&#10;fqSFAziOk1g4thm7TZYLIHGA5ZkDcAAOtHsOxk5bKkA8IPJgeTzjzzPfN5Pled8qshPgpNE5nYzG&#10;lAjNTSl1ndN3bzePzihxnumSKaNFTm+Eo+erhw+Wnc1EahqjSgEEQbTLOpvTxnubJYnjjWiZGxkr&#10;NDorAy3zaEKdlMA6RG9Vko7H86QzUFowXDiHp5eDk64iflUJ7l9XlROeqJxibj6uENcirMlqybIa&#10;mG0k36fB/iGLlkmNjx6hLplnZAvyN6hWcjDOVH7ETZuYqpJcxBqwmsn4l2quG2ZFrAXJcfZIk/t/&#10;sPzV7g0QWaJ2lGjWokT3t5/uvn25v/1+9/UzSQNDnXUZBl5bDPX9U9OH6FCts1eGv3dEm3XDdC0u&#10;AEzXCFZihpNwMzm5OuC4AFJ0L02JT7GtNxGor6ANgEgIQXRU6uaojug94Xg4nz1J0xklHF2P08Vs&#10;PosvsOxw2YLzz4VpSdjkFFD8CM52V86HZFh2CInJGyXLjVQqGlAXawVkx7BRNvHbo7vTMKVJl9PF&#10;DPP4O8Q4fn+CaKXHjleyzenZMYhlgbVnuoz96JlUwx5TVnpPY2Bu4ND3RR81O6pTmPIGeQUzNDgO&#10;JG4aAx8p6bC5c+o+bBkIStQLjdosJtNpmIZoTJFXNODUU5x6mOYIlVNPybBd+2GCthZk3eBLh264&#10;QD03MnIdhB+y2qePDRwl2A9bmJBTO0b9/CWsfgAAAP//AwBQSwMEFAAGAAgAAAAhAA93JdnbAAAA&#10;BwEAAA8AAABkcnMvZG93bnJldi54bWxMjsFuwjAQRO+V+g/WVuKCwCk0UZvGQS0SJ06k9G7ibRI1&#10;Xqe2gfD3LCd6mh3NaPYVq9H24oQ+dI4UPM8TEEi1Mx01CvZfm9kriBA1Gd07QgUXDLAqHx8KnRt3&#10;ph2eqtgIHqGQawVtjEMuZahbtDrM3YDE2Y/zVke2vpHG6zOP214ukiSTVnfEH1o94LrF+rc6WgXZ&#10;X7Wcbr/NlHaXzaevbWrW+1SpydP48Q4i4hjvZbjhMzqUzHRwRzJB9Apmb1xkSTMQtzhZ8HFQ8JIt&#10;QZaF/M9fXgEAAP//AwBQSwECLQAUAAYACAAAACEAtoM4kv4AAADhAQAAEwAAAAAAAAAAAAAAAAAA&#10;AAAAW0NvbnRlbnRfVHlwZXNdLnhtbFBLAQItABQABgAIAAAAIQA4/SH/1gAAAJQBAAALAAAAAAAA&#10;AAAAAAAAAC8BAABfcmVscy8ucmVsc1BLAQItABQABgAIAAAAIQA575I8PQIAAFoEAAAOAAAAAAAA&#10;AAAAAAAAAC4CAABkcnMvZTJvRG9jLnhtbFBLAQItABQABgAIAAAAIQAPdyXZ2wAAAAcBAAAPAAAA&#10;AAAAAAAAAAAAAJcEAABkcnMvZG93bnJldi54bWxQSwUGAAAAAAQABADzAAAAnwUAAAAA&#10;">
                <v:textbox style="mso-fit-shape-to-text:t">
                  <w:txbxContent>
                    <w:p w14:paraId="14BA50CE" w14:textId="36373688" w:rsidR="009723B2" w:rsidRPr="00385A83" w:rsidRDefault="009723B2" w:rsidP="009723B2">
                      <w:pPr>
                        <w:rPr>
                          <w:rFonts w:ascii="標楷體" w:eastAsia="標楷體" w:hAnsi="標楷體" w:hint="eastAsia"/>
                          <w:sz w:val="26"/>
                          <w:szCs w:val="26"/>
                        </w:rPr>
                      </w:pPr>
                      <w:r>
                        <w:rPr>
                          <w:rFonts w:ascii="標楷體" w:eastAsia="標楷體" w:hAnsi="標楷體" w:hint="eastAsia"/>
                          <w:sz w:val="26"/>
                          <w:szCs w:val="26"/>
                        </w:rPr>
                        <w:t>附</w:t>
                      </w:r>
                      <w:r w:rsidR="00BA6CC6">
                        <w:rPr>
                          <w:rFonts w:ascii="標楷體" w:eastAsia="標楷體" w:hAnsi="標楷體" w:hint="eastAsia"/>
                          <w:sz w:val="26"/>
                          <w:szCs w:val="26"/>
                        </w:rPr>
                        <w:t>件</w:t>
                      </w:r>
                      <w:r w:rsidR="00001ABC" w:rsidRPr="00001ABC">
                        <w:rPr>
                          <w:rFonts w:ascii="標楷體" w:eastAsia="標楷體" w:hAnsi="標楷體" w:hint="eastAsia"/>
                          <w:szCs w:val="26"/>
                        </w:rPr>
                        <w:t>1</w:t>
                      </w:r>
                    </w:p>
                  </w:txbxContent>
                </v:textbox>
                <w10:wrap anchorx="margin" anchory="margin"/>
              </v:shape>
            </w:pict>
          </mc:Fallback>
        </mc:AlternateContent>
      </w:r>
    </w:p>
    <w:p w14:paraId="50BF176B" w14:textId="6AABFEED" w:rsidR="002D4D36" w:rsidRPr="003641F0" w:rsidRDefault="009723B2" w:rsidP="002D4D36">
      <w:pPr>
        <w:snapToGrid w:val="0"/>
        <w:spacing w:beforeLines="50" w:before="180" w:line="400" w:lineRule="exact"/>
        <w:jc w:val="both"/>
        <w:rPr>
          <w:rFonts w:eastAsia="標楷體"/>
          <w:b/>
          <w:sz w:val="28"/>
          <w:szCs w:val="28"/>
        </w:rPr>
      </w:pPr>
      <w:r w:rsidRPr="003641F0">
        <w:rPr>
          <w:rFonts w:eastAsia="標楷體"/>
          <w:b/>
          <w:sz w:val="28"/>
          <w:szCs w:val="28"/>
        </w:rPr>
        <w:t>近</w:t>
      </w:r>
      <w:r w:rsidRPr="003641F0">
        <w:rPr>
          <w:rFonts w:eastAsia="標楷體"/>
          <w:b/>
          <w:sz w:val="28"/>
          <w:szCs w:val="28"/>
        </w:rPr>
        <w:t>2</w:t>
      </w:r>
      <w:r w:rsidRPr="003641F0">
        <w:rPr>
          <w:rFonts w:eastAsia="標楷體"/>
          <w:b/>
          <w:sz w:val="28"/>
          <w:szCs w:val="28"/>
        </w:rPr>
        <w:t>年「</w:t>
      </w:r>
      <w:r w:rsidR="00021178" w:rsidRPr="003641F0">
        <w:rPr>
          <w:rFonts w:eastAsia="標楷體" w:hint="eastAsia"/>
          <w:b/>
          <w:sz w:val="28"/>
          <w:szCs w:val="28"/>
        </w:rPr>
        <w:t>平時人事業務推動績效</w:t>
      </w:r>
      <w:r w:rsidRPr="003641F0">
        <w:rPr>
          <w:rFonts w:eastAsia="標楷體"/>
          <w:b/>
          <w:sz w:val="28"/>
          <w:szCs w:val="28"/>
        </w:rPr>
        <w:t>」加分</w:t>
      </w:r>
      <w:r w:rsidR="002D4D36" w:rsidRPr="003641F0">
        <w:rPr>
          <w:rFonts w:eastAsia="標楷體" w:hint="eastAsia"/>
          <w:b/>
          <w:sz w:val="28"/>
          <w:szCs w:val="28"/>
        </w:rPr>
        <w:t>及</w:t>
      </w:r>
      <w:r w:rsidRPr="003641F0">
        <w:rPr>
          <w:rFonts w:eastAsia="標楷體"/>
          <w:b/>
          <w:sz w:val="28"/>
          <w:szCs w:val="28"/>
        </w:rPr>
        <w:t>扣分項目</w:t>
      </w:r>
      <w:r w:rsidRPr="003641F0">
        <w:rPr>
          <w:b/>
          <w:sz w:val="28"/>
          <w:szCs w:val="28"/>
        </w:rPr>
        <w:t>：</w:t>
      </w:r>
    </w:p>
    <w:p w14:paraId="4DF243A1" w14:textId="77777777" w:rsidR="002D4D36" w:rsidRPr="003641F0" w:rsidRDefault="002D4D36" w:rsidP="002D4D36">
      <w:pPr>
        <w:snapToGrid w:val="0"/>
        <w:spacing w:line="240" w:lineRule="exact"/>
        <w:ind w:rightChars="-59" w:right="-142"/>
        <w:jc w:val="both"/>
        <w:rPr>
          <w:rFonts w:eastAsia="標楷體"/>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3641F0" w:rsidRPr="003641F0" w14:paraId="21F23CF0" w14:textId="77777777" w:rsidTr="00212E53">
        <w:tc>
          <w:tcPr>
            <w:tcW w:w="567" w:type="dxa"/>
            <w:shd w:val="clear" w:color="auto" w:fill="D0CECE"/>
            <w:vAlign w:val="center"/>
          </w:tcPr>
          <w:p w14:paraId="62195692" w14:textId="77777777" w:rsidR="009723B2" w:rsidRPr="003641F0" w:rsidRDefault="009723B2" w:rsidP="00212E53">
            <w:pPr>
              <w:spacing w:line="400" w:lineRule="exact"/>
              <w:jc w:val="center"/>
              <w:rPr>
                <w:rFonts w:eastAsia="標楷體"/>
                <w:b/>
                <w:sz w:val="28"/>
                <w:szCs w:val="28"/>
              </w:rPr>
            </w:pPr>
            <w:r w:rsidRPr="003641F0">
              <w:rPr>
                <w:rFonts w:eastAsia="標楷體"/>
                <w:b/>
                <w:sz w:val="28"/>
                <w:szCs w:val="28"/>
              </w:rPr>
              <w:t>加分項目</w:t>
            </w:r>
          </w:p>
        </w:tc>
        <w:tc>
          <w:tcPr>
            <w:tcW w:w="9072" w:type="dxa"/>
            <w:shd w:val="clear" w:color="auto" w:fill="auto"/>
          </w:tcPr>
          <w:p w14:paraId="06C5168A" w14:textId="77777777" w:rsidR="001809EF" w:rsidRPr="003641F0" w:rsidRDefault="005B3346" w:rsidP="001809EF">
            <w:pPr>
              <w:pStyle w:val="af"/>
              <w:numPr>
                <w:ilvl w:val="1"/>
                <w:numId w:val="9"/>
              </w:numPr>
              <w:kinsoku w:val="0"/>
              <w:wordWrap w:val="0"/>
              <w:overflowPunct w:val="0"/>
              <w:autoSpaceDE w:val="0"/>
              <w:autoSpaceDN w:val="0"/>
              <w:snapToGrid w:val="0"/>
              <w:spacing w:line="460" w:lineRule="exact"/>
              <w:ind w:leftChars="0" w:left="340" w:hanging="340"/>
              <w:jc w:val="both"/>
              <w:rPr>
                <w:rFonts w:eastAsia="標楷體"/>
                <w:sz w:val="28"/>
                <w:szCs w:val="28"/>
              </w:rPr>
            </w:pPr>
            <w:r w:rsidRPr="003641F0">
              <w:rPr>
                <w:rFonts w:eastAsia="標楷體" w:hint="eastAsia"/>
                <w:sz w:val="28"/>
                <w:szCs w:val="28"/>
              </w:rPr>
              <w:t>協助更新教育人事業務</w:t>
            </w:r>
            <w:r w:rsidRPr="003641F0">
              <w:rPr>
                <w:rFonts w:eastAsia="標楷體" w:hint="eastAsia"/>
                <w:sz w:val="28"/>
                <w:szCs w:val="28"/>
              </w:rPr>
              <w:t>SOP</w:t>
            </w:r>
            <w:r w:rsidRPr="003641F0">
              <w:rPr>
                <w:rFonts w:eastAsia="標楷體" w:hint="eastAsia"/>
                <w:sz w:val="28"/>
                <w:szCs w:val="28"/>
              </w:rPr>
              <w:t>專區。</w:t>
            </w:r>
          </w:p>
          <w:p w14:paraId="474D7FC0" w14:textId="77777777" w:rsidR="001809EF" w:rsidRPr="003641F0" w:rsidRDefault="005B3346" w:rsidP="001809EF">
            <w:pPr>
              <w:pStyle w:val="af"/>
              <w:numPr>
                <w:ilvl w:val="1"/>
                <w:numId w:val="9"/>
              </w:numPr>
              <w:kinsoku w:val="0"/>
              <w:wordWrap w:val="0"/>
              <w:overflowPunct w:val="0"/>
              <w:autoSpaceDE w:val="0"/>
              <w:autoSpaceDN w:val="0"/>
              <w:snapToGrid w:val="0"/>
              <w:spacing w:line="460" w:lineRule="exact"/>
              <w:ind w:leftChars="0" w:left="340" w:hanging="340"/>
              <w:jc w:val="both"/>
              <w:rPr>
                <w:rFonts w:eastAsia="標楷體"/>
                <w:sz w:val="28"/>
                <w:szCs w:val="28"/>
              </w:rPr>
            </w:pPr>
            <w:r w:rsidRPr="003641F0">
              <w:rPr>
                <w:rFonts w:eastAsia="標楷體" w:hint="eastAsia"/>
                <w:sz w:val="28"/>
                <w:szCs w:val="28"/>
              </w:rPr>
              <w:t>協助本部及所屬機關（構）學校每月預定開辦訓練班期派訓事宜。</w:t>
            </w:r>
          </w:p>
          <w:p w14:paraId="2CD6F282" w14:textId="77777777" w:rsidR="001809EF" w:rsidRPr="003641F0" w:rsidRDefault="005B3346" w:rsidP="001809EF">
            <w:pPr>
              <w:pStyle w:val="af"/>
              <w:numPr>
                <w:ilvl w:val="1"/>
                <w:numId w:val="9"/>
              </w:numPr>
              <w:kinsoku w:val="0"/>
              <w:wordWrap w:val="0"/>
              <w:overflowPunct w:val="0"/>
              <w:autoSpaceDE w:val="0"/>
              <w:autoSpaceDN w:val="0"/>
              <w:snapToGrid w:val="0"/>
              <w:spacing w:line="460" w:lineRule="exact"/>
              <w:ind w:leftChars="0" w:left="340" w:hanging="340"/>
              <w:jc w:val="both"/>
              <w:rPr>
                <w:rFonts w:eastAsia="標楷體"/>
                <w:sz w:val="28"/>
                <w:szCs w:val="28"/>
              </w:rPr>
            </w:pPr>
            <w:r w:rsidRPr="003641F0">
              <w:rPr>
                <w:rFonts w:eastAsia="標楷體" w:hint="eastAsia"/>
                <w:sz w:val="28"/>
                <w:szCs w:val="28"/>
              </w:rPr>
              <w:t>協助研提行政院人事主管會報提案且具參考價值。</w:t>
            </w:r>
          </w:p>
          <w:p w14:paraId="61C63097" w14:textId="77777777" w:rsidR="001809EF" w:rsidRPr="003641F0" w:rsidRDefault="005B3346" w:rsidP="001809EF">
            <w:pPr>
              <w:pStyle w:val="af"/>
              <w:numPr>
                <w:ilvl w:val="1"/>
                <w:numId w:val="9"/>
              </w:numPr>
              <w:kinsoku w:val="0"/>
              <w:wordWrap w:val="0"/>
              <w:overflowPunct w:val="0"/>
              <w:autoSpaceDE w:val="0"/>
              <w:autoSpaceDN w:val="0"/>
              <w:snapToGrid w:val="0"/>
              <w:spacing w:line="460" w:lineRule="exact"/>
              <w:ind w:leftChars="0" w:left="340" w:hanging="340"/>
              <w:jc w:val="both"/>
              <w:rPr>
                <w:rFonts w:eastAsia="標楷體"/>
                <w:sz w:val="28"/>
                <w:szCs w:val="28"/>
              </w:rPr>
            </w:pPr>
            <w:r w:rsidRPr="003641F0">
              <w:rPr>
                <w:rFonts w:eastAsia="標楷體" w:hint="eastAsia"/>
                <w:sz w:val="28"/>
                <w:szCs w:val="28"/>
              </w:rPr>
              <w:t>協助辦理委任公務人員晉升薦任官等訓練遴選審查作業。</w:t>
            </w:r>
          </w:p>
          <w:p w14:paraId="0CD1809D" w14:textId="6A65E319"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340" w:hanging="340"/>
              <w:jc w:val="both"/>
              <w:rPr>
                <w:rFonts w:eastAsia="標楷體"/>
                <w:sz w:val="28"/>
                <w:szCs w:val="28"/>
              </w:rPr>
            </w:pPr>
            <w:r w:rsidRPr="003641F0">
              <w:rPr>
                <w:rFonts w:eastAsia="標楷體" w:hint="eastAsia"/>
                <w:sz w:val="28"/>
                <w:szCs w:val="28"/>
              </w:rPr>
              <w:t>協助辦理薦任公務人員晉升簡任官等訓練遴選審查作業。</w:t>
            </w:r>
          </w:p>
          <w:p w14:paraId="5C3FC706" w14:textId="2118A181"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協助全國大專教師人才網系統改版測試。</w:t>
            </w:r>
          </w:p>
          <w:p w14:paraId="15C31B2B" w14:textId="6475655C"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協助整理聘用人員資格審查會議紀錄及簽到表（參考格式），供本部所屬機構參酌運用。</w:t>
            </w:r>
          </w:p>
          <w:p w14:paraId="78F604A7" w14:textId="6617A6A7"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協助撰擬國立大專校院校長性別比例之研究分析報告。</w:t>
            </w:r>
          </w:p>
          <w:p w14:paraId="111D782D" w14:textId="0FF650C3"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提供國立大學校長遴選委員會組織及運作辦法諮詢實務意見。</w:t>
            </w:r>
          </w:p>
          <w:p w14:paraId="3298136A" w14:textId="7FD4B58E"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協助檢視國立大學辦理校長遴選作業參考手冊，並研提意見。</w:t>
            </w:r>
          </w:p>
          <w:p w14:paraId="0F2DA4C6" w14:textId="322CB815" w:rsidR="005B3346" w:rsidRPr="003641F0" w:rsidRDefault="005B3346" w:rsidP="00A01566">
            <w:pPr>
              <w:pStyle w:val="af"/>
              <w:numPr>
                <w:ilvl w:val="1"/>
                <w:numId w:val="9"/>
              </w:numPr>
              <w:kinsoku w:val="0"/>
              <w:wordWrap w:val="0"/>
              <w:overflowPunct w:val="0"/>
              <w:autoSpaceDE w:val="0"/>
              <w:autoSpaceDN w:val="0"/>
              <w:snapToGrid w:val="0"/>
              <w:spacing w:line="460" w:lineRule="exact"/>
              <w:ind w:leftChars="0" w:left="567" w:hanging="567"/>
              <w:jc w:val="both"/>
              <w:rPr>
                <w:rFonts w:eastAsia="標楷體"/>
                <w:sz w:val="28"/>
                <w:szCs w:val="28"/>
              </w:rPr>
            </w:pPr>
            <w:r w:rsidRPr="003641F0">
              <w:rPr>
                <w:rFonts w:eastAsia="標楷體" w:hint="eastAsia"/>
                <w:sz w:val="28"/>
                <w:szCs w:val="28"/>
              </w:rPr>
              <w:t>配合辦理行政院人事行政總處「人事業務標準作業流程專區」及「常見人事案例專區」等相關表件維護作業。</w:t>
            </w:r>
          </w:p>
          <w:p w14:paraId="6516FC8B" w14:textId="248E53C0"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提供醫事人員輪值班實務情形及相關規範建議。</w:t>
            </w:r>
          </w:p>
          <w:p w14:paraId="3DE35EAD" w14:textId="4AFC3AB7" w:rsidR="005B3346" w:rsidRPr="003641F0" w:rsidRDefault="005B3346" w:rsidP="00A01566">
            <w:pPr>
              <w:pStyle w:val="af"/>
              <w:numPr>
                <w:ilvl w:val="1"/>
                <w:numId w:val="9"/>
              </w:numPr>
              <w:kinsoku w:val="0"/>
              <w:wordWrap w:val="0"/>
              <w:overflowPunct w:val="0"/>
              <w:autoSpaceDE w:val="0"/>
              <w:autoSpaceDN w:val="0"/>
              <w:snapToGrid w:val="0"/>
              <w:spacing w:line="460" w:lineRule="exact"/>
              <w:ind w:leftChars="0" w:left="567" w:hanging="567"/>
              <w:jc w:val="both"/>
              <w:rPr>
                <w:rFonts w:eastAsia="標楷體"/>
                <w:sz w:val="28"/>
                <w:szCs w:val="28"/>
              </w:rPr>
            </w:pPr>
            <w:r w:rsidRPr="003641F0">
              <w:rPr>
                <w:rFonts w:eastAsia="標楷體" w:hint="eastAsia"/>
                <w:sz w:val="28"/>
                <w:szCs w:val="28"/>
              </w:rPr>
              <w:t>協助「國立大學卸、新任校長聯合交接典禮」之場地接洽、會場物品提供等。</w:t>
            </w:r>
          </w:p>
          <w:p w14:paraId="56B3E831" w14:textId="4439E158" w:rsidR="005B3346" w:rsidRPr="003641F0" w:rsidRDefault="005B3346" w:rsidP="00A01566">
            <w:pPr>
              <w:pStyle w:val="af"/>
              <w:numPr>
                <w:ilvl w:val="1"/>
                <w:numId w:val="9"/>
              </w:numPr>
              <w:kinsoku w:val="0"/>
              <w:wordWrap w:val="0"/>
              <w:overflowPunct w:val="0"/>
              <w:autoSpaceDE w:val="0"/>
              <w:autoSpaceDN w:val="0"/>
              <w:snapToGrid w:val="0"/>
              <w:spacing w:line="460" w:lineRule="exact"/>
              <w:ind w:leftChars="0" w:left="567" w:hanging="567"/>
              <w:jc w:val="both"/>
              <w:rPr>
                <w:rFonts w:eastAsia="標楷體"/>
                <w:sz w:val="28"/>
                <w:szCs w:val="28"/>
              </w:rPr>
            </w:pPr>
            <w:r w:rsidRPr="003641F0">
              <w:rPr>
                <w:rFonts w:eastAsia="標楷體" w:hint="eastAsia"/>
                <w:sz w:val="28"/>
                <w:szCs w:val="28"/>
              </w:rPr>
              <w:t>協助本部辦理「教育部與所屬機關（構）學校模範公務人員頒獎典禮」。</w:t>
            </w:r>
          </w:p>
          <w:p w14:paraId="4EDF755E" w14:textId="761625E4" w:rsidR="005B3346" w:rsidRPr="003641F0" w:rsidRDefault="005B3346" w:rsidP="00A01566">
            <w:pPr>
              <w:pStyle w:val="af"/>
              <w:numPr>
                <w:ilvl w:val="1"/>
                <w:numId w:val="9"/>
              </w:numPr>
              <w:kinsoku w:val="0"/>
              <w:wordWrap w:val="0"/>
              <w:overflowPunct w:val="0"/>
              <w:autoSpaceDE w:val="0"/>
              <w:autoSpaceDN w:val="0"/>
              <w:snapToGrid w:val="0"/>
              <w:spacing w:line="460" w:lineRule="exact"/>
              <w:ind w:leftChars="0" w:left="567" w:hanging="567"/>
              <w:jc w:val="both"/>
              <w:rPr>
                <w:rFonts w:eastAsia="標楷體"/>
                <w:sz w:val="28"/>
                <w:szCs w:val="28"/>
              </w:rPr>
            </w:pPr>
            <w:r w:rsidRPr="003641F0">
              <w:rPr>
                <w:rFonts w:eastAsia="標楷體" w:hint="eastAsia"/>
                <w:sz w:val="28"/>
                <w:szCs w:val="28"/>
              </w:rPr>
              <w:t>協助派員於行政院人事行政總處新進人事人員硏習班「前輩職場經驗談」課程分享經驗。</w:t>
            </w:r>
          </w:p>
          <w:p w14:paraId="6DA6819E" w14:textId="7416C6CB"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本處所屬人事機構原薦送人員不符參訓資格條件時，協助派員遞補。</w:t>
            </w:r>
          </w:p>
          <w:p w14:paraId="27C78EE0" w14:textId="63779D6A" w:rsidR="005B3346"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協助辦理公立學校教職員退撫業務說明會。</w:t>
            </w:r>
          </w:p>
          <w:p w14:paraId="1227F517" w14:textId="0C18291A" w:rsidR="009723B2" w:rsidRPr="003641F0" w:rsidRDefault="005B3346" w:rsidP="001809EF">
            <w:pPr>
              <w:pStyle w:val="af"/>
              <w:numPr>
                <w:ilvl w:val="1"/>
                <w:numId w:val="9"/>
              </w:numPr>
              <w:kinsoku w:val="0"/>
              <w:wordWrap w:val="0"/>
              <w:overflowPunct w:val="0"/>
              <w:autoSpaceDE w:val="0"/>
              <w:autoSpaceDN w:val="0"/>
              <w:snapToGrid w:val="0"/>
              <w:spacing w:line="460" w:lineRule="exact"/>
              <w:ind w:leftChars="0" w:left="482"/>
              <w:jc w:val="both"/>
              <w:rPr>
                <w:rFonts w:eastAsia="標楷體"/>
                <w:sz w:val="28"/>
                <w:szCs w:val="28"/>
              </w:rPr>
            </w:pPr>
            <w:r w:rsidRPr="003641F0">
              <w:rPr>
                <w:rFonts w:eastAsia="標楷體" w:hint="eastAsia"/>
                <w:sz w:val="28"/>
                <w:szCs w:val="28"/>
              </w:rPr>
              <w:t>協助工作圈辦理「資訊系統研習班」。</w:t>
            </w:r>
          </w:p>
        </w:tc>
      </w:tr>
      <w:tr w:rsidR="003641F0" w:rsidRPr="003641F0" w14:paraId="0E414E98" w14:textId="77777777" w:rsidTr="00212E53">
        <w:tc>
          <w:tcPr>
            <w:tcW w:w="567" w:type="dxa"/>
            <w:shd w:val="clear" w:color="auto" w:fill="D0CECE"/>
            <w:vAlign w:val="center"/>
          </w:tcPr>
          <w:p w14:paraId="651884E6" w14:textId="77777777" w:rsidR="009723B2" w:rsidRPr="003641F0" w:rsidRDefault="009723B2" w:rsidP="00212E53">
            <w:pPr>
              <w:spacing w:line="400" w:lineRule="exact"/>
              <w:jc w:val="center"/>
              <w:rPr>
                <w:rFonts w:eastAsia="標楷體"/>
                <w:b/>
                <w:sz w:val="28"/>
                <w:szCs w:val="28"/>
              </w:rPr>
            </w:pPr>
            <w:r w:rsidRPr="003641F0">
              <w:rPr>
                <w:rFonts w:eastAsia="標楷體"/>
                <w:b/>
                <w:sz w:val="28"/>
                <w:szCs w:val="28"/>
              </w:rPr>
              <w:t>扣分項目</w:t>
            </w:r>
          </w:p>
        </w:tc>
        <w:tc>
          <w:tcPr>
            <w:tcW w:w="9072" w:type="dxa"/>
            <w:shd w:val="clear" w:color="auto" w:fill="auto"/>
          </w:tcPr>
          <w:p w14:paraId="3EB0E893"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人事績效考核書面報告頁數超過規定（內文連同附件最多</w:t>
            </w:r>
            <w:r w:rsidRPr="003641F0">
              <w:rPr>
                <w:rFonts w:eastAsia="標楷體" w:hint="eastAsia"/>
                <w:sz w:val="28"/>
                <w:szCs w:val="28"/>
              </w:rPr>
              <w:t>25</w:t>
            </w:r>
            <w:r w:rsidRPr="003641F0">
              <w:rPr>
                <w:rFonts w:eastAsia="標楷體" w:hint="eastAsia"/>
                <w:sz w:val="28"/>
                <w:szCs w:val="28"/>
              </w:rPr>
              <w:t>頁）。</w:t>
            </w:r>
          </w:p>
          <w:p w14:paraId="23D72FC3"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未依本部函示規定，依限報送「教育部人事處及所屬機關（構）學校人事機構人事人員考績考列丙等人員執行情形表」。</w:t>
            </w:r>
          </w:p>
          <w:p w14:paraId="115015F2"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未依本部函示規定，於輔導期間與獎懲制度相結合，及時報送獎懲建議表。</w:t>
            </w:r>
          </w:p>
          <w:p w14:paraId="4866B10B"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行政院人事行政總處人事服務網（</w:t>
            </w:r>
            <w:proofErr w:type="spellStart"/>
            <w:r w:rsidRPr="003641F0">
              <w:rPr>
                <w:rFonts w:eastAsia="標楷體"/>
                <w:sz w:val="28"/>
                <w:szCs w:val="28"/>
              </w:rPr>
              <w:t>eCPA</w:t>
            </w:r>
            <w:proofErr w:type="spellEnd"/>
            <w:r w:rsidRPr="003641F0">
              <w:rPr>
                <w:rFonts w:eastAsia="標楷體" w:hint="eastAsia"/>
                <w:sz w:val="28"/>
                <w:szCs w:val="28"/>
              </w:rPr>
              <w:t>）</w:t>
            </w:r>
            <w:r w:rsidRPr="003641F0">
              <w:rPr>
                <w:rFonts w:eastAsia="標楷體"/>
                <w:sz w:val="28"/>
                <w:szCs w:val="28"/>
              </w:rPr>
              <w:t>A4</w:t>
            </w:r>
            <w:r w:rsidRPr="003641F0">
              <w:rPr>
                <w:rFonts w:eastAsia="標楷體" w:hint="eastAsia"/>
                <w:sz w:val="28"/>
                <w:szCs w:val="28"/>
              </w:rPr>
              <w:t>調查表系統填報每月進用</w:t>
            </w:r>
            <w:r w:rsidRPr="003641F0">
              <w:rPr>
                <w:rFonts w:eastAsia="標楷體" w:hint="eastAsia"/>
                <w:sz w:val="28"/>
                <w:szCs w:val="28"/>
              </w:rPr>
              <w:lastRenderedPageBreak/>
              <w:t>身心障礙情形數據有誤。</w:t>
            </w:r>
          </w:p>
          <w:p w14:paraId="26A2BB74"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行政院人事行政總處人事服務網（</w:t>
            </w:r>
            <w:proofErr w:type="spellStart"/>
            <w:r w:rsidRPr="003641F0">
              <w:rPr>
                <w:rFonts w:eastAsia="標楷體"/>
                <w:sz w:val="28"/>
                <w:szCs w:val="28"/>
              </w:rPr>
              <w:t>eCPA</w:t>
            </w:r>
            <w:proofErr w:type="spellEnd"/>
            <w:r w:rsidRPr="003641F0">
              <w:rPr>
                <w:rFonts w:eastAsia="標楷體" w:hint="eastAsia"/>
                <w:sz w:val="28"/>
                <w:szCs w:val="28"/>
              </w:rPr>
              <w:t>）</w:t>
            </w:r>
            <w:r w:rsidRPr="003641F0">
              <w:rPr>
                <w:rFonts w:eastAsia="標楷體"/>
                <w:sz w:val="28"/>
                <w:szCs w:val="28"/>
              </w:rPr>
              <w:t>A4</w:t>
            </w:r>
            <w:r w:rsidRPr="003641F0">
              <w:rPr>
                <w:rFonts w:eastAsia="標楷體" w:hint="eastAsia"/>
                <w:sz w:val="28"/>
                <w:szCs w:val="28"/>
              </w:rPr>
              <w:t>調查表系統填報每月進用身心障礙情形數據未能確實於填報時核對並即時更正。</w:t>
            </w:r>
          </w:p>
          <w:p w14:paraId="4BFE1D6B" w14:textId="2ABD8F46"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行政院人事行政總處人事服務網</w:t>
            </w:r>
            <w:r w:rsidRPr="003641F0">
              <w:rPr>
                <w:rFonts w:eastAsia="標楷體" w:hint="eastAsia"/>
                <w:sz w:val="28"/>
                <w:szCs w:val="28"/>
              </w:rPr>
              <w:t>(</w:t>
            </w:r>
            <w:proofErr w:type="spellStart"/>
            <w:r w:rsidRPr="003641F0">
              <w:rPr>
                <w:rFonts w:eastAsia="標楷體" w:hint="eastAsia"/>
                <w:sz w:val="28"/>
                <w:szCs w:val="28"/>
              </w:rPr>
              <w:t>eCPA</w:t>
            </w:r>
            <w:proofErr w:type="spellEnd"/>
            <w:r w:rsidRPr="003641F0">
              <w:rPr>
                <w:rFonts w:eastAsia="標楷體" w:hint="eastAsia"/>
                <w:sz w:val="28"/>
                <w:szCs w:val="28"/>
              </w:rPr>
              <w:t>)A4</w:t>
            </w:r>
            <w:r w:rsidRPr="003641F0">
              <w:rPr>
                <w:rFonts w:eastAsia="標楷體" w:hint="eastAsia"/>
                <w:sz w:val="28"/>
                <w:szCs w:val="28"/>
              </w:rPr>
              <w:t>調查表系統填報每月進用身心障礙人數未足額未依限函報改進策略表件</w:t>
            </w:r>
            <w:r w:rsidR="0020683F">
              <w:rPr>
                <w:rFonts w:eastAsia="標楷體" w:hint="eastAsia"/>
                <w:sz w:val="28"/>
                <w:szCs w:val="28"/>
              </w:rPr>
              <w:t>。</w:t>
            </w:r>
          </w:p>
          <w:p w14:paraId="6EBB6843"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職務代理名冊未依限報送。</w:t>
            </w:r>
            <w:bookmarkStart w:id="1" w:name="_GoBack"/>
            <w:bookmarkEnd w:id="1"/>
          </w:p>
          <w:p w14:paraId="269BBCBD"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未依限完成聘（僱）用計畫書（表）核定作業。</w:t>
            </w:r>
          </w:p>
          <w:p w14:paraId="3FA475CD"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薦任公務人員晉升簡任官等訓練報送符合受訓資格人數有誤。</w:t>
            </w:r>
          </w:p>
          <w:p w14:paraId="23481CD4"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得提列及已提列公務人員考試職缺控管表填報錯誤。</w:t>
            </w:r>
          </w:p>
          <w:p w14:paraId="2086C550"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辦理預算員額籌編作業未正確填報相關表件。</w:t>
            </w:r>
          </w:p>
          <w:p w14:paraId="6D4C4ECC"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辦理年終考績，考列甲等人數超過本部核定人數（重大劣蹟）。</w:t>
            </w:r>
          </w:p>
          <w:p w14:paraId="2377E5EB" w14:textId="77777777" w:rsidR="001B0E9C" w:rsidRPr="003641F0" w:rsidRDefault="001B0E9C" w:rsidP="00A01566">
            <w:pPr>
              <w:numPr>
                <w:ilvl w:val="0"/>
                <w:numId w:val="8"/>
              </w:numPr>
              <w:kinsoku w:val="0"/>
              <w:wordWrap w:val="0"/>
              <w:overflowPunct w:val="0"/>
              <w:autoSpaceDE w:val="0"/>
              <w:autoSpaceDN w:val="0"/>
              <w:snapToGrid w:val="0"/>
              <w:spacing w:line="460" w:lineRule="exact"/>
              <w:ind w:left="567" w:hanging="567"/>
              <w:jc w:val="both"/>
              <w:rPr>
                <w:rFonts w:eastAsia="標楷體"/>
                <w:sz w:val="28"/>
                <w:szCs w:val="28"/>
              </w:rPr>
            </w:pPr>
            <w:r w:rsidRPr="003641F0">
              <w:rPr>
                <w:rFonts w:eastAsia="標楷體" w:hint="eastAsia"/>
                <w:sz w:val="28"/>
                <w:szCs w:val="28"/>
              </w:rPr>
              <w:t>填列本部及所屬機關（構）學校公務人員年終考績考列甲等人數比率統計表，誤將未銓敘職員考列甲等人數計入銓敘職員考列甲等人數。</w:t>
            </w:r>
          </w:p>
          <w:p w14:paraId="49BC1AF3" w14:textId="77777777" w:rsidR="001B0E9C" w:rsidRPr="003641F0" w:rsidRDefault="001B0E9C" w:rsidP="00A01566">
            <w:pPr>
              <w:numPr>
                <w:ilvl w:val="0"/>
                <w:numId w:val="8"/>
              </w:numPr>
              <w:kinsoku w:val="0"/>
              <w:wordWrap w:val="0"/>
              <w:overflowPunct w:val="0"/>
              <w:autoSpaceDE w:val="0"/>
              <w:autoSpaceDN w:val="0"/>
              <w:snapToGrid w:val="0"/>
              <w:spacing w:line="460" w:lineRule="exact"/>
              <w:ind w:left="567" w:hanging="567"/>
              <w:jc w:val="both"/>
              <w:rPr>
                <w:rFonts w:eastAsia="標楷體"/>
                <w:sz w:val="28"/>
                <w:szCs w:val="28"/>
              </w:rPr>
            </w:pPr>
            <w:r w:rsidRPr="003641F0">
              <w:rPr>
                <w:rFonts w:eastAsia="標楷體" w:hint="eastAsia"/>
                <w:sz w:val="28"/>
                <w:szCs w:val="28"/>
              </w:rPr>
              <w:t>填列本部及所屬機關（構）學校公務人員年終考績考列甲等人數比率統計表，誤將留職停薪人員填入「考核期間全無工作事實而不辦理考績人數」欄位。</w:t>
            </w:r>
          </w:p>
          <w:p w14:paraId="5062A70E" w14:textId="77777777" w:rsidR="001B0E9C" w:rsidRPr="003641F0" w:rsidRDefault="001B0E9C" w:rsidP="00A01566">
            <w:pPr>
              <w:numPr>
                <w:ilvl w:val="0"/>
                <w:numId w:val="8"/>
              </w:numPr>
              <w:kinsoku w:val="0"/>
              <w:wordWrap w:val="0"/>
              <w:overflowPunct w:val="0"/>
              <w:autoSpaceDE w:val="0"/>
              <w:autoSpaceDN w:val="0"/>
              <w:snapToGrid w:val="0"/>
              <w:spacing w:line="460" w:lineRule="exact"/>
              <w:ind w:left="567" w:hanging="567"/>
              <w:jc w:val="both"/>
              <w:rPr>
                <w:rFonts w:eastAsia="標楷體"/>
                <w:sz w:val="28"/>
                <w:szCs w:val="28"/>
              </w:rPr>
            </w:pPr>
            <w:r w:rsidRPr="003641F0">
              <w:rPr>
                <w:rFonts w:eastAsia="標楷體" w:hint="eastAsia"/>
                <w:sz w:val="28"/>
                <w:szCs w:val="28"/>
              </w:rPr>
              <w:t>人事業務績效考核期間，依行政院人事行政總處抽查差勤資料結果，有</w:t>
            </w:r>
            <w:r w:rsidRPr="003641F0">
              <w:rPr>
                <w:rFonts w:eastAsia="標楷體" w:hint="eastAsia"/>
                <w:sz w:val="28"/>
                <w:szCs w:val="28"/>
              </w:rPr>
              <w:t>2</w:t>
            </w:r>
            <w:r w:rsidRPr="003641F0">
              <w:rPr>
                <w:rFonts w:eastAsia="標楷體" w:hint="eastAsia"/>
                <w:sz w:val="28"/>
                <w:szCs w:val="28"/>
              </w:rPr>
              <w:t>筆資料與差勤資料彙整平臺報送資料不符。</w:t>
            </w:r>
          </w:p>
          <w:p w14:paraId="73AFA890" w14:textId="77777777" w:rsidR="001B0E9C" w:rsidRPr="003641F0" w:rsidRDefault="001B0E9C" w:rsidP="001B0E9C">
            <w:pPr>
              <w:numPr>
                <w:ilvl w:val="0"/>
                <w:numId w:val="8"/>
              </w:numPr>
              <w:kinsoku w:val="0"/>
              <w:wordWrap w:val="0"/>
              <w:overflowPunct w:val="0"/>
              <w:autoSpaceDE w:val="0"/>
              <w:autoSpaceDN w:val="0"/>
              <w:snapToGrid w:val="0"/>
              <w:spacing w:line="460" w:lineRule="exact"/>
              <w:jc w:val="both"/>
              <w:rPr>
                <w:rFonts w:eastAsia="標楷體"/>
                <w:sz w:val="28"/>
                <w:szCs w:val="28"/>
              </w:rPr>
            </w:pPr>
            <w:r w:rsidRPr="003641F0">
              <w:rPr>
                <w:rFonts w:eastAsia="標楷體" w:hint="eastAsia"/>
                <w:sz w:val="28"/>
                <w:szCs w:val="28"/>
              </w:rPr>
              <w:t>未依本部函示規定，依限填報臨時人員調查表。</w:t>
            </w:r>
          </w:p>
          <w:p w14:paraId="34E28C68" w14:textId="77777777" w:rsidR="001B0E9C" w:rsidRPr="003641F0" w:rsidRDefault="001B0E9C" w:rsidP="00A01566">
            <w:pPr>
              <w:numPr>
                <w:ilvl w:val="0"/>
                <w:numId w:val="8"/>
              </w:numPr>
              <w:kinsoku w:val="0"/>
              <w:wordWrap w:val="0"/>
              <w:overflowPunct w:val="0"/>
              <w:autoSpaceDE w:val="0"/>
              <w:autoSpaceDN w:val="0"/>
              <w:snapToGrid w:val="0"/>
              <w:spacing w:line="460" w:lineRule="exact"/>
              <w:ind w:left="567" w:hanging="567"/>
              <w:jc w:val="both"/>
              <w:rPr>
                <w:rFonts w:eastAsia="標楷體"/>
                <w:sz w:val="28"/>
                <w:szCs w:val="28"/>
              </w:rPr>
            </w:pPr>
            <w:r w:rsidRPr="003641F0">
              <w:rPr>
                <w:rFonts w:eastAsia="標楷體" w:hint="eastAsia"/>
                <w:sz w:val="28"/>
                <w:szCs w:val="28"/>
              </w:rPr>
              <w:t>所屬人員參加行政院人事行政總處公務人力發展學院訓練班別未到訓，亦未依規定請假或遞送未到訓通知單。</w:t>
            </w:r>
          </w:p>
          <w:p w14:paraId="7231416D" w14:textId="77777777" w:rsidR="001B0E9C" w:rsidRPr="003641F0" w:rsidRDefault="001B0E9C" w:rsidP="00A01566">
            <w:pPr>
              <w:numPr>
                <w:ilvl w:val="0"/>
                <w:numId w:val="8"/>
              </w:numPr>
              <w:kinsoku w:val="0"/>
              <w:wordWrap w:val="0"/>
              <w:overflowPunct w:val="0"/>
              <w:autoSpaceDE w:val="0"/>
              <w:autoSpaceDN w:val="0"/>
              <w:snapToGrid w:val="0"/>
              <w:spacing w:line="460" w:lineRule="exact"/>
              <w:ind w:left="567" w:hanging="567"/>
              <w:jc w:val="both"/>
              <w:rPr>
                <w:rFonts w:eastAsia="標楷體"/>
                <w:sz w:val="28"/>
                <w:szCs w:val="28"/>
              </w:rPr>
            </w:pPr>
            <w:r w:rsidRPr="003641F0">
              <w:rPr>
                <w:rFonts w:eastAsia="標楷體" w:hint="eastAsia"/>
                <w:sz w:val="28"/>
                <w:szCs w:val="28"/>
              </w:rPr>
              <w:t>未依「強化人事人員職務歷練作業規定」、「行政院所屬各級人事機構人員設置管理要點」等人事相關規定辦理人事人員遴補及退休事宜。</w:t>
            </w:r>
          </w:p>
          <w:p w14:paraId="544C4D60" w14:textId="3C51E2AD" w:rsidR="009723B2" w:rsidRPr="003641F0" w:rsidRDefault="009723B2" w:rsidP="001B0E9C">
            <w:pPr>
              <w:kinsoku w:val="0"/>
              <w:wordWrap w:val="0"/>
              <w:overflowPunct w:val="0"/>
              <w:autoSpaceDE w:val="0"/>
              <w:autoSpaceDN w:val="0"/>
              <w:snapToGrid w:val="0"/>
              <w:spacing w:line="460" w:lineRule="exact"/>
              <w:jc w:val="both"/>
              <w:rPr>
                <w:rFonts w:eastAsia="標楷體"/>
                <w:sz w:val="28"/>
                <w:szCs w:val="28"/>
              </w:rPr>
            </w:pPr>
          </w:p>
        </w:tc>
      </w:tr>
    </w:tbl>
    <w:p w14:paraId="7A70D436" w14:textId="188DACB5" w:rsidR="003641F0" w:rsidRDefault="003641F0" w:rsidP="00BA6CC6">
      <w:pPr>
        <w:spacing w:line="0" w:lineRule="atLeast"/>
        <w:jc w:val="both"/>
        <w:rPr>
          <w:rFonts w:eastAsia="標楷體"/>
          <w:color w:val="000000"/>
          <w:sz w:val="6"/>
          <w:szCs w:val="6"/>
        </w:rPr>
      </w:pPr>
    </w:p>
    <w:p w14:paraId="0E276BDB" w14:textId="77777777" w:rsidR="003641F0" w:rsidRDefault="003641F0">
      <w:pPr>
        <w:widowControl/>
        <w:rPr>
          <w:rFonts w:eastAsia="標楷體"/>
          <w:color w:val="000000"/>
          <w:sz w:val="6"/>
          <w:szCs w:val="6"/>
        </w:rPr>
      </w:pPr>
      <w:r>
        <w:rPr>
          <w:rFonts w:eastAsia="標楷體"/>
          <w:color w:val="000000"/>
          <w:sz w:val="6"/>
          <w:szCs w:val="6"/>
        </w:rPr>
        <w:br w:type="page"/>
      </w:r>
    </w:p>
    <w:p w14:paraId="027F44E8" w14:textId="3F16774C" w:rsidR="003641F0" w:rsidRDefault="003641F0" w:rsidP="003641F0">
      <w:pPr>
        <w:jc w:val="center"/>
        <w:rPr>
          <w:rFonts w:ascii="標楷體" w:eastAsia="標楷體" w:hAnsi="標楷體"/>
          <w:sz w:val="32"/>
          <w:szCs w:val="32"/>
        </w:rPr>
      </w:pPr>
      <w:r w:rsidRPr="003641F0">
        <w:rPr>
          <w:rFonts w:eastAsia="標楷體"/>
          <w:noProof/>
          <w:sz w:val="28"/>
          <w:szCs w:val="28"/>
        </w:rPr>
        <w:lastRenderedPageBreak/>
        <mc:AlternateContent>
          <mc:Choice Requires="wps">
            <w:drawing>
              <wp:anchor distT="45720" distB="45720" distL="114300" distR="114300" simplePos="0" relativeHeight="251664896" behindDoc="0" locked="0" layoutInCell="1" allowOverlap="1" wp14:anchorId="5BEB7D8B" wp14:editId="12F7BEAC">
                <wp:simplePos x="0" y="0"/>
                <wp:positionH relativeFrom="margin">
                  <wp:align>left</wp:align>
                </wp:positionH>
                <wp:positionV relativeFrom="margin">
                  <wp:align>top</wp:align>
                </wp:positionV>
                <wp:extent cx="742950" cy="329565"/>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29565"/>
                        </a:xfrm>
                        <a:prstGeom prst="rect">
                          <a:avLst/>
                        </a:prstGeom>
                        <a:solidFill>
                          <a:srgbClr val="FFFFFF"/>
                        </a:solidFill>
                        <a:ln w="9525">
                          <a:solidFill>
                            <a:srgbClr val="000000"/>
                          </a:solidFill>
                          <a:miter lim="800000"/>
                          <a:headEnd/>
                          <a:tailEnd/>
                        </a:ln>
                      </wps:spPr>
                      <wps:txbx>
                        <w:txbxContent>
                          <w:p w14:paraId="05F3970B" w14:textId="3E13B935" w:rsidR="003641F0" w:rsidRPr="00385A83" w:rsidRDefault="003641F0" w:rsidP="003641F0">
                            <w:pPr>
                              <w:rPr>
                                <w:rFonts w:ascii="標楷體" w:eastAsia="標楷體" w:hAnsi="標楷體"/>
                                <w:sz w:val="26"/>
                                <w:szCs w:val="26"/>
                              </w:rPr>
                            </w:pPr>
                            <w:r>
                              <w:rPr>
                                <w:rFonts w:ascii="標楷體" w:eastAsia="標楷體" w:hAnsi="標楷體" w:hint="eastAsia"/>
                                <w:sz w:val="26"/>
                                <w:szCs w:val="26"/>
                              </w:rPr>
                              <w:t>附件</w:t>
                            </w:r>
                            <w:r w:rsidR="00001ABC">
                              <w:rPr>
                                <w:rFonts w:ascii="標楷體" w:eastAsia="標楷體" w:hAnsi="標楷體" w:hint="eastAsia"/>
                                <w:szCs w:val="2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EB7D8B" id="_x0000_s1029" type="#_x0000_t202" style="position:absolute;left:0;text-align:left;margin-left:0;margin-top:0;width:58.5pt;height:25.95pt;z-index:251664896;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HHQAIAAFoEAAAOAAAAZHJzL2Uyb0RvYy54bWysVF1u2zAMfh+wOwh6X5ykSdsYcYouXYYB&#10;3Q/Q7QC0LNvCZEmTlNjZBQbsAN3zDrAD7EDtOUbJSZr9vQzzg0CK1EfyI+n5RddIsuHWCa0yOhoM&#10;KeGK6UKoKqPv3q6enFPiPKgCpFY8o1vu6MXi8aN5a1I+1rWWBbcEQZRLW5PR2nuTJoljNW/ADbTh&#10;Co2ltg14VG2VFBZaRG9kMh4OT5NW28JYzbhzeHvVG+ki4pclZ/51WTruicwo5ubjaeOZhzNZzCGt&#10;LJhasF0a8A9ZNCAUBj1AXYEHsrbiN6hGMKudLv2A6SbRZSkYjzVgNaPhL9Xc1GB4rAXJceZAk/t/&#10;sOzV5o0losjohBIFDbbo/vbT3bcv97ff775+JuPAUGtcio43Bl1991R32OlYrTPXmr13ROllDari&#10;l9bqtuZQYIaj8DI5etrjuACSty91gaFg7XUE6krbBPqQEILo2KntoTu884Th5dlkPJuihaHpBMXT&#10;aYwA6f6xsc4/57ohQcioxeZHcNhcOx+SgXTvEmI5LUWxElJGxVb5UlqyARyUVfx26D+5SUXajM6m&#10;42lf/18hhvH7E0QjPE68FE1Gzw9OkAbWnqkizqMHIXsZU5ZqR2NgrufQd3kXe3YSAgSKc11skVer&#10;+wHHhUSh1vYjJS0Od0bdhzVYTol8obA3s9FkErYhKpPp2RgVe2zJjy2gGEJl1FPSi0vfb9DaWFHV&#10;GGk/DZfYz5WIXD9ktUsfBzi2YLdsYUOO9ej18EtY/AAAAP//AwBQSwMEFAAGAAgAAAAhAMMAJtDZ&#10;AAAABAEAAA8AAABkcnMvZG93bnJldi54bWxMj8FuwjAQRO9I/IO1lXpBxUmr0DaNg1okTj2R0ruJ&#10;t0nUeB1sA+Hvu3Apl5FGs5p5WyxH24sj+tA5UpDOExBItTMdNQq2X+uHFxAhajK6d4QKzhhgWU4n&#10;hc6NO9EGj1VsBJdQyLWCNsYhlzLULVod5m5A4uzHeasjW99I4/WJy20vH5NkIa3uiBdaPeCqxfq3&#10;OlgFi331NPv8NjPanNcfvraZWW0zpe7vxvc3EBHH+H8MF3xGh5KZdu5AJoheAT8Sr3rJ0me2OwVZ&#10;+gqyLOQtfPkHAAD//wMAUEsBAi0AFAAGAAgAAAAhALaDOJL+AAAA4QEAABMAAAAAAAAAAAAAAAAA&#10;AAAAAFtDb250ZW50X1R5cGVzXS54bWxQSwECLQAUAAYACAAAACEAOP0h/9YAAACUAQAACwAAAAAA&#10;AAAAAAAAAAAvAQAAX3JlbHMvLnJlbHNQSwECLQAUAAYACAAAACEA5yFRx0ACAABaBAAADgAAAAAA&#10;AAAAAAAAAAAuAgAAZHJzL2Uyb0RvYy54bWxQSwECLQAUAAYACAAAACEAwwAm0NkAAAAEAQAADwAA&#10;AAAAAAAAAAAAAACaBAAAZHJzL2Rvd25yZXYueG1sUEsFBgAAAAAEAAQA8wAAAKAFAAAAAA==&#10;">
                <v:textbox style="mso-fit-shape-to-text:t">
                  <w:txbxContent>
                    <w:p w14:paraId="05F3970B" w14:textId="3E13B935" w:rsidR="003641F0" w:rsidRPr="00385A83" w:rsidRDefault="003641F0" w:rsidP="003641F0">
                      <w:pPr>
                        <w:rPr>
                          <w:rFonts w:ascii="標楷體" w:eastAsia="標楷體" w:hAnsi="標楷體"/>
                          <w:sz w:val="26"/>
                          <w:szCs w:val="26"/>
                        </w:rPr>
                      </w:pPr>
                      <w:r>
                        <w:rPr>
                          <w:rFonts w:ascii="標楷體" w:eastAsia="標楷體" w:hAnsi="標楷體" w:hint="eastAsia"/>
                          <w:sz w:val="26"/>
                          <w:szCs w:val="26"/>
                        </w:rPr>
                        <w:t>附件</w:t>
                      </w:r>
                      <w:r w:rsidR="00001ABC">
                        <w:rPr>
                          <w:rFonts w:ascii="標楷體" w:eastAsia="標楷體" w:hAnsi="標楷體" w:hint="eastAsia"/>
                          <w:szCs w:val="26"/>
                        </w:rPr>
                        <w:t>2</w:t>
                      </w:r>
                    </w:p>
                  </w:txbxContent>
                </v:textbox>
                <w10:wrap anchorx="margin" anchory="margin"/>
              </v:shape>
            </w:pict>
          </mc:Fallback>
        </mc:AlternateContent>
      </w:r>
      <w:r w:rsidRPr="005429B3">
        <w:rPr>
          <w:rFonts w:ascii="標楷體" w:eastAsia="標楷體" w:hAnsi="標楷體" w:hint="eastAsia"/>
          <w:sz w:val="32"/>
          <w:szCs w:val="32"/>
        </w:rPr>
        <w:t>11</w:t>
      </w:r>
      <w:r>
        <w:rPr>
          <w:rFonts w:ascii="標楷體" w:eastAsia="標楷體" w:hAnsi="標楷體"/>
          <w:sz w:val="32"/>
          <w:szCs w:val="32"/>
        </w:rPr>
        <w:t>3</w:t>
      </w:r>
      <w:r w:rsidRPr="005429B3">
        <w:rPr>
          <w:rFonts w:ascii="標楷體" w:eastAsia="標楷體" w:hAnsi="標楷體" w:hint="eastAsia"/>
          <w:sz w:val="32"/>
          <w:szCs w:val="32"/>
        </w:rPr>
        <w:t>年度業務績效考核自訂工作項目</w:t>
      </w:r>
      <w:r>
        <w:rPr>
          <w:rFonts w:ascii="標楷體" w:eastAsia="標楷體" w:hAnsi="標楷體" w:hint="eastAsia"/>
          <w:sz w:val="32"/>
          <w:szCs w:val="32"/>
        </w:rPr>
        <w:t>書面報告</w:t>
      </w:r>
    </w:p>
    <w:p w14:paraId="678335F2" w14:textId="77777777" w:rsidR="003641F0" w:rsidRPr="005429B3" w:rsidRDefault="003641F0" w:rsidP="003641F0">
      <w:pPr>
        <w:jc w:val="center"/>
        <w:rPr>
          <w:rFonts w:ascii="標楷體" w:eastAsia="標楷體" w:hAnsi="標楷體"/>
          <w:sz w:val="32"/>
          <w:szCs w:val="32"/>
        </w:rPr>
      </w:pPr>
      <w:r>
        <w:rPr>
          <w:rFonts w:ascii="標楷體" w:eastAsia="標楷體" w:hAnsi="標楷體" w:hint="eastAsia"/>
          <w:sz w:val="32"/>
          <w:szCs w:val="32"/>
        </w:rPr>
        <w:t>人事機構推動歷程</w:t>
      </w:r>
      <w:r w:rsidRPr="005429B3">
        <w:rPr>
          <w:rFonts w:ascii="標楷體" w:eastAsia="標楷體" w:hAnsi="標楷體" w:hint="eastAsia"/>
          <w:sz w:val="32"/>
          <w:szCs w:val="32"/>
        </w:rPr>
        <w:t>摘要表</w:t>
      </w:r>
    </w:p>
    <w:tbl>
      <w:tblPr>
        <w:tblStyle w:val="a8"/>
        <w:tblW w:w="9436" w:type="dxa"/>
        <w:tblLook w:val="04A0" w:firstRow="1" w:lastRow="0" w:firstColumn="1" w:lastColumn="0" w:noHBand="0" w:noVBand="1"/>
      </w:tblPr>
      <w:tblGrid>
        <w:gridCol w:w="1735"/>
        <w:gridCol w:w="7701"/>
      </w:tblGrid>
      <w:tr w:rsidR="003641F0" w:rsidRPr="005429B3" w14:paraId="36297CC6" w14:textId="77777777" w:rsidTr="003C7221">
        <w:trPr>
          <w:trHeight w:val="736"/>
        </w:trPr>
        <w:tc>
          <w:tcPr>
            <w:tcW w:w="1735" w:type="dxa"/>
          </w:tcPr>
          <w:p w14:paraId="2FB97190" w14:textId="77777777" w:rsidR="003641F0" w:rsidRPr="005429B3" w:rsidRDefault="003641F0" w:rsidP="003C7221">
            <w:pPr>
              <w:jc w:val="center"/>
              <w:rPr>
                <w:rFonts w:ascii="標楷體" w:eastAsia="標楷體" w:hAnsi="標楷體"/>
                <w:sz w:val="28"/>
                <w:szCs w:val="28"/>
              </w:rPr>
            </w:pPr>
            <w:r w:rsidRPr="005429B3">
              <w:rPr>
                <w:rFonts w:ascii="標楷體" w:eastAsia="標楷體" w:hAnsi="標楷體" w:hint="eastAsia"/>
                <w:sz w:val="28"/>
                <w:szCs w:val="28"/>
              </w:rPr>
              <w:t>項目</w:t>
            </w:r>
          </w:p>
        </w:tc>
        <w:tc>
          <w:tcPr>
            <w:tcW w:w="7701" w:type="dxa"/>
          </w:tcPr>
          <w:p w14:paraId="78467A53" w14:textId="77777777" w:rsidR="003641F0" w:rsidRDefault="003641F0" w:rsidP="003C7221">
            <w:pPr>
              <w:spacing w:line="400" w:lineRule="exact"/>
              <w:jc w:val="center"/>
              <w:rPr>
                <w:rFonts w:ascii="標楷體" w:eastAsia="標楷體" w:hAnsi="標楷體"/>
                <w:sz w:val="28"/>
                <w:szCs w:val="28"/>
              </w:rPr>
            </w:pPr>
            <w:r w:rsidRPr="005429B3">
              <w:rPr>
                <w:rFonts w:ascii="標楷體" w:eastAsia="標楷體" w:hAnsi="標楷體" w:hint="eastAsia"/>
                <w:sz w:val="28"/>
                <w:szCs w:val="28"/>
              </w:rPr>
              <w:t>內容(請重點摘述)</w:t>
            </w:r>
          </w:p>
          <w:p w14:paraId="42CFBA43" w14:textId="77777777" w:rsidR="003641F0" w:rsidRPr="005429B3" w:rsidRDefault="003641F0" w:rsidP="003C7221">
            <w:pPr>
              <w:spacing w:line="400" w:lineRule="exact"/>
              <w:jc w:val="center"/>
              <w:rPr>
                <w:rFonts w:ascii="標楷體" w:eastAsia="標楷體" w:hAnsi="標楷體"/>
              </w:rPr>
            </w:pPr>
            <w:r w:rsidRPr="009932F0">
              <w:rPr>
                <w:rFonts w:ascii="標楷體" w:eastAsia="標楷體" w:hAnsi="標楷體" w:hint="eastAsia"/>
                <w:shd w:val="clear" w:color="auto" w:fill="D9D9D9" w:themeFill="background1" w:themeFillShade="D9"/>
              </w:rPr>
              <w:t>字型大小12、行距:固定行高20</w:t>
            </w:r>
            <w:r>
              <w:rPr>
                <w:rFonts w:ascii="標楷體" w:eastAsia="標楷體" w:hAnsi="標楷體" w:hint="eastAsia"/>
                <w:shd w:val="clear" w:color="auto" w:fill="D9D9D9" w:themeFill="background1" w:themeFillShade="D9"/>
              </w:rPr>
              <w:t>、頁數至多2頁</w:t>
            </w:r>
          </w:p>
        </w:tc>
      </w:tr>
      <w:tr w:rsidR="003641F0" w:rsidRPr="005429B3" w14:paraId="7B760C6A" w14:textId="77777777" w:rsidTr="003C7221">
        <w:trPr>
          <w:trHeight w:val="2305"/>
        </w:trPr>
        <w:tc>
          <w:tcPr>
            <w:tcW w:w="1735" w:type="dxa"/>
          </w:tcPr>
          <w:p w14:paraId="70A48900" w14:textId="77777777" w:rsidR="003641F0" w:rsidRPr="005429B3" w:rsidRDefault="003641F0" w:rsidP="003C7221">
            <w:pPr>
              <w:spacing w:line="400" w:lineRule="exact"/>
              <w:jc w:val="both"/>
              <w:rPr>
                <w:rFonts w:ascii="標楷體" w:eastAsia="標楷體" w:hAnsi="標楷體"/>
              </w:rPr>
            </w:pPr>
            <w:r w:rsidRPr="005429B3">
              <w:rPr>
                <w:rFonts w:ascii="標楷體" w:eastAsia="標楷體" w:hAnsi="標楷體" w:hint="eastAsia"/>
              </w:rPr>
              <w:t>11</w:t>
            </w:r>
            <w:r>
              <w:rPr>
                <w:rFonts w:ascii="標楷體" w:eastAsia="標楷體" w:hAnsi="標楷體" w:hint="eastAsia"/>
              </w:rPr>
              <w:t>3</w:t>
            </w:r>
            <w:r w:rsidRPr="005429B3">
              <w:rPr>
                <w:rFonts w:ascii="標楷體" w:eastAsia="標楷體" w:hAnsi="標楷體" w:hint="eastAsia"/>
              </w:rPr>
              <w:t>年人事業務績效設定目標</w:t>
            </w:r>
          </w:p>
        </w:tc>
        <w:tc>
          <w:tcPr>
            <w:tcW w:w="7701" w:type="dxa"/>
          </w:tcPr>
          <w:p w14:paraId="7328B35E" w14:textId="77777777" w:rsidR="003641F0" w:rsidRPr="005429B3" w:rsidRDefault="003641F0" w:rsidP="003C7221">
            <w:pPr>
              <w:rPr>
                <w:rFonts w:ascii="標楷體" w:eastAsia="標楷體" w:hAnsi="標楷體"/>
              </w:rPr>
            </w:pPr>
          </w:p>
        </w:tc>
      </w:tr>
      <w:tr w:rsidR="003641F0" w:rsidRPr="005429B3" w14:paraId="5168F3BF" w14:textId="77777777" w:rsidTr="003C7221">
        <w:trPr>
          <w:trHeight w:val="2405"/>
        </w:trPr>
        <w:tc>
          <w:tcPr>
            <w:tcW w:w="1735" w:type="dxa"/>
          </w:tcPr>
          <w:p w14:paraId="7AC734AB" w14:textId="77777777" w:rsidR="003641F0" w:rsidRDefault="003641F0" w:rsidP="003C7221">
            <w:pPr>
              <w:spacing w:line="400" w:lineRule="exact"/>
              <w:jc w:val="both"/>
              <w:rPr>
                <w:rFonts w:ascii="標楷體" w:eastAsia="標楷體" w:hAnsi="標楷體"/>
              </w:rPr>
            </w:pPr>
            <w:r w:rsidRPr="005429B3">
              <w:rPr>
                <w:rFonts w:ascii="標楷體" w:eastAsia="標楷體" w:hAnsi="標楷體" w:hint="eastAsia"/>
              </w:rPr>
              <w:t>11</w:t>
            </w:r>
            <w:r>
              <w:rPr>
                <w:rFonts w:ascii="標楷體" w:eastAsia="標楷體" w:hAnsi="標楷體" w:hint="eastAsia"/>
              </w:rPr>
              <w:t>3</w:t>
            </w:r>
            <w:r w:rsidRPr="005429B3">
              <w:rPr>
                <w:rFonts w:ascii="標楷體" w:eastAsia="標楷體" w:hAnsi="標楷體" w:hint="eastAsia"/>
              </w:rPr>
              <w:t>年人事機構</w:t>
            </w:r>
            <w:r>
              <w:rPr>
                <w:rFonts w:ascii="標楷體" w:eastAsia="標楷體" w:hAnsi="標楷體" w:hint="eastAsia"/>
              </w:rPr>
              <w:t>實際</w:t>
            </w:r>
            <w:r w:rsidRPr="005429B3">
              <w:rPr>
                <w:rFonts w:ascii="標楷體" w:eastAsia="標楷體" w:hAnsi="標楷體" w:hint="eastAsia"/>
              </w:rPr>
              <w:t>辦理過程</w:t>
            </w:r>
          </w:p>
          <w:p w14:paraId="473C6F32" w14:textId="77777777" w:rsidR="003641F0" w:rsidRPr="005429B3" w:rsidRDefault="003641F0" w:rsidP="003C7221">
            <w:pPr>
              <w:spacing w:line="400" w:lineRule="exact"/>
              <w:jc w:val="both"/>
              <w:rPr>
                <w:rFonts w:ascii="標楷體" w:eastAsia="標楷體" w:hAnsi="標楷體"/>
              </w:rPr>
            </w:pPr>
            <w:r>
              <w:rPr>
                <w:rFonts w:ascii="標楷體" w:eastAsia="標楷體" w:hAnsi="標楷體" w:hint="eastAsia"/>
              </w:rPr>
              <w:t>(推動歷程，依時間序條例式簡要說明，並明確說明人事機構在該業務推動是主辦或協辦)</w:t>
            </w:r>
          </w:p>
        </w:tc>
        <w:tc>
          <w:tcPr>
            <w:tcW w:w="7701" w:type="dxa"/>
          </w:tcPr>
          <w:p w14:paraId="74829A5E" w14:textId="77777777" w:rsidR="003641F0" w:rsidRPr="005429B3" w:rsidRDefault="003641F0" w:rsidP="003C7221">
            <w:pPr>
              <w:rPr>
                <w:rFonts w:ascii="標楷體" w:eastAsia="標楷體" w:hAnsi="標楷體"/>
              </w:rPr>
            </w:pPr>
          </w:p>
        </w:tc>
      </w:tr>
    </w:tbl>
    <w:p w14:paraId="3F00B0DC" w14:textId="77777777" w:rsidR="009723B2" w:rsidRPr="003641F0" w:rsidRDefault="009723B2" w:rsidP="00BA6CC6">
      <w:pPr>
        <w:spacing w:line="0" w:lineRule="atLeast"/>
        <w:jc w:val="both"/>
        <w:rPr>
          <w:rFonts w:eastAsia="標楷體"/>
          <w:color w:val="000000"/>
          <w:sz w:val="6"/>
          <w:szCs w:val="6"/>
        </w:rPr>
      </w:pPr>
    </w:p>
    <w:sectPr w:rsidR="009723B2" w:rsidRPr="003641F0" w:rsidSect="00F554BC">
      <w:footerReference w:type="even" r:id="rId8"/>
      <w:footerReference w:type="default" r:id="rId9"/>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9BC2" w14:textId="77777777" w:rsidR="00FE249A" w:rsidRDefault="00FE249A">
      <w:r>
        <w:separator/>
      </w:r>
    </w:p>
  </w:endnote>
  <w:endnote w:type="continuationSeparator" w:id="0">
    <w:p w14:paraId="058147FF" w14:textId="77777777" w:rsidR="00FE249A" w:rsidRDefault="00FE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DC10" w14:textId="77777777" w:rsidR="008854E8" w:rsidRDefault="008854E8" w:rsidP="00270C65">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14:paraId="30B41600" w14:textId="77777777" w:rsidR="008854E8" w:rsidRDefault="008854E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AA98" w14:textId="77777777" w:rsidR="008854E8" w:rsidRDefault="008854E8" w:rsidP="00270C6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1178" w:rsidRPr="00CD04AE">
      <w:rPr>
        <w:rStyle w:val="a5"/>
        <w:noProof/>
      </w:rPr>
      <w:t>7</w:t>
    </w:r>
    <w:r>
      <w:rPr>
        <w:rStyle w:val="a5"/>
      </w:rPr>
      <w:fldChar w:fldCharType="end"/>
    </w:r>
  </w:p>
  <w:p w14:paraId="24BD7B90" w14:textId="77777777" w:rsidR="008854E8" w:rsidRDefault="008854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2751" w14:textId="77777777" w:rsidR="00FE249A" w:rsidRDefault="00FE249A">
      <w:r>
        <w:separator/>
      </w:r>
    </w:p>
  </w:footnote>
  <w:footnote w:type="continuationSeparator" w:id="0">
    <w:p w14:paraId="70CB0A10" w14:textId="77777777" w:rsidR="00FE249A" w:rsidRDefault="00FE2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859"/>
    <w:multiLevelType w:val="hybridMultilevel"/>
    <w:tmpl w:val="F61E961A"/>
    <w:lvl w:ilvl="0" w:tplc="7348EFEC">
      <w:start w:val="1"/>
      <w:numFmt w:val="taiwaneseCountingThousand"/>
      <w:suff w:val="nothing"/>
      <w:lvlText w:val="（%1）"/>
      <w:lvlJc w:val="left"/>
      <w:pPr>
        <w:ind w:left="1189" w:hanging="480"/>
      </w:pPr>
      <w:rPr>
        <w:rFonts w:hint="default"/>
        <w:b w:val="0"/>
      </w:rPr>
    </w:lvl>
    <w:lvl w:ilvl="1" w:tplc="04090019" w:tentative="1">
      <w:start w:val="1"/>
      <w:numFmt w:val="ideographTraditional"/>
      <w:lvlText w:val="%2、"/>
      <w:lvlJc w:val="left"/>
      <w:pPr>
        <w:ind w:left="-3860" w:hanging="480"/>
      </w:pPr>
    </w:lvl>
    <w:lvl w:ilvl="2" w:tplc="0409001B" w:tentative="1">
      <w:start w:val="1"/>
      <w:numFmt w:val="lowerRoman"/>
      <w:lvlText w:val="%3."/>
      <w:lvlJc w:val="right"/>
      <w:pPr>
        <w:ind w:left="-338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1460" w:hanging="480"/>
      </w:pPr>
    </w:lvl>
    <w:lvl w:ilvl="7" w:tplc="04090019" w:tentative="1">
      <w:start w:val="1"/>
      <w:numFmt w:val="ideographTraditional"/>
      <w:lvlText w:val="%8、"/>
      <w:lvlJc w:val="left"/>
      <w:pPr>
        <w:ind w:left="-980" w:hanging="480"/>
      </w:pPr>
    </w:lvl>
    <w:lvl w:ilvl="8" w:tplc="0409001B" w:tentative="1">
      <w:start w:val="1"/>
      <w:numFmt w:val="lowerRoman"/>
      <w:lvlText w:val="%9."/>
      <w:lvlJc w:val="right"/>
      <w:pPr>
        <w:ind w:left="-500" w:hanging="480"/>
      </w:pPr>
    </w:lvl>
  </w:abstractNum>
  <w:abstractNum w:abstractNumId="1" w15:restartNumberingAfterBreak="0">
    <w:nsid w:val="1DBD03CC"/>
    <w:multiLevelType w:val="hybridMultilevel"/>
    <w:tmpl w:val="C75C9FB4"/>
    <w:lvl w:ilvl="0" w:tplc="04090015">
      <w:start w:val="1"/>
      <w:numFmt w:val="taiwaneseCountingThousand"/>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1DDF3215"/>
    <w:multiLevelType w:val="hybridMultilevel"/>
    <w:tmpl w:val="7A1E779E"/>
    <w:lvl w:ilvl="0" w:tplc="481A666A">
      <w:start w:val="1"/>
      <w:numFmt w:val="taiwaneseCountingThousand"/>
      <w:lvlText w:val="（%1）"/>
      <w:lvlJc w:val="left"/>
      <w:pPr>
        <w:ind w:left="2324" w:hanging="480"/>
      </w:pPr>
      <w:rPr>
        <w:rFonts w:hint="default"/>
        <w:b w:val="0"/>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 w15:restartNumberingAfterBreak="0">
    <w:nsid w:val="27CA22D0"/>
    <w:multiLevelType w:val="hybridMultilevel"/>
    <w:tmpl w:val="346453F0"/>
    <w:lvl w:ilvl="0" w:tplc="8BB629A0">
      <w:start w:val="1"/>
      <w:numFmt w:val="taiwaneseCountingThousand"/>
      <w:lvlText w:val="（%1）"/>
      <w:lvlJc w:val="left"/>
      <w:pPr>
        <w:ind w:left="622" w:hanging="48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2D9977B1"/>
    <w:multiLevelType w:val="hybridMultilevel"/>
    <w:tmpl w:val="91EE01BC"/>
    <w:lvl w:ilvl="0" w:tplc="04090015">
      <w:start w:val="1"/>
      <w:numFmt w:val="taiwaneseCountingThousand"/>
      <w:lvlText w:val="%1、"/>
      <w:lvlJc w:val="left"/>
      <w:pPr>
        <w:ind w:left="480" w:hanging="480"/>
      </w:pPr>
    </w:lvl>
    <w:lvl w:ilvl="1" w:tplc="D0DE7CBC">
      <w:start w:val="1"/>
      <w:numFmt w:val="decimal"/>
      <w:lvlText w:val="%2、"/>
      <w:lvlJc w:val="left"/>
      <w:pPr>
        <w:ind w:left="960" w:hanging="480"/>
      </w:pPr>
      <w:rPr>
        <w:rFonts w:ascii="Times New Roman" w:eastAsia="標楷體" w:hAnsi="Times New Roman"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C63C24"/>
    <w:multiLevelType w:val="hybridMultilevel"/>
    <w:tmpl w:val="346453F0"/>
    <w:lvl w:ilvl="0" w:tplc="8BB629A0">
      <w:start w:val="1"/>
      <w:numFmt w:val="taiwaneseCountingThousand"/>
      <w:lvlText w:val="（%1）"/>
      <w:lvlJc w:val="left"/>
      <w:pPr>
        <w:ind w:left="2324" w:hanging="480"/>
      </w:pPr>
      <w:rPr>
        <w:rFonts w:hint="default"/>
        <w:b w:val="0"/>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6" w15:restartNumberingAfterBreak="0">
    <w:nsid w:val="44286360"/>
    <w:multiLevelType w:val="hybridMultilevel"/>
    <w:tmpl w:val="22883A76"/>
    <w:lvl w:ilvl="0" w:tplc="8BB629A0">
      <w:start w:val="1"/>
      <w:numFmt w:val="taiwaneseCountingThousand"/>
      <w:lvlText w:val="（%1）"/>
      <w:lvlJc w:val="left"/>
      <w:pPr>
        <w:ind w:left="2324" w:hanging="480"/>
      </w:pPr>
      <w:rPr>
        <w:rFonts w:hint="default"/>
        <w:b w:val="0"/>
      </w:rPr>
    </w:lvl>
    <w:lvl w:ilvl="1" w:tplc="417ECF1E">
      <w:start w:val="1"/>
      <w:numFmt w:val="decimal"/>
      <w:lvlText w:val="%2、"/>
      <w:lvlJc w:val="left"/>
      <w:pPr>
        <w:ind w:left="3044" w:hanging="720"/>
      </w:pPr>
      <w:rPr>
        <w:rFonts w:hint="default"/>
      </w:r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7" w15:restartNumberingAfterBreak="0">
    <w:nsid w:val="5BFB752C"/>
    <w:multiLevelType w:val="hybridMultilevel"/>
    <w:tmpl w:val="06543928"/>
    <w:lvl w:ilvl="0" w:tplc="D0DE7CBC">
      <w:start w:val="1"/>
      <w:numFmt w:val="decimal"/>
      <w:lvlText w:val="%1、"/>
      <w:lvlJc w:val="left"/>
      <w:pPr>
        <w:ind w:left="480" w:hanging="480"/>
      </w:pPr>
      <w:rPr>
        <w:rFonts w:ascii="Times New Roman" w:eastAsia="標楷體" w:hAnsi="Times New Roman" w:cs="Times New Roman"/>
      </w:rPr>
    </w:lvl>
    <w:lvl w:ilvl="1" w:tplc="02DE6110">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424813"/>
    <w:multiLevelType w:val="hybridMultilevel"/>
    <w:tmpl w:val="F9BC5150"/>
    <w:lvl w:ilvl="0" w:tplc="FFFFFFFF">
      <w:start w:val="1"/>
      <w:numFmt w:val="decimal"/>
      <w:lvlText w:val="%1、"/>
      <w:lvlJc w:val="left"/>
      <w:pPr>
        <w:ind w:left="480" w:hanging="480"/>
      </w:pPr>
      <w:rPr>
        <w:rFonts w:ascii="Times New Roman" w:eastAsia="標楷體" w:hAnsi="Times New Roman"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7F5E06CD"/>
    <w:multiLevelType w:val="hybridMultilevel"/>
    <w:tmpl w:val="F9BC5150"/>
    <w:lvl w:ilvl="0" w:tplc="D0DE7CBC">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9"/>
  </w:num>
  <w:num w:numId="8">
    <w:abstractNumId w:val="8"/>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28"/>
    <w:rsid w:val="00001ABC"/>
    <w:rsid w:val="00002329"/>
    <w:rsid w:val="00004800"/>
    <w:rsid w:val="00004D45"/>
    <w:rsid w:val="00011665"/>
    <w:rsid w:val="000171A7"/>
    <w:rsid w:val="00020A87"/>
    <w:rsid w:val="00021178"/>
    <w:rsid w:val="0002728E"/>
    <w:rsid w:val="0002790A"/>
    <w:rsid w:val="00032283"/>
    <w:rsid w:val="00032C54"/>
    <w:rsid w:val="00033A20"/>
    <w:rsid w:val="000352B2"/>
    <w:rsid w:val="000420F8"/>
    <w:rsid w:val="00044D5A"/>
    <w:rsid w:val="0005282A"/>
    <w:rsid w:val="00052E38"/>
    <w:rsid w:val="00054CF9"/>
    <w:rsid w:val="00055C49"/>
    <w:rsid w:val="00074A2E"/>
    <w:rsid w:val="00077E4A"/>
    <w:rsid w:val="000800C8"/>
    <w:rsid w:val="000806B5"/>
    <w:rsid w:val="00081F80"/>
    <w:rsid w:val="00082E4B"/>
    <w:rsid w:val="000848CF"/>
    <w:rsid w:val="00085483"/>
    <w:rsid w:val="00086919"/>
    <w:rsid w:val="000873E5"/>
    <w:rsid w:val="00087B5C"/>
    <w:rsid w:val="00090C40"/>
    <w:rsid w:val="00090EB4"/>
    <w:rsid w:val="0009411A"/>
    <w:rsid w:val="00095D15"/>
    <w:rsid w:val="000A00FE"/>
    <w:rsid w:val="000A0FA8"/>
    <w:rsid w:val="000A1829"/>
    <w:rsid w:val="000A1E36"/>
    <w:rsid w:val="000A323D"/>
    <w:rsid w:val="000A68C4"/>
    <w:rsid w:val="000A6D2C"/>
    <w:rsid w:val="000A6F65"/>
    <w:rsid w:val="000A77F0"/>
    <w:rsid w:val="000A7D8A"/>
    <w:rsid w:val="000B2514"/>
    <w:rsid w:val="000B44C4"/>
    <w:rsid w:val="000B60C8"/>
    <w:rsid w:val="000B62F8"/>
    <w:rsid w:val="000B7A02"/>
    <w:rsid w:val="000C1CBC"/>
    <w:rsid w:val="000C2456"/>
    <w:rsid w:val="000C5353"/>
    <w:rsid w:val="000C6C3A"/>
    <w:rsid w:val="000C7512"/>
    <w:rsid w:val="000C7E80"/>
    <w:rsid w:val="000D1C1E"/>
    <w:rsid w:val="000D5691"/>
    <w:rsid w:val="000D5736"/>
    <w:rsid w:val="000E1D04"/>
    <w:rsid w:val="000E2E01"/>
    <w:rsid w:val="000F09E6"/>
    <w:rsid w:val="000F0C94"/>
    <w:rsid w:val="000F0EFF"/>
    <w:rsid w:val="000F0FA0"/>
    <w:rsid w:val="000F3944"/>
    <w:rsid w:val="000F6040"/>
    <w:rsid w:val="000F6AD8"/>
    <w:rsid w:val="001003A0"/>
    <w:rsid w:val="001008AB"/>
    <w:rsid w:val="001044B7"/>
    <w:rsid w:val="00104D46"/>
    <w:rsid w:val="001139FF"/>
    <w:rsid w:val="00114971"/>
    <w:rsid w:val="00116F73"/>
    <w:rsid w:val="0012287D"/>
    <w:rsid w:val="00126403"/>
    <w:rsid w:val="00127E92"/>
    <w:rsid w:val="00135235"/>
    <w:rsid w:val="001404E5"/>
    <w:rsid w:val="00140641"/>
    <w:rsid w:val="00143456"/>
    <w:rsid w:val="00150325"/>
    <w:rsid w:val="00154C1E"/>
    <w:rsid w:val="001552C6"/>
    <w:rsid w:val="00156DDD"/>
    <w:rsid w:val="00161748"/>
    <w:rsid w:val="00161A3D"/>
    <w:rsid w:val="00161A7A"/>
    <w:rsid w:val="00165BC2"/>
    <w:rsid w:val="00166042"/>
    <w:rsid w:val="00167B56"/>
    <w:rsid w:val="00170E05"/>
    <w:rsid w:val="0017396D"/>
    <w:rsid w:val="00173C04"/>
    <w:rsid w:val="00174ECC"/>
    <w:rsid w:val="0017575F"/>
    <w:rsid w:val="00175A96"/>
    <w:rsid w:val="00175E8C"/>
    <w:rsid w:val="00180307"/>
    <w:rsid w:val="001809EF"/>
    <w:rsid w:val="00180DFB"/>
    <w:rsid w:val="001813E9"/>
    <w:rsid w:val="001869C0"/>
    <w:rsid w:val="001906FE"/>
    <w:rsid w:val="00191569"/>
    <w:rsid w:val="00193A82"/>
    <w:rsid w:val="001943CC"/>
    <w:rsid w:val="00196DA1"/>
    <w:rsid w:val="001A02F5"/>
    <w:rsid w:val="001A07A2"/>
    <w:rsid w:val="001A100C"/>
    <w:rsid w:val="001A4695"/>
    <w:rsid w:val="001A4978"/>
    <w:rsid w:val="001A5D9B"/>
    <w:rsid w:val="001A6E24"/>
    <w:rsid w:val="001B0E9C"/>
    <w:rsid w:val="001B1B7E"/>
    <w:rsid w:val="001B27EB"/>
    <w:rsid w:val="001B291A"/>
    <w:rsid w:val="001B2E10"/>
    <w:rsid w:val="001B3BB1"/>
    <w:rsid w:val="001B518B"/>
    <w:rsid w:val="001B7088"/>
    <w:rsid w:val="001C0AD6"/>
    <w:rsid w:val="001C2524"/>
    <w:rsid w:val="001C323A"/>
    <w:rsid w:val="001C3F75"/>
    <w:rsid w:val="001C44A1"/>
    <w:rsid w:val="001D1C28"/>
    <w:rsid w:val="001D289C"/>
    <w:rsid w:val="001D2B6C"/>
    <w:rsid w:val="001D59D0"/>
    <w:rsid w:val="001D5F2D"/>
    <w:rsid w:val="001E18B0"/>
    <w:rsid w:val="001E1F77"/>
    <w:rsid w:val="001E2130"/>
    <w:rsid w:val="001E2339"/>
    <w:rsid w:val="001E24B5"/>
    <w:rsid w:val="001E47AB"/>
    <w:rsid w:val="001E511F"/>
    <w:rsid w:val="001E681E"/>
    <w:rsid w:val="001F07D4"/>
    <w:rsid w:val="001F2585"/>
    <w:rsid w:val="001F27E0"/>
    <w:rsid w:val="001F2D09"/>
    <w:rsid w:val="001F43D2"/>
    <w:rsid w:val="001F589C"/>
    <w:rsid w:val="001F642C"/>
    <w:rsid w:val="00203105"/>
    <w:rsid w:val="002045FC"/>
    <w:rsid w:val="0020683F"/>
    <w:rsid w:val="00206E19"/>
    <w:rsid w:val="002108BB"/>
    <w:rsid w:val="00212B8B"/>
    <w:rsid w:val="00212E53"/>
    <w:rsid w:val="002142A6"/>
    <w:rsid w:val="00221FDC"/>
    <w:rsid w:val="00224CB0"/>
    <w:rsid w:val="00231467"/>
    <w:rsid w:val="002322D5"/>
    <w:rsid w:val="00235EF6"/>
    <w:rsid w:val="002360C1"/>
    <w:rsid w:val="00240003"/>
    <w:rsid w:val="00243160"/>
    <w:rsid w:val="00243D58"/>
    <w:rsid w:val="002454AB"/>
    <w:rsid w:val="00246BE9"/>
    <w:rsid w:val="00247D26"/>
    <w:rsid w:val="00250319"/>
    <w:rsid w:val="002518BD"/>
    <w:rsid w:val="00252B90"/>
    <w:rsid w:val="00253BF6"/>
    <w:rsid w:val="0025581E"/>
    <w:rsid w:val="00255B6F"/>
    <w:rsid w:val="00263C8B"/>
    <w:rsid w:val="00264F44"/>
    <w:rsid w:val="002657B7"/>
    <w:rsid w:val="0027047C"/>
    <w:rsid w:val="002704DE"/>
    <w:rsid w:val="00270C65"/>
    <w:rsid w:val="00270D07"/>
    <w:rsid w:val="0027170B"/>
    <w:rsid w:val="0027233D"/>
    <w:rsid w:val="0027780C"/>
    <w:rsid w:val="00277DAA"/>
    <w:rsid w:val="00280BD6"/>
    <w:rsid w:val="00280E20"/>
    <w:rsid w:val="0028244A"/>
    <w:rsid w:val="0028336A"/>
    <w:rsid w:val="002840D8"/>
    <w:rsid w:val="00284228"/>
    <w:rsid w:val="002869C1"/>
    <w:rsid w:val="00292251"/>
    <w:rsid w:val="00292322"/>
    <w:rsid w:val="00294B4A"/>
    <w:rsid w:val="00295D1F"/>
    <w:rsid w:val="00296205"/>
    <w:rsid w:val="002976D2"/>
    <w:rsid w:val="002A06AA"/>
    <w:rsid w:val="002A1185"/>
    <w:rsid w:val="002A2417"/>
    <w:rsid w:val="002A2951"/>
    <w:rsid w:val="002A5DDB"/>
    <w:rsid w:val="002B241F"/>
    <w:rsid w:val="002B3C51"/>
    <w:rsid w:val="002B47FB"/>
    <w:rsid w:val="002B594D"/>
    <w:rsid w:val="002B71F8"/>
    <w:rsid w:val="002B7DFB"/>
    <w:rsid w:val="002B7E3D"/>
    <w:rsid w:val="002C2BD8"/>
    <w:rsid w:val="002C7232"/>
    <w:rsid w:val="002C7C4C"/>
    <w:rsid w:val="002D4D36"/>
    <w:rsid w:val="002D6107"/>
    <w:rsid w:val="002D6449"/>
    <w:rsid w:val="002D704A"/>
    <w:rsid w:val="002D7695"/>
    <w:rsid w:val="002D7F16"/>
    <w:rsid w:val="002E195F"/>
    <w:rsid w:val="002E263A"/>
    <w:rsid w:val="002E32C1"/>
    <w:rsid w:val="002F1D4D"/>
    <w:rsid w:val="002F2BF3"/>
    <w:rsid w:val="002F591C"/>
    <w:rsid w:val="002F5B64"/>
    <w:rsid w:val="002F7FC3"/>
    <w:rsid w:val="003018ED"/>
    <w:rsid w:val="00303823"/>
    <w:rsid w:val="00305831"/>
    <w:rsid w:val="00306249"/>
    <w:rsid w:val="00306BF1"/>
    <w:rsid w:val="0031145C"/>
    <w:rsid w:val="003142C1"/>
    <w:rsid w:val="00316643"/>
    <w:rsid w:val="00317FB2"/>
    <w:rsid w:val="00322453"/>
    <w:rsid w:val="003237A3"/>
    <w:rsid w:val="00323F32"/>
    <w:rsid w:val="00324739"/>
    <w:rsid w:val="0032648F"/>
    <w:rsid w:val="00330860"/>
    <w:rsid w:val="003309D4"/>
    <w:rsid w:val="00330A1F"/>
    <w:rsid w:val="00331DFF"/>
    <w:rsid w:val="0033373D"/>
    <w:rsid w:val="00335053"/>
    <w:rsid w:val="00341A29"/>
    <w:rsid w:val="00342B44"/>
    <w:rsid w:val="00342C8B"/>
    <w:rsid w:val="00346422"/>
    <w:rsid w:val="00350B54"/>
    <w:rsid w:val="00351C57"/>
    <w:rsid w:val="00356F9B"/>
    <w:rsid w:val="003575AF"/>
    <w:rsid w:val="00357ADD"/>
    <w:rsid w:val="00360BC2"/>
    <w:rsid w:val="003641F0"/>
    <w:rsid w:val="00365378"/>
    <w:rsid w:val="003673B8"/>
    <w:rsid w:val="00370A65"/>
    <w:rsid w:val="00371511"/>
    <w:rsid w:val="003722A1"/>
    <w:rsid w:val="0037443B"/>
    <w:rsid w:val="00377860"/>
    <w:rsid w:val="0038089D"/>
    <w:rsid w:val="00382A4E"/>
    <w:rsid w:val="00385A83"/>
    <w:rsid w:val="00386D68"/>
    <w:rsid w:val="00390FB5"/>
    <w:rsid w:val="003928C6"/>
    <w:rsid w:val="003937E5"/>
    <w:rsid w:val="003955C9"/>
    <w:rsid w:val="003A0F7E"/>
    <w:rsid w:val="003A6E06"/>
    <w:rsid w:val="003B0772"/>
    <w:rsid w:val="003B395B"/>
    <w:rsid w:val="003B3F17"/>
    <w:rsid w:val="003B56C8"/>
    <w:rsid w:val="003B5EC6"/>
    <w:rsid w:val="003B5FC1"/>
    <w:rsid w:val="003B7642"/>
    <w:rsid w:val="003B7803"/>
    <w:rsid w:val="003B7A9B"/>
    <w:rsid w:val="003C1FF1"/>
    <w:rsid w:val="003C3F71"/>
    <w:rsid w:val="003C4CF6"/>
    <w:rsid w:val="003C7394"/>
    <w:rsid w:val="003C7A55"/>
    <w:rsid w:val="003C7FF6"/>
    <w:rsid w:val="003D1227"/>
    <w:rsid w:val="003D4ADB"/>
    <w:rsid w:val="003D4ED1"/>
    <w:rsid w:val="003E01DB"/>
    <w:rsid w:val="003E1F9F"/>
    <w:rsid w:val="003E3190"/>
    <w:rsid w:val="003E34E5"/>
    <w:rsid w:val="003E4629"/>
    <w:rsid w:val="003E71A2"/>
    <w:rsid w:val="003E743A"/>
    <w:rsid w:val="003F0E4F"/>
    <w:rsid w:val="003F1E65"/>
    <w:rsid w:val="003F25D3"/>
    <w:rsid w:val="003F40B9"/>
    <w:rsid w:val="003F7A5F"/>
    <w:rsid w:val="003F7D46"/>
    <w:rsid w:val="00407EF8"/>
    <w:rsid w:val="00411965"/>
    <w:rsid w:val="004119C2"/>
    <w:rsid w:val="004120B3"/>
    <w:rsid w:val="004128B4"/>
    <w:rsid w:val="00413450"/>
    <w:rsid w:val="0041562B"/>
    <w:rsid w:val="004161EE"/>
    <w:rsid w:val="00417494"/>
    <w:rsid w:val="004207FF"/>
    <w:rsid w:val="00420BDC"/>
    <w:rsid w:val="004221E9"/>
    <w:rsid w:val="004312E4"/>
    <w:rsid w:val="00431CB0"/>
    <w:rsid w:val="0043367E"/>
    <w:rsid w:val="00434B80"/>
    <w:rsid w:val="004355CD"/>
    <w:rsid w:val="004368B0"/>
    <w:rsid w:val="00437FCC"/>
    <w:rsid w:val="00440AEA"/>
    <w:rsid w:val="00443366"/>
    <w:rsid w:val="004456E9"/>
    <w:rsid w:val="004469BB"/>
    <w:rsid w:val="004469EF"/>
    <w:rsid w:val="00446BE8"/>
    <w:rsid w:val="004502CE"/>
    <w:rsid w:val="00456AF2"/>
    <w:rsid w:val="00463EDE"/>
    <w:rsid w:val="004646DD"/>
    <w:rsid w:val="0046778B"/>
    <w:rsid w:val="00467A79"/>
    <w:rsid w:val="00467BCC"/>
    <w:rsid w:val="0047209D"/>
    <w:rsid w:val="00474E88"/>
    <w:rsid w:val="00475F6A"/>
    <w:rsid w:val="004811B6"/>
    <w:rsid w:val="004841B1"/>
    <w:rsid w:val="00484D3B"/>
    <w:rsid w:val="00490568"/>
    <w:rsid w:val="0049117D"/>
    <w:rsid w:val="00491654"/>
    <w:rsid w:val="0049254C"/>
    <w:rsid w:val="0049286F"/>
    <w:rsid w:val="00492B4A"/>
    <w:rsid w:val="004930F4"/>
    <w:rsid w:val="004931D0"/>
    <w:rsid w:val="00495602"/>
    <w:rsid w:val="004A1779"/>
    <w:rsid w:val="004A1B5B"/>
    <w:rsid w:val="004A53AA"/>
    <w:rsid w:val="004A5702"/>
    <w:rsid w:val="004A6E58"/>
    <w:rsid w:val="004B01D7"/>
    <w:rsid w:val="004B07A4"/>
    <w:rsid w:val="004B0AA8"/>
    <w:rsid w:val="004B2560"/>
    <w:rsid w:val="004B2D16"/>
    <w:rsid w:val="004C1820"/>
    <w:rsid w:val="004C3725"/>
    <w:rsid w:val="004C3800"/>
    <w:rsid w:val="004C5800"/>
    <w:rsid w:val="004C6222"/>
    <w:rsid w:val="004C709B"/>
    <w:rsid w:val="004C733F"/>
    <w:rsid w:val="004D0D2B"/>
    <w:rsid w:val="004D19F4"/>
    <w:rsid w:val="004D45AC"/>
    <w:rsid w:val="004D5270"/>
    <w:rsid w:val="004D5FEF"/>
    <w:rsid w:val="004D7792"/>
    <w:rsid w:val="004E59BE"/>
    <w:rsid w:val="004E59FA"/>
    <w:rsid w:val="004E5F46"/>
    <w:rsid w:val="004E72EE"/>
    <w:rsid w:val="004F0162"/>
    <w:rsid w:val="004F1BE5"/>
    <w:rsid w:val="004F4DE3"/>
    <w:rsid w:val="004F653E"/>
    <w:rsid w:val="004F7578"/>
    <w:rsid w:val="00503C38"/>
    <w:rsid w:val="00504802"/>
    <w:rsid w:val="00507D22"/>
    <w:rsid w:val="00511276"/>
    <w:rsid w:val="0051293B"/>
    <w:rsid w:val="0051517D"/>
    <w:rsid w:val="00515C07"/>
    <w:rsid w:val="00517747"/>
    <w:rsid w:val="005179B0"/>
    <w:rsid w:val="005179C3"/>
    <w:rsid w:val="00525383"/>
    <w:rsid w:val="005256DE"/>
    <w:rsid w:val="0053245B"/>
    <w:rsid w:val="00532A08"/>
    <w:rsid w:val="00532FC3"/>
    <w:rsid w:val="0053541D"/>
    <w:rsid w:val="0054019D"/>
    <w:rsid w:val="00541193"/>
    <w:rsid w:val="005411C0"/>
    <w:rsid w:val="005431A4"/>
    <w:rsid w:val="00543EA5"/>
    <w:rsid w:val="00545E53"/>
    <w:rsid w:val="00546611"/>
    <w:rsid w:val="005469CA"/>
    <w:rsid w:val="0055383B"/>
    <w:rsid w:val="00554112"/>
    <w:rsid w:val="00562A04"/>
    <w:rsid w:val="0056331E"/>
    <w:rsid w:val="00567024"/>
    <w:rsid w:val="00572FFA"/>
    <w:rsid w:val="00574218"/>
    <w:rsid w:val="005744EB"/>
    <w:rsid w:val="005749EB"/>
    <w:rsid w:val="005750D7"/>
    <w:rsid w:val="005757DA"/>
    <w:rsid w:val="0057594A"/>
    <w:rsid w:val="0057684B"/>
    <w:rsid w:val="00581315"/>
    <w:rsid w:val="00583A16"/>
    <w:rsid w:val="00587E2F"/>
    <w:rsid w:val="00587F06"/>
    <w:rsid w:val="00596381"/>
    <w:rsid w:val="0059722A"/>
    <w:rsid w:val="00597739"/>
    <w:rsid w:val="005A1F31"/>
    <w:rsid w:val="005A560C"/>
    <w:rsid w:val="005A6B04"/>
    <w:rsid w:val="005B1434"/>
    <w:rsid w:val="005B1662"/>
    <w:rsid w:val="005B3346"/>
    <w:rsid w:val="005B4BC6"/>
    <w:rsid w:val="005B5B80"/>
    <w:rsid w:val="005B5D5C"/>
    <w:rsid w:val="005B7495"/>
    <w:rsid w:val="005B7F04"/>
    <w:rsid w:val="005C68EF"/>
    <w:rsid w:val="005C7C76"/>
    <w:rsid w:val="005D0AA5"/>
    <w:rsid w:val="005D0FC7"/>
    <w:rsid w:val="005D284D"/>
    <w:rsid w:val="005D6C8A"/>
    <w:rsid w:val="005E3ED2"/>
    <w:rsid w:val="005E4276"/>
    <w:rsid w:val="005F0FF4"/>
    <w:rsid w:val="005F116B"/>
    <w:rsid w:val="005F3962"/>
    <w:rsid w:val="005F4851"/>
    <w:rsid w:val="005F6494"/>
    <w:rsid w:val="00600267"/>
    <w:rsid w:val="00600430"/>
    <w:rsid w:val="00601C98"/>
    <w:rsid w:val="00603950"/>
    <w:rsid w:val="00604FBF"/>
    <w:rsid w:val="006078D5"/>
    <w:rsid w:val="00607C07"/>
    <w:rsid w:val="00614493"/>
    <w:rsid w:val="00617947"/>
    <w:rsid w:val="00617B09"/>
    <w:rsid w:val="00621304"/>
    <w:rsid w:val="00623729"/>
    <w:rsid w:val="00623AB8"/>
    <w:rsid w:val="00625834"/>
    <w:rsid w:val="00626C97"/>
    <w:rsid w:val="00626DB1"/>
    <w:rsid w:val="006270D3"/>
    <w:rsid w:val="00627123"/>
    <w:rsid w:val="00627D75"/>
    <w:rsid w:val="00632757"/>
    <w:rsid w:val="00636DB0"/>
    <w:rsid w:val="00640E18"/>
    <w:rsid w:val="006410A6"/>
    <w:rsid w:val="00641825"/>
    <w:rsid w:val="00643A56"/>
    <w:rsid w:val="00643FA1"/>
    <w:rsid w:val="006456A7"/>
    <w:rsid w:val="0065012F"/>
    <w:rsid w:val="00651DDC"/>
    <w:rsid w:val="00652235"/>
    <w:rsid w:val="0065315B"/>
    <w:rsid w:val="006544E6"/>
    <w:rsid w:val="00655C05"/>
    <w:rsid w:val="0065707E"/>
    <w:rsid w:val="0065717A"/>
    <w:rsid w:val="0065795E"/>
    <w:rsid w:val="00660DCF"/>
    <w:rsid w:val="00662A27"/>
    <w:rsid w:val="00662F40"/>
    <w:rsid w:val="006631F4"/>
    <w:rsid w:val="00672F3F"/>
    <w:rsid w:val="00675028"/>
    <w:rsid w:val="00675BFF"/>
    <w:rsid w:val="0068637C"/>
    <w:rsid w:val="006920B9"/>
    <w:rsid w:val="006951BD"/>
    <w:rsid w:val="0069652E"/>
    <w:rsid w:val="00697D3E"/>
    <w:rsid w:val="006A09DF"/>
    <w:rsid w:val="006A1AD0"/>
    <w:rsid w:val="006A44BC"/>
    <w:rsid w:val="006A606B"/>
    <w:rsid w:val="006B05DC"/>
    <w:rsid w:val="006B4A3A"/>
    <w:rsid w:val="006B732C"/>
    <w:rsid w:val="006C1378"/>
    <w:rsid w:val="006C1C81"/>
    <w:rsid w:val="006C32D4"/>
    <w:rsid w:val="006C4011"/>
    <w:rsid w:val="006C61CE"/>
    <w:rsid w:val="006C666E"/>
    <w:rsid w:val="006C6678"/>
    <w:rsid w:val="006D45C6"/>
    <w:rsid w:val="006D561D"/>
    <w:rsid w:val="006D580E"/>
    <w:rsid w:val="006D6DC7"/>
    <w:rsid w:val="006D7B27"/>
    <w:rsid w:val="006E1394"/>
    <w:rsid w:val="006E354F"/>
    <w:rsid w:val="006E3F9A"/>
    <w:rsid w:val="006F3C15"/>
    <w:rsid w:val="006F4C4C"/>
    <w:rsid w:val="006F5E64"/>
    <w:rsid w:val="006F7239"/>
    <w:rsid w:val="007003F0"/>
    <w:rsid w:val="00703177"/>
    <w:rsid w:val="0070376B"/>
    <w:rsid w:val="00703AAE"/>
    <w:rsid w:val="007056D4"/>
    <w:rsid w:val="00706119"/>
    <w:rsid w:val="007121A3"/>
    <w:rsid w:val="0071562D"/>
    <w:rsid w:val="0072060F"/>
    <w:rsid w:val="0072164C"/>
    <w:rsid w:val="0072293B"/>
    <w:rsid w:val="00723292"/>
    <w:rsid w:val="00724062"/>
    <w:rsid w:val="007264E6"/>
    <w:rsid w:val="007323BD"/>
    <w:rsid w:val="00732A42"/>
    <w:rsid w:val="0073409E"/>
    <w:rsid w:val="00735BF4"/>
    <w:rsid w:val="0073703F"/>
    <w:rsid w:val="00744DAC"/>
    <w:rsid w:val="0074684B"/>
    <w:rsid w:val="00746DA4"/>
    <w:rsid w:val="007501E0"/>
    <w:rsid w:val="007614D1"/>
    <w:rsid w:val="007627D6"/>
    <w:rsid w:val="00764009"/>
    <w:rsid w:val="007661CD"/>
    <w:rsid w:val="00766A96"/>
    <w:rsid w:val="007711BC"/>
    <w:rsid w:val="007720B8"/>
    <w:rsid w:val="007728EA"/>
    <w:rsid w:val="0077352D"/>
    <w:rsid w:val="0077421D"/>
    <w:rsid w:val="00782B3D"/>
    <w:rsid w:val="007931D8"/>
    <w:rsid w:val="00793792"/>
    <w:rsid w:val="00793B8E"/>
    <w:rsid w:val="00795AB6"/>
    <w:rsid w:val="00797C78"/>
    <w:rsid w:val="007A27EA"/>
    <w:rsid w:val="007A33DE"/>
    <w:rsid w:val="007A7B97"/>
    <w:rsid w:val="007B01E9"/>
    <w:rsid w:val="007B0F80"/>
    <w:rsid w:val="007B1E26"/>
    <w:rsid w:val="007B3082"/>
    <w:rsid w:val="007B3E95"/>
    <w:rsid w:val="007B477A"/>
    <w:rsid w:val="007B6166"/>
    <w:rsid w:val="007C0E9D"/>
    <w:rsid w:val="007C107C"/>
    <w:rsid w:val="007C1769"/>
    <w:rsid w:val="007C45CD"/>
    <w:rsid w:val="007C6285"/>
    <w:rsid w:val="007C7FCB"/>
    <w:rsid w:val="007D5F4D"/>
    <w:rsid w:val="007D7771"/>
    <w:rsid w:val="007E0D65"/>
    <w:rsid w:val="007E0DE4"/>
    <w:rsid w:val="007E1839"/>
    <w:rsid w:val="007E3042"/>
    <w:rsid w:val="007E307C"/>
    <w:rsid w:val="007E395C"/>
    <w:rsid w:val="007E7B71"/>
    <w:rsid w:val="007F11E2"/>
    <w:rsid w:val="007F3A12"/>
    <w:rsid w:val="008001CB"/>
    <w:rsid w:val="008004A6"/>
    <w:rsid w:val="008007F9"/>
    <w:rsid w:val="00800C15"/>
    <w:rsid w:val="00801DDD"/>
    <w:rsid w:val="00803348"/>
    <w:rsid w:val="00803656"/>
    <w:rsid w:val="00805732"/>
    <w:rsid w:val="00806E5F"/>
    <w:rsid w:val="00807094"/>
    <w:rsid w:val="00811C32"/>
    <w:rsid w:val="008134BA"/>
    <w:rsid w:val="008151AE"/>
    <w:rsid w:val="0081671C"/>
    <w:rsid w:val="00817F16"/>
    <w:rsid w:val="00821C4E"/>
    <w:rsid w:val="008233A2"/>
    <w:rsid w:val="008240E0"/>
    <w:rsid w:val="00825CBC"/>
    <w:rsid w:val="00826027"/>
    <w:rsid w:val="00827AF4"/>
    <w:rsid w:val="00827E71"/>
    <w:rsid w:val="00832932"/>
    <w:rsid w:val="00832D50"/>
    <w:rsid w:val="00834445"/>
    <w:rsid w:val="0083510F"/>
    <w:rsid w:val="008359E4"/>
    <w:rsid w:val="00835CF8"/>
    <w:rsid w:val="0083691D"/>
    <w:rsid w:val="00841C91"/>
    <w:rsid w:val="0084322D"/>
    <w:rsid w:val="008451EE"/>
    <w:rsid w:val="00846360"/>
    <w:rsid w:val="0084780A"/>
    <w:rsid w:val="00851D22"/>
    <w:rsid w:val="0085277A"/>
    <w:rsid w:val="0085305E"/>
    <w:rsid w:val="00861F0C"/>
    <w:rsid w:val="00863F24"/>
    <w:rsid w:val="00866C4B"/>
    <w:rsid w:val="00875EE6"/>
    <w:rsid w:val="0087628F"/>
    <w:rsid w:val="008763B5"/>
    <w:rsid w:val="008764B7"/>
    <w:rsid w:val="0087791A"/>
    <w:rsid w:val="00884313"/>
    <w:rsid w:val="00884ABC"/>
    <w:rsid w:val="008854E8"/>
    <w:rsid w:val="00887E32"/>
    <w:rsid w:val="00890D88"/>
    <w:rsid w:val="0089247C"/>
    <w:rsid w:val="008934FD"/>
    <w:rsid w:val="0089377E"/>
    <w:rsid w:val="008A0411"/>
    <w:rsid w:val="008A1F2D"/>
    <w:rsid w:val="008A48CB"/>
    <w:rsid w:val="008A601F"/>
    <w:rsid w:val="008B0566"/>
    <w:rsid w:val="008B625E"/>
    <w:rsid w:val="008C0CB7"/>
    <w:rsid w:val="008C0CC6"/>
    <w:rsid w:val="008C10FC"/>
    <w:rsid w:val="008C222B"/>
    <w:rsid w:val="008C25F9"/>
    <w:rsid w:val="008C631D"/>
    <w:rsid w:val="008C7361"/>
    <w:rsid w:val="008D0BC7"/>
    <w:rsid w:val="008D44E0"/>
    <w:rsid w:val="008D54AD"/>
    <w:rsid w:val="008D5B93"/>
    <w:rsid w:val="008E3AC9"/>
    <w:rsid w:val="008E50D4"/>
    <w:rsid w:val="008E77F4"/>
    <w:rsid w:val="008E7946"/>
    <w:rsid w:val="008F2B41"/>
    <w:rsid w:val="008F41A2"/>
    <w:rsid w:val="008F4664"/>
    <w:rsid w:val="008F48D3"/>
    <w:rsid w:val="008F6FCE"/>
    <w:rsid w:val="00902285"/>
    <w:rsid w:val="00903E2B"/>
    <w:rsid w:val="0090673C"/>
    <w:rsid w:val="00907A6B"/>
    <w:rsid w:val="00907FEF"/>
    <w:rsid w:val="009119A4"/>
    <w:rsid w:val="00911DFE"/>
    <w:rsid w:val="00911F6C"/>
    <w:rsid w:val="009123C7"/>
    <w:rsid w:val="00916BAF"/>
    <w:rsid w:val="00916DC8"/>
    <w:rsid w:val="009207A1"/>
    <w:rsid w:val="00921C11"/>
    <w:rsid w:val="00925EBC"/>
    <w:rsid w:val="00930B9A"/>
    <w:rsid w:val="009326DC"/>
    <w:rsid w:val="00935DFD"/>
    <w:rsid w:val="0094276E"/>
    <w:rsid w:val="00943281"/>
    <w:rsid w:val="00943459"/>
    <w:rsid w:val="00943C4E"/>
    <w:rsid w:val="0094445C"/>
    <w:rsid w:val="00944DF9"/>
    <w:rsid w:val="00945182"/>
    <w:rsid w:val="00947A23"/>
    <w:rsid w:val="009505D9"/>
    <w:rsid w:val="00950902"/>
    <w:rsid w:val="009536F0"/>
    <w:rsid w:val="00957956"/>
    <w:rsid w:val="00960E93"/>
    <w:rsid w:val="0096188E"/>
    <w:rsid w:val="00961E44"/>
    <w:rsid w:val="00962015"/>
    <w:rsid w:val="00962298"/>
    <w:rsid w:val="00967364"/>
    <w:rsid w:val="00970B72"/>
    <w:rsid w:val="00970D26"/>
    <w:rsid w:val="00972149"/>
    <w:rsid w:val="009723B2"/>
    <w:rsid w:val="00972C00"/>
    <w:rsid w:val="00973EC2"/>
    <w:rsid w:val="00976EDD"/>
    <w:rsid w:val="00977AC3"/>
    <w:rsid w:val="00980225"/>
    <w:rsid w:val="00980D2D"/>
    <w:rsid w:val="00980D6C"/>
    <w:rsid w:val="00980FFA"/>
    <w:rsid w:val="0098125B"/>
    <w:rsid w:val="00984C5A"/>
    <w:rsid w:val="009862BB"/>
    <w:rsid w:val="00987CDC"/>
    <w:rsid w:val="00992239"/>
    <w:rsid w:val="0099584D"/>
    <w:rsid w:val="009975C9"/>
    <w:rsid w:val="009A039A"/>
    <w:rsid w:val="009A03D9"/>
    <w:rsid w:val="009A1012"/>
    <w:rsid w:val="009A2074"/>
    <w:rsid w:val="009A2C4A"/>
    <w:rsid w:val="009A3A9F"/>
    <w:rsid w:val="009A3B0F"/>
    <w:rsid w:val="009A640E"/>
    <w:rsid w:val="009B1F26"/>
    <w:rsid w:val="009B2A6D"/>
    <w:rsid w:val="009B3180"/>
    <w:rsid w:val="009B563B"/>
    <w:rsid w:val="009B5C10"/>
    <w:rsid w:val="009B5F50"/>
    <w:rsid w:val="009C053D"/>
    <w:rsid w:val="009C1D2B"/>
    <w:rsid w:val="009C3549"/>
    <w:rsid w:val="009C3B49"/>
    <w:rsid w:val="009C490B"/>
    <w:rsid w:val="009D21CB"/>
    <w:rsid w:val="009D79CB"/>
    <w:rsid w:val="009E0023"/>
    <w:rsid w:val="009E3BA1"/>
    <w:rsid w:val="009E6DA2"/>
    <w:rsid w:val="009E7DD2"/>
    <w:rsid w:val="009F2E6B"/>
    <w:rsid w:val="009F53EB"/>
    <w:rsid w:val="009F70A1"/>
    <w:rsid w:val="009F76AF"/>
    <w:rsid w:val="009F79D9"/>
    <w:rsid w:val="009F7CDB"/>
    <w:rsid w:val="00A00DBD"/>
    <w:rsid w:val="00A01566"/>
    <w:rsid w:val="00A020A0"/>
    <w:rsid w:val="00A05AF7"/>
    <w:rsid w:val="00A06EE9"/>
    <w:rsid w:val="00A07E7F"/>
    <w:rsid w:val="00A1159A"/>
    <w:rsid w:val="00A136BA"/>
    <w:rsid w:val="00A13AA7"/>
    <w:rsid w:val="00A144F4"/>
    <w:rsid w:val="00A16BD7"/>
    <w:rsid w:val="00A248E2"/>
    <w:rsid w:val="00A256FA"/>
    <w:rsid w:val="00A30B73"/>
    <w:rsid w:val="00A33CC1"/>
    <w:rsid w:val="00A364E1"/>
    <w:rsid w:val="00A36A99"/>
    <w:rsid w:val="00A37A07"/>
    <w:rsid w:val="00A40EE4"/>
    <w:rsid w:val="00A420A3"/>
    <w:rsid w:val="00A437FF"/>
    <w:rsid w:val="00A4388F"/>
    <w:rsid w:val="00A44563"/>
    <w:rsid w:val="00A455C7"/>
    <w:rsid w:val="00A464F6"/>
    <w:rsid w:val="00A471EC"/>
    <w:rsid w:val="00A47B53"/>
    <w:rsid w:val="00A51BBA"/>
    <w:rsid w:val="00A5235A"/>
    <w:rsid w:val="00A52E17"/>
    <w:rsid w:val="00A53900"/>
    <w:rsid w:val="00A56439"/>
    <w:rsid w:val="00A564C6"/>
    <w:rsid w:val="00A56B43"/>
    <w:rsid w:val="00A56C55"/>
    <w:rsid w:val="00A60926"/>
    <w:rsid w:val="00A6119A"/>
    <w:rsid w:val="00A634C5"/>
    <w:rsid w:val="00A6575D"/>
    <w:rsid w:val="00A66AB1"/>
    <w:rsid w:val="00A71F3F"/>
    <w:rsid w:val="00A721DB"/>
    <w:rsid w:val="00A73154"/>
    <w:rsid w:val="00A7509F"/>
    <w:rsid w:val="00A755A3"/>
    <w:rsid w:val="00A77A5B"/>
    <w:rsid w:val="00A8015A"/>
    <w:rsid w:val="00A83395"/>
    <w:rsid w:val="00A83CB0"/>
    <w:rsid w:val="00A8448D"/>
    <w:rsid w:val="00A84BE4"/>
    <w:rsid w:val="00A8545C"/>
    <w:rsid w:val="00A856FD"/>
    <w:rsid w:val="00A861B9"/>
    <w:rsid w:val="00A86445"/>
    <w:rsid w:val="00A873CF"/>
    <w:rsid w:val="00A9175B"/>
    <w:rsid w:val="00A943CC"/>
    <w:rsid w:val="00AA0BA9"/>
    <w:rsid w:val="00AA649C"/>
    <w:rsid w:val="00AB1075"/>
    <w:rsid w:val="00AB1C2E"/>
    <w:rsid w:val="00AB2401"/>
    <w:rsid w:val="00AB25BF"/>
    <w:rsid w:val="00AB50C3"/>
    <w:rsid w:val="00AB57DE"/>
    <w:rsid w:val="00AC00AC"/>
    <w:rsid w:val="00AC1F9E"/>
    <w:rsid w:val="00AC46A6"/>
    <w:rsid w:val="00AC6118"/>
    <w:rsid w:val="00AD082F"/>
    <w:rsid w:val="00AD2FA9"/>
    <w:rsid w:val="00AD3FD2"/>
    <w:rsid w:val="00AE0661"/>
    <w:rsid w:val="00AE0FB8"/>
    <w:rsid w:val="00AE193C"/>
    <w:rsid w:val="00AE3AC2"/>
    <w:rsid w:val="00AE44EB"/>
    <w:rsid w:val="00AE50DF"/>
    <w:rsid w:val="00AE65A8"/>
    <w:rsid w:val="00AF156F"/>
    <w:rsid w:val="00AF1C15"/>
    <w:rsid w:val="00AF238C"/>
    <w:rsid w:val="00AF4E6F"/>
    <w:rsid w:val="00AF7729"/>
    <w:rsid w:val="00B007EB"/>
    <w:rsid w:val="00B03308"/>
    <w:rsid w:val="00B05E3C"/>
    <w:rsid w:val="00B07C1E"/>
    <w:rsid w:val="00B07C2A"/>
    <w:rsid w:val="00B1041C"/>
    <w:rsid w:val="00B10D62"/>
    <w:rsid w:val="00B1504F"/>
    <w:rsid w:val="00B150C8"/>
    <w:rsid w:val="00B1761C"/>
    <w:rsid w:val="00B20DAF"/>
    <w:rsid w:val="00B240D1"/>
    <w:rsid w:val="00B27DEF"/>
    <w:rsid w:val="00B3001F"/>
    <w:rsid w:val="00B303FB"/>
    <w:rsid w:val="00B30BFB"/>
    <w:rsid w:val="00B30CD4"/>
    <w:rsid w:val="00B37206"/>
    <w:rsid w:val="00B4064C"/>
    <w:rsid w:val="00B420E3"/>
    <w:rsid w:val="00B43084"/>
    <w:rsid w:val="00B4407E"/>
    <w:rsid w:val="00B46DEB"/>
    <w:rsid w:val="00B517F3"/>
    <w:rsid w:val="00B51E16"/>
    <w:rsid w:val="00B5631C"/>
    <w:rsid w:val="00B5646B"/>
    <w:rsid w:val="00B6108D"/>
    <w:rsid w:val="00B63294"/>
    <w:rsid w:val="00B72060"/>
    <w:rsid w:val="00B72A06"/>
    <w:rsid w:val="00B74481"/>
    <w:rsid w:val="00B77F1C"/>
    <w:rsid w:val="00B8506E"/>
    <w:rsid w:val="00B97095"/>
    <w:rsid w:val="00BA1DCB"/>
    <w:rsid w:val="00BA36C3"/>
    <w:rsid w:val="00BA46B9"/>
    <w:rsid w:val="00BA6CC6"/>
    <w:rsid w:val="00BA7A39"/>
    <w:rsid w:val="00BB1B71"/>
    <w:rsid w:val="00BB1B88"/>
    <w:rsid w:val="00BB1F8C"/>
    <w:rsid w:val="00BB3381"/>
    <w:rsid w:val="00BB6494"/>
    <w:rsid w:val="00BB7DB4"/>
    <w:rsid w:val="00BC05F7"/>
    <w:rsid w:val="00BC0A41"/>
    <w:rsid w:val="00BC570F"/>
    <w:rsid w:val="00BC61D9"/>
    <w:rsid w:val="00BC6FDA"/>
    <w:rsid w:val="00BD3DD2"/>
    <w:rsid w:val="00BD4133"/>
    <w:rsid w:val="00BD414C"/>
    <w:rsid w:val="00BD79E4"/>
    <w:rsid w:val="00BE0521"/>
    <w:rsid w:val="00BE08EB"/>
    <w:rsid w:val="00BE4614"/>
    <w:rsid w:val="00BE4A8E"/>
    <w:rsid w:val="00BF034B"/>
    <w:rsid w:val="00BF1FEC"/>
    <w:rsid w:val="00BF384B"/>
    <w:rsid w:val="00BF3A44"/>
    <w:rsid w:val="00BF5A75"/>
    <w:rsid w:val="00BF5DE2"/>
    <w:rsid w:val="00C031C1"/>
    <w:rsid w:val="00C03879"/>
    <w:rsid w:val="00C0467A"/>
    <w:rsid w:val="00C06B0B"/>
    <w:rsid w:val="00C06CDA"/>
    <w:rsid w:val="00C1231D"/>
    <w:rsid w:val="00C12E29"/>
    <w:rsid w:val="00C1314C"/>
    <w:rsid w:val="00C1584C"/>
    <w:rsid w:val="00C17290"/>
    <w:rsid w:val="00C17F14"/>
    <w:rsid w:val="00C17FB7"/>
    <w:rsid w:val="00C211BA"/>
    <w:rsid w:val="00C23814"/>
    <w:rsid w:val="00C23ED7"/>
    <w:rsid w:val="00C24796"/>
    <w:rsid w:val="00C26B57"/>
    <w:rsid w:val="00C3404E"/>
    <w:rsid w:val="00C36A62"/>
    <w:rsid w:val="00C37B4B"/>
    <w:rsid w:val="00C41B6F"/>
    <w:rsid w:val="00C429D7"/>
    <w:rsid w:val="00C430DD"/>
    <w:rsid w:val="00C4353E"/>
    <w:rsid w:val="00C446A1"/>
    <w:rsid w:val="00C4534A"/>
    <w:rsid w:val="00C46A03"/>
    <w:rsid w:val="00C518FA"/>
    <w:rsid w:val="00C51D84"/>
    <w:rsid w:val="00C52877"/>
    <w:rsid w:val="00C547E1"/>
    <w:rsid w:val="00C6063C"/>
    <w:rsid w:val="00C609AD"/>
    <w:rsid w:val="00C619B2"/>
    <w:rsid w:val="00C65FD9"/>
    <w:rsid w:val="00C66027"/>
    <w:rsid w:val="00C678C4"/>
    <w:rsid w:val="00C67A6B"/>
    <w:rsid w:val="00C724DF"/>
    <w:rsid w:val="00C72A55"/>
    <w:rsid w:val="00C7343B"/>
    <w:rsid w:val="00C75E76"/>
    <w:rsid w:val="00C76975"/>
    <w:rsid w:val="00C8420A"/>
    <w:rsid w:val="00C85BEE"/>
    <w:rsid w:val="00C915B7"/>
    <w:rsid w:val="00C93CA1"/>
    <w:rsid w:val="00C94722"/>
    <w:rsid w:val="00C94A1F"/>
    <w:rsid w:val="00C958CA"/>
    <w:rsid w:val="00C95E2A"/>
    <w:rsid w:val="00CA0350"/>
    <w:rsid w:val="00CA1949"/>
    <w:rsid w:val="00CA2767"/>
    <w:rsid w:val="00CA45C6"/>
    <w:rsid w:val="00CA6A65"/>
    <w:rsid w:val="00CA7433"/>
    <w:rsid w:val="00CB19A4"/>
    <w:rsid w:val="00CB1ECF"/>
    <w:rsid w:val="00CB2BD6"/>
    <w:rsid w:val="00CB35B4"/>
    <w:rsid w:val="00CB5440"/>
    <w:rsid w:val="00CB6BC3"/>
    <w:rsid w:val="00CB6C61"/>
    <w:rsid w:val="00CB7363"/>
    <w:rsid w:val="00CC2FFA"/>
    <w:rsid w:val="00CC4D39"/>
    <w:rsid w:val="00CC5E95"/>
    <w:rsid w:val="00CC642C"/>
    <w:rsid w:val="00CD04AE"/>
    <w:rsid w:val="00CD3072"/>
    <w:rsid w:val="00CD3EF1"/>
    <w:rsid w:val="00CD6780"/>
    <w:rsid w:val="00CE04A6"/>
    <w:rsid w:val="00CE3C99"/>
    <w:rsid w:val="00CE7948"/>
    <w:rsid w:val="00CE7A41"/>
    <w:rsid w:val="00CE7CBE"/>
    <w:rsid w:val="00CF3E1B"/>
    <w:rsid w:val="00CF5E78"/>
    <w:rsid w:val="00D004EE"/>
    <w:rsid w:val="00D00714"/>
    <w:rsid w:val="00D009F1"/>
    <w:rsid w:val="00D0154E"/>
    <w:rsid w:val="00D02921"/>
    <w:rsid w:val="00D034B6"/>
    <w:rsid w:val="00D03907"/>
    <w:rsid w:val="00D04175"/>
    <w:rsid w:val="00D0564A"/>
    <w:rsid w:val="00D06871"/>
    <w:rsid w:val="00D06E4E"/>
    <w:rsid w:val="00D13579"/>
    <w:rsid w:val="00D1435A"/>
    <w:rsid w:val="00D15010"/>
    <w:rsid w:val="00D15953"/>
    <w:rsid w:val="00D17A19"/>
    <w:rsid w:val="00D25819"/>
    <w:rsid w:val="00D265DF"/>
    <w:rsid w:val="00D31B1D"/>
    <w:rsid w:val="00D3613E"/>
    <w:rsid w:val="00D362F6"/>
    <w:rsid w:val="00D40C2D"/>
    <w:rsid w:val="00D413BD"/>
    <w:rsid w:val="00D427FE"/>
    <w:rsid w:val="00D4372E"/>
    <w:rsid w:val="00D43C95"/>
    <w:rsid w:val="00D44091"/>
    <w:rsid w:val="00D535C8"/>
    <w:rsid w:val="00D53A30"/>
    <w:rsid w:val="00D568D6"/>
    <w:rsid w:val="00D60D3D"/>
    <w:rsid w:val="00D62A45"/>
    <w:rsid w:val="00D62EE2"/>
    <w:rsid w:val="00D63EB6"/>
    <w:rsid w:val="00D64872"/>
    <w:rsid w:val="00D66A92"/>
    <w:rsid w:val="00D70552"/>
    <w:rsid w:val="00D709A6"/>
    <w:rsid w:val="00D73B5C"/>
    <w:rsid w:val="00D75547"/>
    <w:rsid w:val="00D764B2"/>
    <w:rsid w:val="00D80DE4"/>
    <w:rsid w:val="00D82C0D"/>
    <w:rsid w:val="00D82E92"/>
    <w:rsid w:val="00D857BC"/>
    <w:rsid w:val="00D85E37"/>
    <w:rsid w:val="00D90183"/>
    <w:rsid w:val="00D91261"/>
    <w:rsid w:val="00D925CC"/>
    <w:rsid w:val="00DA12B4"/>
    <w:rsid w:val="00DA199C"/>
    <w:rsid w:val="00DA201C"/>
    <w:rsid w:val="00DA75C7"/>
    <w:rsid w:val="00DA7C4C"/>
    <w:rsid w:val="00DB01F3"/>
    <w:rsid w:val="00DB094B"/>
    <w:rsid w:val="00DB1895"/>
    <w:rsid w:val="00DB2552"/>
    <w:rsid w:val="00DB2F5B"/>
    <w:rsid w:val="00DB5E3F"/>
    <w:rsid w:val="00DB69A6"/>
    <w:rsid w:val="00DC3198"/>
    <w:rsid w:val="00DC3C91"/>
    <w:rsid w:val="00DC58EC"/>
    <w:rsid w:val="00DC7369"/>
    <w:rsid w:val="00DC73E5"/>
    <w:rsid w:val="00DC7567"/>
    <w:rsid w:val="00DD2DEC"/>
    <w:rsid w:val="00DD3397"/>
    <w:rsid w:val="00DD3FE3"/>
    <w:rsid w:val="00DD438E"/>
    <w:rsid w:val="00DD50B7"/>
    <w:rsid w:val="00DD5994"/>
    <w:rsid w:val="00DD64FA"/>
    <w:rsid w:val="00DD765A"/>
    <w:rsid w:val="00DD7C70"/>
    <w:rsid w:val="00DE1328"/>
    <w:rsid w:val="00DE4C35"/>
    <w:rsid w:val="00DE78AA"/>
    <w:rsid w:val="00DE799A"/>
    <w:rsid w:val="00DE7F48"/>
    <w:rsid w:val="00DF1FFA"/>
    <w:rsid w:val="00DF5810"/>
    <w:rsid w:val="00E00F84"/>
    <w:rsid w:val="00E02058"/>
    <w:rsid w:val="00E07143"/>
    <w:rsid w:val="00E07BD0"/>
    <w:rsid w:val="00E10356"/>
    <w:rsid w:val="00E10516"/>
    <w:rsid w:val="00E118EA"/>
    <w:rsid w:val="00E1308F"/>
    <w:rsid w:val="00E13C3D"/>
    <w:rsid w:val="00E14127"/>
    <w:rsid w:val="00E17805"/>
    <w:rsid w:val="00E17836"/>
    <w:rsid w:val="00E227AF"/>
    <w:rsid w:val="00E26077"/>
    <w:rsid w:val="00E2685E"/>
    <w:rsid w:val="00E32224"/>
    <w:rsid w:val="00E3300A"/>
    <w:rsid w:val="00E347B0"/>
    <w:rsid w:val="00E40CA7"/>
    <w:rsid w:val="00E44BA0"/>
    <w:rsid w:val="00E45025"/>
    <w:rsid w:val="00E4755F"/>
    <w:rsid w:val="00E5340D"/>
    <w:rsid w:val="00E55332"/>
    <w:rsid w:val="00E55A87"/>
    <w:rsid w:val="00E55AEC"/>
    <w:rsid w:val="00E55B4A"/>
    <w:rsid w:val="00E572E7"/>
    <w:rsid w:val="00E608B3"/>
    <w:rsid w:val="00E66C56"/>
    <w:rsid w:val="00E67601"/>
    <w:rsid w:val="00E737E8"/>
    <w:rsid w:val="00E764CE"/>
    <w:rsid w:val="00E7701E"/>
    <w:rsid w:val="00E77CCD"/>
    <w:rsid w:val="00E84D55"/>
    <w:rsid w:val="00E85BC8"/>
    <w:rsid w:val="00E87B98"/>
    <w:rsid w:val="00E90DE8"/>
    <w:rsid w:val="00E937B6"/>
    <w:rsid w:val="00E96527"/>
    <w:rsid w:val="00EA09DD"/>
    <w:rsid w:val="00EA0AE0"/>
    <w:rsid w:val="00EA0E73"/>
    <w:rsid w:val="00EA2404"/>
    <w:rsid w:val="00EA2823"/>
    <w:rsid w:val="00EA5F32"/>
    <w:rsid w:val="00EA6373"/>
    <w:rsid w:val="00EB11AE"/>
    <w:rsid w:val="00EB2A4F"/>
    <w:rsid w:val="00EB30B1"/>
    <w:rsid w:val="00EB6F25"/>
    <w:rsid w:val="00EC17B5"/>
    <w:rsid w:val="00EC18CE"/>
    <w:rsid w:val="00EC326F"/>
    <w:rsid w:val="00ED0ADB"/>
    <w:rsid w:val="00ED0FA9"/>
    <w:rsid w:val="00ED2AB0"/>
    <w:rsid w:val="00ED3A1B"/>
    <w:rsid w:val="00ED4113"/>
    <w:rsid w:val="00ED4404"/>
    <w:rsid w:val="00ED5189"/>
    <w:rsid w:val="00ED5965"/>
    <w:rsid w:val="00ED7D6A"/>
    <w:rsid w:val="00ED7FB7"/>
    <w:rsid w:val="00EE2D1C"/>
    <w:rsid w:val="00EE2F67"/>
    <w:rsid w:val="00EE4633"/>
    <w:rsid w:val="00EE4676"/>
    <w:rsid w:val="00EE48BE"/>
    <w:rsid w:val="00EE51A6"/>
    <w:rsid w:val="00EE68BE"/>
    <w:rsid w:val="00EF1CFB"/>
    <w:rsid w:val="00EF295F"/>
    <w:rsid w:val="00EF3F76"/>
    <w:rsid w:val="00EF4BD0"/>
    <w:rsid w:val="00EF4BF5"/>
    <w:rsid w:val="00EF6366"/>
    <w:rsid w:val="00EF74D6"/>
    <w:rsid w:val="00F00674"/>
    <w:rsid w:val="00F02AE3"/>
    <w:rsid w:val="00F02DD4"/>
    <w:rsid w:val="00F033A2"/>
    <w:rsid w:val="00F045F7"/>
    <w:rsid w:val="00F0510D"/>
    <w:rsid w:val="00F06196"/>
    <w:rsid w:val="00F072A0"/>
    <w:rsid w:val="00F114A3"/>
    <w:rsid w:val="00F146F1"/>
    <w:rsid w:val="00F15AAE"/>
    <w:rsid w:val="00F226C2"/>
    <w:rsid w:val="00F25214"/>
    <w:rsid w:val="00F25C5C"/>
    <w:rsid w:val="00F34A8C"/>
    <w:rsid w:val="00F36042"/>
    <w:rsid w:val="00F37170"/>
    <w:rsid w:val="00F37896"/>
    <w:rsid w:val="00F4038D"/>
    <w:rsid w:val="00F41C29"/>
    <w:rsid w:val="00F4219A"/>
    <w:rsid w:val="00F50754"/>
    <w:rsid w:val="00F554BC"/>
    <w:rsid w:val="00F55C06"/>
    <w:rsid w:val="00F567AA"/>
    <w:rsid w:val="00F57B87"/>
    <w:rsid w:val="00F63308"/>
    <w:rsid w:val="00F64548"/>
    <w:rsid w:val="00F64B9F"/>
    <w:rsid w:val="00F71209"/>
    <w:rsid w:val="00F74E75"/>
    <w:rsid w:val="00F84095"/>
    <w:rsid w:val="00F86046"/>
    <w:rsid w:val="00F91EE8"/>
    <w:rsid w:val="00F926FC"/>
    <w:rsid w:val="00F92742"/>
    <w:rsid w:val="00F9327B"/>
    <w:rsid w:val="00F932DC"/>
    <w:rsid w:val="00F934E4"/>
    <w:rsid w:val="00F93608"/>
    <w:rsid w:val="00F93EC9"/>
    <w:rsid w:val="00F94141"/>
    <w:rsid w:val="00F95C4E"/>
    <w:rsid w:val="00F96916"/>
    <w:rsid w:val="00F97D2A"/>
    <w:rsid w:val="00FA01C4"/>
    <w:rsid w:val="00FB12C9"/>
    <w:rsid w:val="00FB44E4"/>
    <w:rsid w:val="00FB6A39"/>
    <w:rsid w:val="00FB6C7F"/>
    <w:rsid w:val="00FC2F46"/>
    <w:rsid w:val="00FC314C"/>
    <w:rsid w:val="00FD0112"/>
    <w:rsid w:val="00FD12D7"/>
    <w:rsid w:val="00FD1329"/>
    <w:rsid w:val="00FD521E"/>
    <w:rsid w:val="00FD546A"/>
    <w:rsid w:val="00FD6169"/>
    <w:rsid w:val="00FE03A4"/>
    <w:rsid w:val="00FE2450"/>
    <w:rsid w:val="00FE2470"/>
    <w:rsid w:val="00FE249A"/>
    <w:rsid w:val="00FE2965"/>
    <w:rsid w:val="00FE2D9F"/>
    <w:rsid w:val="00FF1C7E"/>
    <w:rsid w:val="00FF4AF4"/>
    <w:rsid w:val="00FF52E1"/>
    <w:rsid w:val="00FF5853"/>
    <w:rsid w:val="00FF6131"/>
    <w:rsid w:val="00FF63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CA26D"/>
  <w15:chartTrackingRefBased/>
  <w15:docId w15:val="{291C6940-0AD8-4B92-9679-3B930E46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int="eastAsia"/>
      <w:kern w:val="0"/>
    </w:rPr>
  </w:style>
  <w:style w:type="paragraph" w:styleId="a3">
    <w:name w:val="Body Text Indent"/>
    <w:basedOn w:val="a"/>
    <w:pPr>
      <w:spacing w:line="500" w:lineRule="exact"/>
      <w:ind w:left="640"/>
    </w:pPr>
    <w:rPr>
      <w:rFonts w:eastAsia="標楷體"/>
      <w:sz w:val="32"/>
    </w:rPr>
  </w:style>
  <w:style w:type="paragraph" w:styleId="2">
    <w:name w:val="Body Text Indent 2"/>
    <w:basedOn w:val="a"/>
    <w:pPr>
      <w:snapToGrid w:val="0"/>
      <w:spacing w:line="360" w:lineRule="auto"/>
      <w:ind w:leftChars="225" w:left="2700" w:hangingChars="675" w:hanging="2160"/>
    </w:pPr>
    <w:rPr>
      <w:rFonts w:eastAsia="標楷體"/>
      <w:sz w:val="32"/>
    </w:rPr>
  </w:style>
  <w:style w:type="paragraph" w:styleId="3">
    <w:name w:val="Body Text Indent 3"/>
    <w:basedOn w:val="a"/>
    <w:pPr>
      <w:spacing w:line="560" w:lineRule="exact"/>
      <w:ind w:leftChars="266" w:left="1598" w:hangingChars="300" w:hanging="960"/>
    </w:pPr>
    <w:rPr>
      <w:rFonts w:eastAsia="標楷體"/>
      <w:sz w:val="32"/>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sid w:val="00ED7FB7"/>
    <w:rPr>
      <w:rFonts w:ascii="Arial" w:hAnsi="Arial"/>
      <w:sz w:val="18"/>
      <w:szCs w:val="18"/>
    </w:rPr>
  </w:style>
  <w:style w:type="table" w:styleId="a8">
    <w:name w:val="Table Grid"/>
    <w:basedOn w:val="a1"/>
    <w:uiPriority w:val="39"/>
    <w:rsid w:val="00E071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911F6C"/>
    <w:pPr>
      <w:spacing w:after="120"/>
    </w:pPr>
  </w:style>
  <w:style w:type="paragraph" w:styleId="30">
    <w:name w:val="Body Text 3"/>
    <w:basedOn w:val="a"/>
    <w:rsid w:val="00C65FD9"/>
    <w:pPr>
      <w:spacing w:after="120"/>
    </w:pPr>
    <w:rPr>
      <w:sz w:val="16"/>
      <w:szCs w:val="16"/>
    </w:rPr>
  </w:style>
  <w:style w:type="paragraph" w:customStyle="1" w:styleId="31">
    <w:name w:val="本文縮排 3 + 標楷體"/>
    <w:aliases w:val="14 點,粗體,黑色,行距:  固定行高 20 pt,左 0 字元,第一行:  0 字元"/>
    <w:basedOn w:val="a"/>
    <w:rsid w:val="00AE50DF"/>
    <w:pPr>
      <w:kinsoku w:val="0"/>
      <w:overflowPunct w:val="0"/>
      <w:spacing w:line="360" w:lineRule="exact"/>
    </w:pPr>
    <w:rPr>
      <w:rFonts w:ascii="標楷體" w:eastAsia="標楷體" w:hAnsi="標楷體"/>
    </w:rPr>
  </w:style>
  <w:style w:type="character" w:styleId="aa">
    <w:name w:val="annotation reference"/>
    <w:rsid w:val="00BB1F8C"/>
    <w:rPr>
      <w:sz w:val="18"/>
      <w:szCs w:val="18"/>
    </w:rPr>
  </w:style>
  <w:style w:type="paragraph" w:styleId="ab">
    <w:name w:val="annotation text"/>
    <w:basedOn w:val="a"/>
    <w:link w:val="ac"/>
    <w:rsid w:val="00BB1F8C"/>
  </w:style>
  <w:style w:type="character" w:customStyle="1" w:styleId="ac">
    <w:name w:val="註解文字 字元"/>
    <w:link w:val="ab"/>
    <w:rsid w:val="00BB1F8C"/>
    <w:rPr>
      <w:kern w:val="2"/>
      <w:sz w:val="24"/>
      <w:szCs w:val="24"/>
    </w:rPr>
  </w:style>
  <w:style w:type="paragraph" w:styleId="ad">
    <w:name w:val="annotation subject"/>
    <w:basedOn w:val="ab"/>
    <w:next w:val="ab"/>
    <w:link w:val="ae"/>
    <w:rsid w:val="00BB1F8C"/>
    <w:rPr>
      <w:b/>
      <w:bCs/>
    </w:rPr>
  </w:style>
  <w:style w:type="character" w:customStyle="1" w:styleId="ae">
    <w:name w:val="註解主旨 字元"/>
    <w:link w:val="ad"/>
    <w:rsid w:val="00BB1F8C"/>
    <w:rPr>
      <w:b/>
      <w:bCs/>
      <w:kern w:val="2"/>
      <w:sz w:val="24"/>
      <w:szCs w:val="24"/>
    </w:rPr>
  </w:style>
  <w:style w:type="paragraph" w:styleId="af">
    <w:name w:val="List Paragraph"/>
    <w:basedOn w:val="a"/>
    <w:uiPriority w:val="34"/>
    <w:qFormat/>
    <w:rsid w:val="00C0387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245">
      <w:bodyDiv w:val="1"/>
      <w:marLeft w:val="0"/>
      <w:marRight w:val="0"/>
      <w:marTop w:val="0"/>
      <w:marBottom w:val="0"/>
      <w:divBdr>
        <w:top w:val="none" w:sz="0" w:space="0" w:color="auto"/>
        <w:left w:val="none" w:sz="0" w:space="0" w:color="auto"/>
        <w:bottom w:val="none" w:sz="0" w:space="0" w:color="auto"/>
        <w:right w:val="none" w:sz="0" w:space="0" w:color="auto"/>
      </w:divBdr>
    </w:div>
    <w:div w:id="108478333">
      <w:bodyDiv w:val="1"/>
      <w:marLeft w:val="0"/>
      <w:marRight w:val="0"/>
      <w:marTop w:val="0"/>
      <w:marBottom w:val="0"/>
      <w:divBdr>
        <w:top w:val="none" w:sz="0" w:space="0" w:color="auto"/>
        <w:left w:val="none" w:sz="0" w:space="0" w:color="auto"/>
        <w:bottom w:val="none" w:sz="0" w:space="0" w:color="auto"/>
        <w:right w:val="none" w:sz="0" w:space="0" w:color="auto"/>
      </w:divBdr>
    </w:div>
    <w:div w:id="457338327">
      <w:bodyDiv w:val="1"/>
      <w:marLeft w:val="0"/>
      <w:marRight w:val="0"/>
      <w:marTop w:val="0"/>
      <w:marBottom w:val="0"/>
      <w:divBdr>
        <w:top w:val="none" w:sz="0" w:space="0" w:color="auto"/>
        <w:left w:val="none" w:sz="0" w:space="0" w:color="auto"/>
        <w:bottom w:val="none" w:sz="0" w:space="0" w:color="auto"/>
        <w:right w:val="none" w:sz="0" w:space="0" w:color="auto"/>
      </w:divBdr>
    </w:div>
    <w:div w:id="751004686">
      <w:bodyDiv w:val="1"/>
      <w:marLeft w:val="0"/>
      <w:marRight w:val="0"/>
      <w:marTop w:val="0"/>
      <w:marBottom w:val="0"/>
      <w:divBdr>
        <w:top w:val="none" w:sz="0" w:space="0" w:color="auto"/>
        <w:left w:val="none" w:sz="0" w:space="0" w:color="auto"/>
        <w:bottom w:val="none" w:sz="0" w:space="0" w:color="auto"/>
        <w:right w:val="none" w:sz="0" w:space="0" w:color="auto"/>
      </w:divBdr>
    </w:div>
    <w:div w:id="1121454454">
      <w:bodyDiv w:val="1"/>
      <w:marLeft w:val="0"/>
      <w:marRight w:val="0"/>
      <w:marTop w:val="0"/>
      <w:marBottom w:val="0"/>
      <w:divBdr>
        <w:top w:val="none" w:sz="0" w:space="0" w:color="auto"/>
        <w:left w:val="none" w:sz="0" w:space="0" w:color="auto"/>
        <w:bottom w:val="none" w:sz="0" w:space="0" w:color="auto"/>
        <w:right w:val="none" w:sz="0" w:space="0" w:color="auto"/>
      </w:divBdr>
    </w:div>
    <w:div w:id="1355424228">
      <w:bodyDiv w:val="1"/>
      <w:marLeft w:val="0"/>
      <w:marRight w:val="0"/>
      <w:marTop w:val="0"/>
      <w:marBottom w:val="0"/>
      <w:divBdr>
        <w:top w:val="none" w:sz="0" w:space="0" w:color="auto"/>
        <w:left w:val="none" w:sz="0" w:space="0" w:color="auto"/>
        <w:bottom w:val="none" w:sz="0" w:space="0" w:color="auto"/>
        <w:right w:val="none" w:sz="0" w:space="0" w:color="auto"/>
      </w:divBdr>
    </w:div>
    <w:div w:id="20845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2056-DD06-413C-A013-DCAC0D33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8</Pages>
  <Words>707</Words>
  <Characters>4030</Characters>
  <Application>Microsoft Office Word</Application>
  <DocSecurity>0</DocSecurity>
  <Lines>33</Lines>
  <Paragraphs>9</Paragraphs>
  <ScaleCrop>false</ScaleCrop>
  <Company>123</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dc:title>
  <dc:subject/>
  <dc:creator>呂尚娟</dc:creator>
  <cp:keywords/>
  <dc:description/>
  <cp:lastModifiedBy>吳嘉羚</cp:lastModifiedBy>
  <cp:revision>10</cp:revision>
  <cp:lastPrinted>2024-03-26T00:32:00Z</cp:lastPrinted>
  <dcterms:created xsi:type="dcterms:W3CDTF">2024-03-06T06:40:00Z</dcterms:created>
  <dcterms:modified xsi:type="dcterms:W3CDTF">2024-03-27T11:34:00Z</dcterms:modified>
</cp:coreProperties>
</file>