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BC" w:rsidRPr="00097586" w:rsidRDefault="00077CBC" w:rsidP="00077CBC">
      <w:pPr>
        <w:pStyle w:val="2"/>
        <w:spacing w:line="440" w:lineRule="exact"/>
        <w:jc w:val="center"/>
        <w:rPr>
          <w:rFonts w:ascii="Times New Roman" w:eastAsia="標楷體" w:hAnsi="Times New Roman"/>
          <w:color w:val="000000" w:themeColor="text1"/>
          <w:sz w:val="34"/>
          <w:szCs w:val="34"/>
          <w:lang w:val="x-none" w:eastAsia="x-none"/>
        </w:rPr>
      </w:pPr>
      <w:r w:rsidRPr="00097586">
        <w:rPr>
          <w:sz w:val="34"/>
          <w:szCs w:val="34"/>
        </w:rPr>
        <w:fldChar w:fldCharType="begin"/>
      </w:r>
      <w:r w:rsidRPr="00097586">
        <w:rPr>
          <w:sz w:val="34"/>
          <w:szCs w:val="34"/>
        </w:rPr>
        <w:instrText xml:space="preserve"> HYPERLINK "http://www.edu.tw/files/regulation/B0031/</w:instrText>
      </w:r>
      <w:r w:rsidRPr="00097586">
        <w:rPr>
          <w:sz w:val="34"/>
          <w:szCs w:val="34"/>
        </w:rPr>
        <w:instrText>媒體製作刊播終身學習節目或內容作業</w:instrText>
      </w:r>
      <w:r w:rsidRPr="00097586">
        <w:rPr>
          <w:sz w:val="34"/>
          <w:szCs w:val="34"/>
        </w:rPr>
        <w:instrText>1_1.doc" \t "_blank" \o "</w:instrText>
      </w:r>
      <w:r w:rsidRPr="00097586">
        <w:rPr>
          <w:sz w:val="34"/>
          <w:szCs w:val="34"/>
        </w:rPr>
        <w:instrText>開啟一新視窗連結</w:instrText>
      </w:r>
      <w:r w:rsidRPr="00097586">
        <w:rPr>
          <w:sz w:val="34"/>
          <w:szCs w:val="34"/>
        </w:rPr>
        <w:instrText xml:space="preserve">" </w:instrText>
      </w:r>
      <w:r w:rsidRPr="00097586">
        <w:rPr>
          <w:sz w:val="34"/>
          <w:szCs w:val="34"/>
        </w:rPr>
        <w:fldChar w:fldCharType="separate"/>
      </w:r>
      <w:r w:rsidRPr="00097586">
        <w:rPr>
          <w:rFonts w:ascii="Times New Roman" w:eastAsia="標楷體" w:hAnsi="Times New Roman"/>
          <w:color w:val="000000" w:themeColor="text1"/>
          <w:sz w:val="34"/>
          <w:szCs w:val="34"/>
          <w:lang w:val="x-none" w:eastAsia="x-none"/>
        </w:rPr>
        <w:t>教育部補助媒體製作刊播終身學習節目或內容實施要點</w:t>
      </w:r>
      <w:r w:rsidRPr="00097586">
        <w:rPr>
          <w:rFonts w:ascii="Times New Roman" w:eastAsia="標楷體" w:hAnsi="Times New Roman"/>
          <w:color w:val="000000" w:themeColor="text1"/>
          <w:sz w:val="34"/>
          <w:szCs w:val="34"/>
          <w:lang w:val="x-none" w:eastAsia="x-none"/>
        </w:rPr>
        <w:t xml:space="preserve"> </w:t>
      </w:r>
      <w:r w:rsidRPr="00097586">
        <w:rPr>
          <w:rFonts w:ascii="Times New Roman" w:eastAsia="標楷體" w:hAnsi="Times New Roman"/>
          <w:color w:val="000000" w:themeColor="text1"/>
          <w:sz w:val="34"/>
          <w:szCs w:val="34"/>
          <w:lang w:val="x-none" w:eastAsia="x-none"/>
        </w:rPr>
        <w:fldChar w:fldCharType="end"/>
      </w:r>
    </w:p>
    <w:p w:rsidR="00077CBC" w:rsidRDefault="00077CBC" w:rsidP="00077CBC">
      <w:pPr>
        <w:pStyle w:val="a3"/>
        <w:snapToGrid w:val="0"/>
        <w:spacing w:line="440" w:lineRule="exact"/>
        <w:ind w:right="231"/>
        <w:rPr>
          <w:rFonts w:eastAsiaTheme="minorEastAsia"/>
          <w:color w:val="000000" w:themeColor="text1"/>
          <w:sz w:val="20"/>
        </w:rPr>
      </w:pPr>
    </w:p>
    <w:p w:rsidR="00077CBC" w:rsidRPr="009A48ED" w:rsidRDefault="00077CBC" w:rsidP="00077CBC">
      <w:pPr>
        <w:pStyle w:val="a3"/>
        <w:snapToGrid w:val="0"/>
        <w:spacing w:line="440" w:lineRule="exact"/>
        <w:ind w:right="231"/>
        <w:rPr>
          <w:rFonts w:eastAsiaTheme="minorEastAsia"/>
          <w:color w:val="000000" w:themeColor="text1"/>
          <w:sz w:val="20"/>
        </w:rPr>
      </w:pPr>
      <w:r w:rsidRPr="009A48ED">
        <w:rPr>
          <w:rFonts w:eastAsiaTheme="minorEastAsia"/>
          <w:color w:val="000000" w:themeColor="text1"/>
          <w:sz w:val="20"/>
        </w:rPr>
        <w:t>95</w:t>
      </w:r>
      <w:r w:rsidRPr="009A48ED">
        <w:rPr>
          <w:rFonts w:eastAsiaTheme="minorEastAsia"/>
          <w:color w:val="000000" w:themeColor="text1"/>
          <w:sz w:val="20"/>
        </w:rPr>
        <w:t>年</w:t>
      </w:r>
      <w:r w:rsidRPr="009A48ED">
        <w:rPr>
          <w:rFonts w:eastAsiaTheme="minorEastAsia"/>
          <w:color w:val="000000" w:themeColor="text1"/>
          <w:sz w:val="20"/>
        </w:rPr>
        <w:t>12</w:t>
      </w:r>
      <w:r w:rsidRPr="009A48ED">
        <w:rPr>
          <w:rFonts w:eastAsiaTheme="minorEastAsia"/>
          <w:color w:val="000000" w:themeColor="text1"/>
          <w:sz w:val="20"/>
        </w:rPr>
        <w:t>月</w:t>
      </w:r>
      <w:r w:rsidRPr="009A48ED">
        <w:rPr>
          <w:rFonts w:eastAsiaTheme="minorEastAsia"/>
          <w:color w:val="000000" w:themeColor="text1"/>
          <w:sz w:val="20"/>
        </w:rPr>
        <w:t>15</w:t>
      </w:r>
      <w:r w:rsidRPr="009A48ED">
        <w:rPr>
          <w:rFonts w:eastAsiaTheme="minorEastAsia"/>
          <w:color w:val="000000" w:themeColor="text1"/>
          <w:sz w:val="20"/>
        </w:rPr>
        <w:t>日</w:t>
      </w:r>
      <w:proofErr w:type="gramStart"/>
      <w:r w:rsidRPr="009A48ED">
        <w:rPr>
          <w:rFonts w:eastAsiaTheme="minorEastAsia"/>
          <w:bCs/>
          <w:color w:val="000000" w:themeColor="text1"/>
          <w:sz w:val="20"/>
        </w:rPr>
        <w:t>臺</w:t>
      </w:r>
      <w:proofErr w:type="gramEnd"/>
      <w:r w:rsidRPr="009A48ED">
        <w:rPr>
          <w:rFonts w:eastAsiaTheme="minorEastAsia"/>
          <w:bCs/>
          <w:color w:val="000000" w:themeColor="text1"/>
          <w:sz w:val="20"/>
        </w:rPr>
        <w:t>社</w:t>
      </w:r>
      <w:r w:rsidRPr="009A48ED">
        <w:rPr>
          <w:rFonts w:eastAsiaTheme="minorEastAsia"/>
          <w:bCs/>
          <w:color w:val="000000" w:themeColor="text1"/>
          <w:sz w:val="20"/>
        </w:rPr>
        <w:t>(</w:t>
      </w:r>
      <w:r w:rsidRPr="009A48ED">
        <w:rPr>
          <w:rFonts w:eastAsiaTheme="minorEastAsia"/>
          <w:bCs/>
          <w:color w:val="000000" w:themeColor="text1"/>
          <w:sz w:val="20"/>
        </w:rPr>
        <w:t>一</w:t>
      </w:r>
      <w:r w:rsidRPr="009A48ED">
        <w:rPr>
          <w:rFonts w:eastAsiaTheme="minorEastAsia"/>
          <w:bCs/>
          <w:color w:val="000000" w:themeColor="text1"/>
          <w:sz w:val="20"/>
        </w:rPr>
        <w:t>)</w:t>
      </w:r>
      <w:r w:rsidRPr="009A48ED">
        <w:rPr>
          <w:rFonts w:eastAsiaTheme="minorEastAsia"/>
          <w:bCs/>
          <w:color w:val="000000" w:themeColor="text1"/>
          <w:sz w:val="20"/>
        </w:rPr>
        <w:t>字第</w:t>
      </w:r>
      <w:r w:rsidRPr="009A48ED">
        <w:rPr>
          <w:rFonts w:eastAsiaTheme="minorEastAsia"/>
          <w:bCs/>
          <w:color w:val="000000" w:themeColor="text1"/>
          <w:sz w:val="20"/>
        </w:rPr>
        <w:t>0950175774C</w:t>
      </w:r>
      <w:r w:rsidRPr="009A48ED">
        <w:rPr>
          <w:rFonts w:eastAsiaTheme="minorEastAsia"/>
          <w:bCs/>
          <w:color w:val="000000" w:themeColor="text1"/>
          <w:sz w:val="20"/>
        </w:rPr>
        <w:t>號令</w:t>
      </w:r>
    </w:p>
    <w:p w:rsidR="00077CBC" w:rsidRPr="009A48ED" w:rsidRDefault="00077CBC" w:rsidP="00077CBC">
      <w:pPr>
        <w:pStyle w:val="a3"/>
        <w:tabs>
          <w:tab w:val="left" w:pos="9360"/>
        </w:tabs>
        <w:snapToGrid w:val="0"/>
        <w:spacing w:line="440" w:lineRule="exact"/>
        <w:ind w:right="-129"/>
        <w:rPr>
          <w:rFonts w:eastAsiaTheme="minorEastAsia"/>
          <w:color w:val="000000" w:themeColor="text1"/>
          <w:sz w:val="20"/>
        </w:rPr>
      </w:pPr>
      <w:r w:rsidRPr="009A48ED">
        <w:rPr>
          <w:rFonts w:eastAsiaTheme="minorEastAsia"/>
          <w:color w:val="000000" w:themeColor="text1"/>
          <w:sz w:val="20"/>
        </w:rPr>
        <w:t>97</w:t>
      </w:r>
      <w:r w:rsidRPr="009A48ED">
        <w:rPr>
          <w:rFonts w:eastAsiaTheme="minorEastAsia"/>
          <w:color w:val="000000" w:themeColor="text1"/>
          <w:sz w:val="20"/>
        </w:rPr>
        <w:t>年</w:t>
      </w:r>
      <w:r w:rsidRPr="009A48ED">
        <w:rPr>
          <w:rFonts w:eastAsiaTheme="minorEastAsia"/>
          <w:color w:val="000000" w:themeColor="text1"/>
          <w:sz w:val="20"/>
        </w:rPr>
        <w:t>1</w:t>
      </w:r>
      <w:r w:rsidRPr="009A48ED">
        <w:rPr>
          <w:rFonts w:eastAsiaTheme="minorEastAsia"/>
          <w:color w:val="000000" w:themeColor="text1"/>
          <w:sz w:val="20"/>
        </w:rPr>
        <w:t>月</w:t>
      </w:r>
      <w:r w:rsidRPr="009A48ED">
        <w:rPr>
          <w:rFonts w:eastAsiaTheme="minorEastAsia"/>
          <w:color w:val="000000" w:themeColor="text1"/>
          <w:sz w:val="20"/>
        </w:rPr>
        <w:t>10</w:t>
      </w:r>
      <w:r w:rsidRPr="009A48ED">
        <w:rPr>
          <w:rFonts w:eastAsiaTheme="minorEastAsia"/>
          <w:color w:val="000000" w:themeColor="text1"/>
          <w:sz w:val="20"/>
        </w:rPr>
        <w:t>日</w:t>
      </w:r>
      <w:proofErr w:type="gramStart"/>
      <w:r w:rsidRPr="009A48ED">
        <w:rPr>
          <w:rFonts w:eastAsiaTheme="minorEastAsia"/>
          <w:color w:val="000000" w:themeColor="text1"/>
          <w:sz w:val="20"/>
        </w:rPr>
        <w:t>臺</w:t>
      </w:r>
      <w:proofErr w:type="gramEnd"/>
      <w:r w:rsidRPr="009A48ED">
        <w:rPr>
          <w:rFonts w:eastAsiaTheme="minorEastAsia"/>
          <w:color w:val="000000" w:themeColor="text1"/>
          <w:sz w:val="20"/>
        </w:rPr>
        <w:t>社</w:t>
      </w:r>
      <w:r w:rsidRPr="009A48ED">
        <w:rPr>
          <w:rFonts w:eastAsiaTheme="minorEastAsia"/>
          <w:color w:val="000000" w:themeColor="text1"/>
          <w:sz w:val="20"/>
        </w:rPr>
        <w:t>(</w:t>
      </w:r>
      <w:r w:rsidRPr="009A48ED">
        <w:rPr>
          <w:rFonts w:eastAsiaTheme="minorEastAsia"/>
          <w:color w:val="000000" w:themeColor="text1"/>
          <w:sz w:val="20"/>
        </w:rPr>
        <w:t>一</w:t>
      </w:r>
      <w:r w:rsidRPr="009A48ED">
        <w:rPr>
          <w:rFonts w:eastAsiaTheme="minorEastAsia"/>
          <w:color w:val="000000" w:themeColor="text1"/>
          <w:sz w:val="20"/>
        </w:rPr>
        <w:t>)</w:t>
      </w:r>
      <w:r w:rsidRPr="009A48ED">
        <w:rPr>
          <w:rFonts w:eastAsiaTheme="minorEastAsia"/>
          <w:color w:val="000000" w:themeColor="text1"/>
          <w:sz w:val="20"/>
        </w:rPr>
        <w:t>字第</w:t>
      </w:r>
      <w:r w:rsidRPr="009A48ED">
        <w:rPr>
          <w:rFonts w:eastAsiaTheme="minorEastAsia"/>
          <w:color w:val="000000" w:themeColor="text1"/>
          <w:sz w:val="20"/>
        </w:rPr>
        <w:t>0970255859C</w:t>
      </w:r>
      <w:r w:rsidRPr="009A48ED">
        <w:rPr>
          <w:rFonts w:eastAsiaTheme="minorEastAsia"/>
          <w:color w:val="000000" w:themeColor="text1"/>
          <w:sz w:val="20"/>
        </w:rPr>
        <w:t>號修正第四點</w:t>
      </w:r>
    </w:p>
    <w:p w:rsidR="00077CBC" w:rsidRPr="009A48ED" w:rsidRDefault="00077CBC" w:rsidP="00077CBC">
      <w:pPr>
        <w:pStyle w:val="a3"/>
        <w:tabs>
          <w:tab w:val="left" w:pos="9360"/>
        </w:tabs>
        <w:snapToGrid w:val="0"/>
        <w:spacing w:line="440" w:lineRule="exact"/>
        <w:ind w:right="-129"/>
        <w:rPr>
          <w:rFonts w:eastAsiaTheme="minorEastAsia"/>
          <w:color w:val="000000" w:themeColor="text1"/>
          <w:sz w:val="20"/>
        </w:rPr>
      </w:pPr>
      <w:r w:rsidRPr="009A48ED">
        <w:rPr>
          <w:rFonts w:eastAsiaTheme="minorEastAsia"/>
          <w:color w:val="000000" w:themeColor="text1"/>
          <w:sz w:val="20"/>
        </w:rPr>
        <w:t>101</w:t>
      </w:r>
      <w:r w:rsidRPr="009A48ED">
        <w:rPr>
          <w:rFonts w:eastAsiaTheme="minorEastAsia"/>
          <w:color w:val="000000" w:themeColor="text1"/>
          <w:sz w:val="20"/>
        </w:rPr>
        <w:t>年</w:t>
      </w:r>
      <w:r w:rsidRPr="009A48ED">
        <w:rPr>
          <w:rFonts w:eastAsiaTheme="minorEastAsia"/>
          <w:color w:val="000000" w:themeColor="text1"/>
          <w:sz w:val="20"/>
        </w:rPr>
        <w:t>7</w:t>
      </w:r>
      <w:r w:rsidRPr="009A48ED">
        <w:rPr>
          <w:rFonts w:eastAsiaTheme="minorEastAsia"/>
          <w:color w:val="000000" w:themeColor="text1"/>
          <w:sz w:val="20"/>
        </w:rPr>
        <w:t>月</w:t>
      </w:r>
      <w:r w:rsidRPr="009A48ED">
        <w:rPr>
          <w:rFonts w:eastAsiaTheme="minorEastAsia"/>
          <w:color w:val="000000" w:themeColor="text1"/>
          <w:sz w:val="20"/>
        </w:rPr>
        <w:t>16</w:t>
      </w:r>
      <w:r w:rsidRPr="009A48ED">
        <w:rPr>
          <w:rFonts w:eastAsiaTheme="minorEastAsia"/>
          <w:color w:val="000000" w:themeColor="text1"/>
          <w:sz w:val="20"/>
        </w:rPr>
        <w:t>日</w:t>
      </w:r>
      <w:proofErr w:type="gramStart"/>
      <w:r w:rsidRPr="009A48ED">
        <w:rPr>
          <w:rFonts w:eastAsiaTheme="minorEastAsia"/>
          <w:color w:val="000000" w:themeColor="text1"/>
          <w:sz w:val="20"/>
        </w:rPr>
        <w:t>臺</w:t>
      </w:r>
      <w:proofErr w:type="gramEnd"/>
      <w:r w:rsidRPr="009A48ED">
        <w:rPr>
          <w:rFonts w:eastAsiaTheme="minorEastAsia"/>
          <w:color w:val="000000" w:themeColor="text1"/>
          <w:sz w:val="20"/>
        </w:rPr>
        <w:t>社</w:t>
      </w:r>
      <w:r w:rsidRPr="009A48ED">
        <w:rPr>
          <w:rFonts w:eastAsiaTheme="minorEastAsia"/>
          <w:color w:val="000000" w:themeColor="text1"/>
          <w:sz w:val="20"/>
        </w:rPr>
        <w:t>(</w:t>
      </w:r>
      <w:r w:rsidRPr="009A48ED">
        <w:rPr>
          <w:rFonts w:eastAsiaTheme="minorEastAsia"/>
          <w:color w:val="000000" w:themeColor="text1"/>
          <w:sz w:val="20"/>
        </w:rPr>
        <w:t>一</w:t>
      </w:r>
      <w:r w:rsidRPr="009A48ED">
        <w:rPr>
          <w:rFonts w:eastAsiaTheme="minorEastAsia"/>
          <w:color w:val="000000" w:themeColor="text1"/>
          <w:sz w:val="20"/>
        </w:rPr>
        <w:t>)</w:t>
      </w:r>
      <w:r w:rsidRPr="009A48ED">
        <w:rPr>
          <w:rFonts w:eastAsiaTheme="minorEastAsia"/>
          <w:color w:val="000000" w:themeColor="text1"/>
          <w:sz w:val="20"/>
        </w:rPr>
        <w:t>字第</w:t>
      </w:r>
      <w:r w:rsidRPr="009A48ED">
        <w:rPr>
          <w:rFonts w:eastAsiaTheme="minorEastAsia"/>
          <w:color w:val="000000" w:themeColor="text1"/>
          <w:sz w:val="20"/>
        </w:rPr>
        <w:t>1010127263C</w:t>
      </w:r>
      <w:r w:rsidRPr="009A48ED">
        <w:rPr>
          <w:rFonts w:eastAsiaTheme="minorEastAsia"/>
          <w:color w:val="000000" w:themeColor="text1"/>
          <w:sz w:val="20"/>
        </w:rPr>
        <w:t>號修正第四點</w:t>
      </w:r>
    </w:p>
    <w:p w:rsidR="00077CBC" w:rsidRPr="009A48ED" w:rsidRDefault="00077CBC" w:rsidP="00077CBC">
      <w:pPr>
        <w:pStyle w:val="a3"/>
        <w:tabs>
          <w:tab w:val="left" w:pos="9360"/>
        </w:tabs>
        <w:snapToGrid w:val="0"/>
        <w:spacing w:line="440" w:lineRule="exact"/>
        <w:ind w:right="-129"/>
        <w:rPr>
          <w:rFonts w:eastAsiaTheme="minorEastAsia"/>
          <w:color w:val="000000" w:themeColor="text1"/>
          <w:sz w:val="20"/>
        </w:rPr>
      </w:pPr>
      <w:r w:rsidRPr="009A48ED">
        <w:rPr>
          <w:rFonts w:eastAsiaTheme="minorEastAsia"/>
          <w:color w:val="000000" w:themeColor="text1"/>
          <w:sz w:val="20"/>
        </w:rPr>
        <w:t>104</w:t>
      </w:r>
      <w:r w:rsidRPr="009A48ED">
        <w:rPr>
          <w:rFonts w:eastAsiaTheme="minorEastAsia"/>
          <w:color w:val="000000" w:themeColor="text1"/>
          <w:sz w:val="20"/>
        </w:rPr>
        <w:t>年</w:t>
      </w:r>
      <w:r w:rsidRPr="009A48ED">
        <w:rPr>
          <w:rFonts w:eastAsiaTheme="minorEastAsia"/>
          <w:color w:val="000000" w:themeColor="text1"/>
          <w:sz w:val="20"/>
        </w:rPr>
        <w:t>1</w:t>
      </w:r>
      <w:r w:rsidRPr="009A48ED">
        <w:rPr>
          <w:rFonts w:eastAsiaTheme="minorEastAsia"/>
          <w:color w:val="000000" w:themeColor="text1"/>
          <w:sz w:val="20"/>
        </w:rPr>
        <w:t>月</w:t>
      </w:r>
      <w:r w:rsidRPr="009A48ED">
        <w:rPr>
          <w:rFonts w:eastAsiaTheme="minorEastAsia"/>
          <w:color w:val="000000" w:themeColor="text1"/>
          <w:sz w:val="20"/>
        </w:rPr>
        <w:t>7</w:t>
      </w:r>
      <w:r w:rsidRPr="009A48ED">
        <w:rPr>
          <w:rFonts w:eastAsiaTheme="minorEastAsia"/>
          <w:color w:val="000000" w:themeColor="text1"/>
          <w:sz w:val="20"/>
        </w:rPr>
        <w:t>日</w:t>
      </w:r>
      <w:proofErr w:type="gramStart"/>
      <w:r w:rsidRPr="009A48ED">
        <w:rPr>
          <w:rFonts w:eastAsiaTheme="minorEastAsia"/>
          <w:color w:val="000000" w:themeColor="text1"/>
          <w:sz w:val="20"/>
        </w:rPr>
        <w:t>臺教社</w:t>
      </w:r>
      <w:proofErr w:type="gramEnd"/>
      <w:r w:rsidRPr="009A48ED">
        <w:rPr>
          <w:rFonts w:eastAsiaTheme="minorEastAsia"/>
          <w:color w:val="000000" w:themeColor="text1"/>
          <w:sz w:val="20"/>
        </w:rPr>
        <w:t>(</w:t>
      </w:r>
      <w:r w:rsidRPr="009A48ED">
        <w:rPr>
          <w:rFonts w:eastAsiaTheme="minorEastAsia"/>
          <w:color w:val="000000" w:themeColor="text1"/>
          <w:sz w:val="20"/>
        </w:rPr>
        <w:t>一</w:t>
      </w:r>
      <w:r w:rsidRPr="009A48ED">
        <w:rPr>
          <w:rFonts w:eastAsiaTheme="minorEastAsia"/>
          <w:color w:val="000000" w:themeColor="text1"/>
          <w:sz w:val="20"/>
        </w:rPr>
        <w:t>)</w:t>
      </w:r>
      <w:r w:rsidRPr="009A48ED">
        <w:rPr>
          <w:rFonts w:eastAsiaTheme="minorEastAsia"/>
          <w:color w:val="000000" w:themeColor="text1"/>
          <w:sz w:val="20"/>
        </w:rPr>
        <w:t>字第</w:t>
      </w:r>
      <w:r w:rsidRPr="009A48ED">
        <w:rPr>
          <w:rFonts w:eastAsiaTheme="minorEastAsia"/>
          <w:color w:val="000000" w:themeColor="text1"/>
          <w:sz w:val="20"/>
        </w:rPr>
        <w:t>1030188217B</w:t>
      </w:r>
      <w:r w:rsidRPr="009A48ED">
        <w:rPr>
          <w:rFonts w:eastAsiaTheme="minorEastAsia"/>
          <w:color w:val="000000" w:themeColor="text1"/>
          <w:sz w:val="20"/>
        </w:rPr>
        <w:t>號令修正發布名稱及全文</w:t>
      </w:r>
      <w:r w:rsidRPr="009A48ED">
        <w:rPr>
          <w:rFonts w:eastAsiaTheme="minorEastAsia"/>
          <w:color w:val="000000" w:themeColor="text1"/>
          <w:sz w:val="20"/>
        </w:rPr>
        <w:t>8</w:t>
      </w:r>
      <w:r w:rsidRPr="009A48ED">
        <w:rPr>
          <w:rFonts w:eastAsiaTheme="minorEastAsia"/>
          <w:color w:val="000000" w:themeColor="text1"/>
          <w:sz w:val="20"/>
        </w:rPr>
        <w:t>點</w:t>
      </w:r>
    </w:p>
    <w:p w:rsidR="00077CBC" w:rsidRPr="009A48ED" w:rsidRDefault="00077CBC" w:rsidP="00077CBC">
      <w:pPr>
        <w:pStyle w:val="a3"/>
        <w:tabs>
          <w:tab w:val="left" w:pos="9360"/>
        </w:tabs>
        <w:snapToGrid w:val="0"/>
        <w:spacing w:line="440" w:lineRule="exact"/>
        <w:ind w:right="-129"/>
        <w:rPr>
          <w:rFonts w:eastAsiaTheme="minorEastAsia"/>
          <w:color w:val="000000" w:themeColor="text1"/>
          <w:sz w:val="20"/>
        </w:rPr>
      </w:pPr>
      <w:r w:rsidRPr="009A48ED">
        <w:rPr>
          <w:rFonts w:eastAsiaTheme="minorEastAsia"/>
          <w:color w:val="000000" w:themeColor="text1"/>
          <w:sz w:val="20"/>
        </w:rPr>
        <w:t>(</w:t>
      </w:r>
      <w:r w:rsidRPr="009A48ED">
        <w:rPr>
          <w:rFonts w:eastAsiaTheme="minorEastAsia"/>
          <w:color w:val="000000" w:themeColor="text1"/>
          <w:sz w:val="20"/>
        </w:rPr>
        <w:t>原名稱</w:t>
      </w:r>
      <w:r w:rsidRPr="009A48ED">
        <w:rPr>
          <w:rFonts w:eastAsiaTheme="minorEastAsia"/>
          <w:color w:val="000000" w:themeColor="text1"/>
          <w:sz w:val="20"/>
        </w:rPr>
        <w:t>:</w:t>
      </w:r>
      <w:r w:rsidRPr="009A48ED">
        <w:rPr>
          <w:rFonts w:eastAsiaTheme="minorEastAsia"/>
          <w:color w:val="000000" w:themeColor="text1"/>
          <w:sz w:val="20"/>
        </w:rPr>
        <w:t>教育部補助媒體製作刊播終身學習節目或內容作業原則</w:t>
      </w:r>
      <w:r w:rsidRPr="009A48ED">
        <w:rPr>
          <w:rFonts w:eastAsiaTheme="minorEastAsia"/>
          <w:color w:val="000000" w:themeColor="text1"/>
          <w:sz w:val="20"/>
        </w:rPr>
        <w:t>)</w:t>
      </w:r>
    </w:p>
    <w:p w:rsidR="00077CBC" w:rsidRPr="009A48ED" w:rsidRDefault="00077CBC" w:rsidP="00077CBC">
      <w:pPr>
        <w:widowControl/>
        <w:jc w:val="right"/>
        <w:rPr>
          <w:rFonts w:eastAsiaTheme="minorEastAsia"/>
          <w:color w:val="000000" w:themeColor="text1"/>
          <w:sz w:val="20"/>
          <w:szCs w:val="20"/>
        </w:rPr>
      </w:pPr>
      <w:r w:rsidRPr="009A48ED">
        <w:rPr>
          <w:rFonts w:eastAsiaTheme="minorEastAsia"/>
          <w:color w:val="000000"/>
          <w:sz w:val="20"/>
          <w:szCs w:val="20"/>
          <w:shd w:val="clear" w:color="auto" w:fill="FFFFFF"/>
        </w:rPr>
        <w:t xml:space="preserve">108 </w:t>
      </w:r>
      <w:r w:rsidRPr="009A48ED">
        <w:rPr>
          <w:rFonts w:eastAsiaTheme="minorEastAsia"/>
          <w:color w:val="000000"/>
          <w:sz w:val="20"/>
          <w:szCs w:val="20"/>
          <w:shd w:val="clear" w:color="auto" w:fill="FFFFFF"/>
        </w:rPr>
        <w:t>年</w:t>
      </w:r>
      <w:r w:rsidRPr="009A48ED">
        <w:rPr>
          <w:rFonts w:eastAsiaTheme="minorEastAsia"/>
          <w:color w:val="000000"/>
          <w:sz w:val="20"/>
          <w:szCs w:val="20"/>
          <w:shd w:val="clear" w:color="auto" w:fill="FFFFFF"/>
        </w:rPr>
        <w:t xml:space="preserve"> 10 </w:t>
      </w:r>
      <w:r w:rsidRPr="009A48ED">
        <w:rPr>
          <w:rFonts w:eastAsiaTheme="minorEastAsia"/>
          <w:color w:val="000000"/>
          <w:sz w:val="20"/>
          <w:szCs w:val="20"/>
          <w:shd w:val="clear" w:color="auto" w:fill="FFFFFF"/>
        </w:rPr>
        <w:t>月</w:t>
      </w:r>
      <w:r w:rsidRPr="009A48ED">
        <w:rPr>
          <w:rFonts w:eastAsiaTheme="minorEastAsia"/>
          <w:color w:val="000000"/>
          <w:sz w:val="20"/>
          <w:szCs w:val="20"/>
          <w:shd w:val="clear" w:color="auto" w:fill="FFFFFF"/>
        </w:rPr>
        <w:t xml:space="preserve"> 18 </w:t>
      </w:r>
      <w:r w:rsidRPr="009A48ED">
        <w:rPr>
          <w:rFonts w:eastAsiaTheme="minorEastAsia"/>
          <w:color w:val="000000"/>
          <w:sz w:val="20"/>
          <w:szCs w:val="20"/>
          <w:shd w:val="clear" w:color="auto" w:fill="FFFFFF"/>
        </w:rPr>
        <w:t>日</w:t>
      </w:r>
      <w:proofErr w:type="gramStart"/>
      <w:r w:rsidRPr="009A48ED">
        <w:rPr>
          <w:rFonts w:eastAsiaTheme="minorEastAsia"/>
          <w:color w:val="000000"/>
          <w:kern w:val="0"/>
          <w:sz w:val="20"/>
          <w:szCs w:val="20"/>
        </w:rPr>
        <w:t>臺教社</w:t>
      </w:r>
      <w:proofErr w:type="gramEnd"/>
      <w:r w:rsidRPr="009A48ED">
        <w:rPr>
          <w:rFonts w:eastAsiaTheme="minorEastAsia"/>
          <w:color w:val="000000"/>
          <w:kern w:val="0"/>
          <w:sz w:val="20"/>
          <w:szCs w:val="20"/>
        </w:rPr>
        <w:t>(</w:t>
      </w:r>
      <w:r w:rsidRPr="009A48ED">
        <w:rPr>
          <w:rFonts w:eastAsiaTheme="minorEastAsia"/>
          <w:color w:val="000000"/>
          <w:kern w:val="0"/>
          <w:sz w:val="20"/>
          <w:szCs w:val="20"/>
        </w:rPr>
        <w:t>一</w:t>
      </w:r>
      <w:r w:rsidRPr="009A48ED">
        <w:rPr>
          <w:rFonts w:eastAsiaTheme="minorEastAsia"/>
          <w:color w:val="000000"/>
          <w:kern w:val="0"/>
          <w:sz w:val="20"/>
          <w:szCs w:val="20"/>
        </w:rPr>
        <w:t>)</w:t>
      </w:r>
      <w:r w:rsidRPr="009A48ED">
        <w:rPr>
          <w:rFonts w:eastAsiaTheme="minorEastAsia"/>
          <w:color w:val="000000"/>
          <w:kern w:val="0"/>
          <w:sz w:val="20"/>
          <w:szCs w:val="20"/>
        </w:rPr>
        <w:t>字第</w:t>
      </w:r>
      <w:r w:rsidRPr="009A48ED">
        <w:rPr>
          <w:rFonts w:eastAsiaTheme="minorEastAsia"/>
          <w:color w:val="000000"/>
          <w:kern w:val="0"/>
          <w:sz w:val="20"/>
          <w:szCs w:val="20"/>
        </w:rPr>
        <w:t>1080131800B</w:t>
      </w:r>
      <w:r w:rsidRPr="009A48ED">
        <w:rPr>
          <w:rFonts w:eastAsiaTheme="minorEastAsia"/>
          <w:color w:val="000000"/>
          <w:kern w:val="0"/>
          <w:sz w:val="20"/>
          <w:szCs w:val="20"/>
        </w:rPr>
        <w:t>號令</w:t>
      </w:r>
      <w:r w:rsidRPr="009A48ED">
        <w:rPr>
          <w:rFonts w:eastAsiaTheme="minorEastAsia"/>
          <w:color w:val="000000" w:themeColor="text1"/>
          <w:sz w:val="20"/>
          <w:szCs w:val="20"/>
        </w:rPr>
        <w:t>修正第四點、第七點、第九點</w:t>
      </w:r>
    </w:p>
    <w:p w:rsidR="00077CBC" w:rsidRDefault="00077CBC" w:rsidP="00077CBC">
      <w:pPr>
        <w:widowControl/>
        <w:jc w:val="right"/>
        <w:rPr>
          <w:rFonts w:eastAsiaTheme="minorEastAsia"/>
          <w:color w:val="000000"/>
          <w:kern w:val="0"/>
        </w:rPr>
      </w:pPr>
    </w:p>
    <w:p w:rsidR="00077CBC" w:rsidRPr="00975097" w:rsidRDefault="00077CBC" w:rsidP="00077CBC">
      <w:pPr>
        <w:widowControl/>
        <w:jc w:val="right"/>
        <w:rPr>
          <w:rFonts w:eastAsiaTheme="minorEastAsia"/>
          <w:color w:val="000000"/>
          <w:kern w:val="0"/>
        </w:rPr>
      </w:pPr>
    </w:p>
    <w:p w:rsidR="00077CBC" w:rsidRPr="00097586" w:rsidRDefault="00077CBC" w:rsidP="00077CBC">
      <w:pPr>
        <w:snapToGrid w:val="0"/>
        <w:spacing w:beforeLines="100" w:before="360" w:afterLines="100" w:after="360" w:line="400" w:lineRule="atLeast"/>
        <w:jc w:val="both"/>
        <w:rPr>
          <w:rFonts w:eastAsia="標楷體"/>
          <w:b/>
          <w:bCs/>
          <w:color w:val="000000" w:themeColor="text1"/>
          <w:sz w:val="28"/>
          <w:szCs w:val="28"/>
        </w:rPr>
      </w:pPr>
      <w:r w:rsidRPr="00097586">
        <w:rPr>
          <w:rFonts w:eastAsia="標楷體"/>
          <w:b/>
          <w:bCs/>
          <w:color w:val="000000" w:themeColor="text1"/>
          <w:sz w:val="28"/>
          <w:szCs w:val="28"/>
        </w:rPr>
        <w:t>一、依據：</w:t>
      </w:r>
    </w:p>
    <w:p w:rsidR="00077CBC" w:rsidRPr="00097586" w:rsidRDefault="00077CBC" w:rsidP="00077CBC">
      <w:pPr>
        <w:snapToGrid w:val="0"/>
        <w:spacing w:beforeLines="100" w:before="360" w:afterLines="100" w:after="360" w:line="400" w:lineRule="atLeast"/>
        <w:ind w:leftChars="200" w:left="480"/>
        <w:jc w:val="both"/>
        <w:rPr>
          <w:rFonts w:eastAsia="標楷體"/>
          <w:bCs/>
          <w:color w:val="000000" w:themeColor="text1"/>
          <w:sz w:val="28"/>
          <w:szCs w:val="28"/>
        </w:rPr>
      </w:pPr>
      <w:r w:rsidRPr="00097586">
        <w:rPr>
          <w:rFonts w:eastAsia="標楷體"/>
          <w:bCs/>
          <w:color w:val="000000" w:themeColor="text1"/>
          <w:sz w:val="28"/>
          <w:szCs w:val="28"/>
        </w:rPr>
        <w:t>教育部（以下簡稱本部）為執行媒體製作刊播終身學習節目或內容補助獎勵辦法（以下簡稱本辦法）相關補助規定，特訂定本要點。</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
          <w:bCs/>
          <w:color w:val="000000" w:themeColor="text1"/>
          <w:sz w:val="28"/>
          <w:szCs w:val="28"/>
        </w:rPr>
      </w:pPr>
      <w:r w:rsidRPr="00097586">
        <w:rPr>
          <w:rFonts w:eastAsia="標楷體"/>
          <w:b/>
          <w:bCs/>
          <w:color w:val="000000" w:themeColor="text1"/>
          <w:sz w:val="28"/>
          <w:szCs w:val="28"/>
        </w:rPr>
        <w:t>二、目的：</w:t>
      </w:r>
    </w:p>
    <w:p w:rsidR="00077CBC" w:rsidRPr="00097586" w:rsidRDefault="00077CBC" w:rsidP="00077CBC">
      <w:pPr>
        <w:snapToGrid w:val="0"/>
        <w:spacing w:beforeLines="100" w:before="360" w:afterLines="100" w:after="360" w:line="400" w:lineRule="atLeast"/>
        <w:ind w:leftChars="200" w:left="480"/>
        <w:jc w:val="both"/>
        <w:rPr>
          <w:rFonts w:eastAsia="標楷體"/>
          <w:bCs/>
          <w:color w:val="000000" w:themeColor="text1"/>
          <w:sz w:val="28"/>
          <w:szCs w:val="28"/>
        </w:rPr>
      </w:pPr>
      <w:r w:rsidRPr="00097586">
        <w:rPr>
          <w:rFonts w:eastAsia="標楷體"/>
          <w:bCs/>
          <w:color w:val="000000" w:themeColor="text1"/>
          <w:sz w:val="28"/>
          <w:szCs w:val="28"/>
        </w:rPr>
        <w:t>為促使終身學習傳播管道普及化，鼓勵電視、廣播、網際網路及平面媒體積極參與終身學習節目或內容之製播、</w:t>
      </w:r>
      <w:proofErr w:type="gramStart"/>
      <w:r w:rsidRPr="00097586">
        <w:rPr>
          <w:rFonts w:eastAsia="標楷體"/>
          <w:bCs/>
          <w:color w:val="000000" w:themeColor="text1"/>
          <w:sz w:val="28"/>
          <w:szCs w:val="28"/>
        </w:rPr>
        <w:t>製作或刊播</w:t>
      </w:r>
      <w:proofErr w:type="gramEnd"/>
      <w:r w:rsidRPr="00097586">
        <w:rPr>
          <w:rFonts w:eastAsia="標楷體"/>
          <w:bCs/>
          <w:color w:val="000000" w:themeColor="text1"/>
          <w:sz w:val="28"/>
          <w:szCs w:val="28"/>
        </w:rPr>
        <w:t>。</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Cs/>
          <w:color w:val="000000" w:themeColor="text1"/>
          <w:sz w:val="28"/>
          <w:szCs w:val="28"/>
        </w:rPr>
      </w:pPr>
      <w:r w:rsidRPr="00097586">
        <w:rPr>
          <w:rFonts w:eastAsia="標楷體"/>
          <w:b/>
          <w:bCs/>
          <w:color w:val="000000" w:themeColor="text1"/>
          <w:sz w:val="28"/>
          <w:szCs w:val="28"/>
        </w:rPr>
        <w:t>三、補助對象及申請作品之要件：</w:t>
      </w:r>
      <w:r w:rsidRPr="00097586">
        <w:rPr>
          <w:rFonts w:eastAsia="標楷體"/>
          <w:bCs/>
          <w:color w:val="000000" w:themeColor="text1"/>
          <w:sz w:val="28"/>
          <w:szCs w:val="28"/>
        </w:rPr>
        <w:br/>
      </w:r>
      <w:r w:rsidRPr="00097586">
        <w:rPr>
          <w:rFonts w:eastAsia="標楷體"/>
          <w:bCs/>
          <w:color w:val="000000" w:themeColor="text1"/>
          <w:sz w:val="28"/>
          <w:szCs w:val="28"/>
        </w:rPr>
        <w:t>依法設立之電視、廣播、網際網路及平面媒體，合於終身學習法第十七條所定下列要件之</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者，得申請補助：</w:t>
      </w:r>
      <w:r w:rsidRPr="00097586">
        <w:rPr>
          <w:rFonts w:eastAsia="標楷體"/>
          <w:bCs/>
          <w:color w:val="000000" w:themeColor="text1"/>
          <w:sz w:val="28"/>
          <w:szCs w:val="28"/>
        </w:rPr>
        <w:br/>
        <w:t>(</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w:t>
      </w:r>
      <w:r w:rsidRPr="00097586">
        <w:rPr>
          <w:rFonts w:eastAsia="標楷體"/>
          <w:bCs/>
          <w:color w:val="000000" w:themeColor="text1"/>
          <w:sz w:val="28"/>
          <w:szCs w:val="28"/>
        </w:rPr>
        <w:t>積極參與終身學習節目或內容（以下簡稱作品）之</w:t>
      </w:r>
      <w:proofErr w:type="gramStart"/>
      <w:r w:rsidRPr="00097586">
        <w:rPr>
          <w:rFonts w:eastAsia="標楷體"/>
          <w:bCs/>
          <w:color w:val="000000" w:themeColor="text1"/>
          <w:sz w:val="28"/>
          <w:szCs w:val="28"/>
        </w:rPr>
        <w:t>製播或製</w:t>
      </w:r>
      <w:proofErr w:type="gramEnd"/>
      <w:r w:rsidRPr="00097586">
        <w:rPr>
          <w:rFonts w:eastAsia="標楷體"/>
          <w:bCs/>
          <w:color w:val="000000" w:themeColor="text1"/>
          <w:sz w:val="28"/>
          <w:szCs w:val="28"/>
        </w:rPr>
        <w:t>作。</w:t>
      </w:r>
      <w:r w:rsidRPr="00097586">
        <w:rPr>
          <w:rFonts w:eastAsia="標楷體"/>
          <w:bCs/>
          <w:color w:val="000000" w:themeColor="text1"/>
          <w:sz w:val="28"/>
          <w:szCs w:val="28"/>
        </w:rPr>
        <w:br/>
        <w:t>(</w:t>
      </w:r>
      <w:r w:rsidRPr="00097586">
        <w:rPr>
          <w:rFonts w:eastAsia="標楷體"/>
          <w:bCs/>
          <w:color w:val="000000" w:themeColor="text1"/>
          <w:sz w:val="28"/>
          <w:szCs w:val="28"/>
        </w:rPr>
        <w:t>二</w:t>
      </w:r>
      <w:r w:rsidRPr="00097586">
        <w:rPr>
          <w:rFonts w:eastAsia="標楷體"/>
          <w:bCs/>
          <w:color w:val="000000" w:themeColor="text1"/>
          <w:sz w:val="28"/>
          <w:szCs w:val="28"/>
        </w:rPr>
        <w:t>)</w:t>
      </w:r>
      <w:r w:rsidRPr="00097586">
        <w:rPr>
          <w:rFonts w:eastAsia="標楷體"/>
          <w:bCs/>
          <w:color w:val="000000" w:themeColor="text1"/>
          <w:sz w:val="28"/>
          <w:szCs w:val="28"/>
        </w:rPr>
        <w:t>連續或定期提供</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定時數、排定固定時段或版面，免費或低價提供刊播相關作品。</w:t>
      </w:r>
    </w:p>
    <w:p w:rsidR="00077CBC" w:rsidRPr="00097586" w:rsidRDefault="00077CBC" w:rsidP="00077CBC">
      <w:pPr>
        <w:snapToGrid w:val="0"/>
        <w:spacing w:beforeLines="100" w:before="360" w:afterLines="100" w:after="360" w:line="400" w:lineRule="atLeast"/>
        <w:ind w:leftChars="200" w:left="480"/>
        <w:jc w:val="both"/>
        <w:rPr>
          <w:rFonts w:eastAsia="標楷體"/>
          <w:bCs/>
          <w:color w:val="000000" w:themeColor="text1"/>
          <w:sz w:val="28"/>
          <w:szCs w:val="28"/>
        </w:rPr>
      </w:pPr>
      <w:r w:rsidRPr="00097586">
        <w:rPr>
          <w:rFonts w:eastAsia="標楷體"/>
          <w:bCs/>
          <w:color w:val="000000" w:themeColor="text1"/>
          <w:sz w:val="28"/>
          <w:szCs w:val="28"/>
        </w:rPr>
        <w:t>前項申請補助之作品，以已企劃製作或完成，尚未公開</w:t>
      </w:r>
      <w:proofErr w:type="gramStart"/>
      <w:r w:rsidRPr="00097586">
        <w:rPr>
          <w:rFonts w:eastAsia="標楷體"/>
          <w:bCs/>
          <w:color w:val="000000" w:themeColor="text1"/>
          <w:sz w:val="28"/>
          <w:szCs w:val="28"/>
        </w:rPr>
        <w:t>刊播或發行者</w:t>
      </w:r>
      <w:proofErr w:type="gramEnd"/>
      <w:r w:rsidRPr="00097586">
        <w:rPr>
          <w:rFonts w:eastAsia="標楷體"/>
          <w:bCs/>
          <w:color w:val="000000" w:themeColor="text1"/>
          <w:sz w:val="28"/>
          <w:szCs w:val="28"/>
        </w:rPr>
        <w:t>為限。</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Cs/>
          <w:color w:val="000000" w:themeColor="text1"/>
          <w:sz w:val="28"/>
          <w:szCs w:val="28"/>
        </w:rPr>
      </w:pPr>
      <w:r w:rsidRPr="00097586">
        <w:rPr>
          <w:rFonts w:eastAsia="標楷體"/>
          <w:b/>
          <w:bCs/>
          <w:color w:val="000000" w:themeColor="text1"/>
          <w:sz w:val="28"/>
          <w:szCs w:val="28"/>
        </w:rPr>
        <w:t>四、前點所定作品，其認定基準如下：</w:t>
      </w:r>
      <w:r w:rsidRPr="00097586">
        <w:rPr>
          <w:rFonts w:eastAsia="標楷體"/>
          <w:bCs/>
          <w:color w:val="000000" w:themeColor="text1"/>
          <w:sz w:val="28"/>
          <w:szCs w:val="28"/>
        </w:rPr>
        <w:br/>
        <w:t>(</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w:t>
      </w:r>
      <w:r w:rsidRPr="00097586">
        <w:rPr>
          <w:rFonts w:eastAsia="標楷體"/>
          <w:bCs/>
          <w:color w:val="000000" w:themeColor="text1"/>
          <w:sz w:val="28"/>
          <w:szCs w:val="28"/>
        </w:rPr>
        <w:t>配合社會需要，增進國民知識之作品。</w:t>
      </w:r>
      <w:r w:rsidRPr="00097586">
        <w:rPr>
          <w:rFonts w:eastAsia="標楷體"/>
          <w:bCs/>
          <w:color w:val="000000" w:themeColor="text1"/>
          <w:sz w:val="28"/>
          <w:szCs w:val="28"/>
        </w:rPr>
        <w:br/>
      </w:r>
      <w:r w:rsidRPr="00097586">
        <w:rPr>
          <w:rFonts w:eastAsia="標楷體"/>
          <w:bCs/>
          <w:color w:val="000000" w:themeColor="text1"/>
          <w:sz w:val="28"/>
          <w:szCs w:val="28"/>
        </w:rPr>
        <w:lastRenderedPageBreak/>
        <w:t>(</w:t>
      </w:r>
      <w:r w:rsidRPr="00097586">
        <w:rPr>
          <w:rFonts w:eastAsia="標楷體"/>
          <w:bCs/>
          <w:color w:val="000000" w:themeColor="text1"/>
          <w:sz w:val="28"/>
          <w:szCs w:val="28"/>
        </w:rPr>
        <w:t>二</w:t>
      </w:r>
      <w:r w:rsidRPr="00097586">
        <w:rPr>
          <w:rFonts w:eastAsia="標楷體"/>
          <w:bCs/>
          <w:color w:val="000000" w:themeColor="text1"/>
          <w:sz w:val="28"/>
          <w:szCs w:val="28"/>
        </w:rPr>
        <w:t>)</w:t>
      </w:r>
      <w:r w:rsidRPr="00097586">
        <w:rPr>
          <w:rFonts w:eastAsia="標楷體"/>
          <w:bCs/>
          <w:color w:val="000000" w:themeColor="text1"/>
          <w:sz w:val="28"/>
          <w:szCs w:val="28"/>
        </w:rPr>
        <w:t>闡揚科學新知，指導各種職業技能之作品。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三</w:t>
      </w:r>
      <w:r w:rsidRPr="00097586">
        <w:rPr>
          <w:rFonts w:eastAsia="標楷體"/>
          <w:bCs/>
          <w:color w:val="000000" w:themeColor="text1"/>
          <w:sz w:val="28"/>
          <w:szCs w:val="28"/>
        </w:rPr>
        <w:t>)</w:t>
      </w:r>
      <w:r w:rsidRPr="00097586">
        <w:rPr>
          <w:rFonts w:eastAsia="標楷體"/>
          <w:bCs/>
          <w:color w:val="000000" w:themeColor="text1"/>
          <w:sz w:val="28"/>
          <w:szCs w:val="28"/>
        </w:rPr>
        <w:t>介紹有關國民生活素養、公共道德、體育、衛生、醫療、保健與家事常識、宣導法治觀念及禮讓精神，協助推行生活教育及倫理教育之作品。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四</w:t>
      </w:r>
      <w:r w:rsidRPr="00097586">
        <w:rPr>
          <w:rFonts w:eastAsia="標楷體"/>
          <w:bCs/>
          <w:color w:val="000000" w:themeColor="text1"/>
          <w:sz w:val="28"/>
          <w:szCs w:val="28"/>
        </w:rPr>
        <w:t>)</w:t>
      </w:r>
      <w:r w:rsidRPr="00097586">
        <w:rPr>
          <w:rFonts w:eastAsia="標楷體"/>
          <w:bCs/>
          <w:color w:val="000000" w:themeColor="text1"/>
          <w:sz w:val="28"/>
          <w:szCs w:val="28"/>
        </w:rPr>
        <w:t>充實鄉土史地知識，闡揚固有文化，激發愛家、愛鄉、愛國情操之作品。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五</w:t>
      </w:r>
      <w:r w:rsidRPr="00097586">
        <w:rPr>
          <w:rFonts w:eastAsia="標楷體"/>
          <w:bCs/>
          <w:color w:val="000000" w:themeColor="text1"/>
          <w:sz w:val="28"/>
          <w:szCs w:val="28"/>
        </w:rPr>
        <w:t>)</w:t>
      </w:r>
      <w:r w:rsidRPr="00097586">
        <w:rPr>
          <w:rFonts w:eastAsia="標楷體"/>
          <w:bCs/>
          <w:color w:val="000000" w:themeColor="text1"/>
          <w:sz w:val="28"/>
          <w:szCs w:val="28"/>
        </w:rPr>
        <w:t>提供文學、藝術、音樂、美術、舞蹈等內容，陶冶國民性情，提高鑑賞能力之作品。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六</w:t>
      </w:r>
      <w:r w:rsidRPr="00097586">
        <w:rPr>
          <w:rFonts w:eastAsia="標楷體"/>
          <w:bCs/>
          <w:color w:val="000000" w:themeColor="text1"/>
          <w:sz w:val="28"/>
          <w:szCs w:val="28"/>
        </w:rPr>
        <w:t>)</w:t>
      </w:r>
      <w:r w:rsidRPr="00097586">
        <w:rPr>
          <w:rFonts w:eastAsia="標楷體"/>
          <w:bCs/>
          <w:color w:val="000000" w:themeColor="text1"/>
          <w:sz w:val="28"/>
          <w:szCs w:val="28"/>
        </w:rPr>
        <w:t>製作空中教育教學作品。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sz w:val="28"/>
          <w:szCs w:val="28"/>
          <w:shd w:val="clear" w:color="auto" w:fill="E4F6F6"/>
        </w:rPr>
      </w:pPr>
      <w:r w:rsidRPr="00097586">
        <w:rPr>
          <w:rFonts w:eastAsia="標楷體"/>
          <w:bCs/>
          <w:color w:val="000000" w:themeColor="text1"/>
          <w:sz w:val="28"/>
          <w:szCs w:val="28"/>
        </w:rPr>
        <w:t>(</w:t>
      </w:r>
      <w:r w:rsidRPr="00097586">
        <w:rPr>
          <w:rFonts w:eastAsia="標楷體"/>
          <w:bCs/>
          <w:color w:val="000000" w:themeColor="text1"/>
          <w:sz w:val="28"/>
          <w:szCs w:val="28"/>
        </w:rPr>
        <w:t>七</w:t>
      </w:r>
      <w:r w:rsidRPr="00097586">
        <w:rPr>
          <w:rFonts w:eastAsia="標楷體"/>
          <w:bCs/>
          <w:color w:val="000000" w:themeColor="text1"/>
          <w:sz w:val="28"/>
          <w:szCs w:val="28"/>
        </w:rPr>
        <w:t>)</w:t>
      </w:r>
      <w:r w:rsidRPr="00097586">
        <w:rPr>
          <w:rFonts w:eastAsia="標楷體"/>
          <w:bCs/>
          <w:color w:val="000000" w:themeColor="text1"/>
          <w:sz w:val="28"/>
          <w:szCs w:val="28"/>
        </w:rPr>
        <w:t>宣導性別平等教育內容，以消除性別刻板印象之作品。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八</w:t>
      </w:r>
      <w:r w:rsidRPr="00097586">
        <w:rPr>
          <w:rFonts w:eastAsia="標楷體"/>
          <w:bCs/>
          <w:color w:val="000000" w:themeColor="text1"/>
          <w:sz w:val="28"/>
          <w:szCs w:val="28"/>
        </w:rPr>
        <w:t>)</w:t>
      </w:r>
      <w:r w:rsidRPr="00097586">
        <w:rPr>
          <w:rFonts w:eastAsia="標楷體"/>
          <w:bCs/>
          <w:color w:val="000000" w:themeColor="text1"/>
          <w:sz w:val="28"/>
          <w:szCs w:val="28"/>
        </w:rPr>
        <w:t>提供</w:t>
      </w:r>
      <w:proofErr w:type="gramStart"/>
      <w:r w:rsidRPr="00097586">
        <w:rPr>
          <w:rFonts w:eastAsia="標楷體"/>
          <w:bCs/>
          <w:color w:val="000000" w:themeColor="text1"/>
          <w:sz w:val="28"/>
          <w:szCs w:val="28"/>
        </w:rPr>
        <w:t>防制假訊息</w:t>
      </w:r>
      <w:proofErr w:type="gramEnd"/>
      <w:r w:rsidRPr="00097586">
        <w:rPr>
          <w:rFonts w:eastAsia="標楷體"/>
          <w:bCs/>
          <w:color w:val="000000" w:themeColor="text1"/>
          <w:sz w:val="28"/>
          <w:szCs w:val="28"/>
        </w:rPr>
        <w:t>、增進媒體素養教育及其他內容，培養公民對於媒體及網路資訊</w:t>
      </w:r>
      <w:proofErr w:type="gramStart"/>
      <w:r w:rsidRPr="00097586">
        <w:rPr>
          <w:rFonts w:eastAsia="標楷體"/>
          <w:bCs/>
          <w:color w:val="000000" w:themeColor="text1"/>
          <w:sz w:val="28"/>
          <w:szCs w:val="28"/>
        </w:rPr>
        <w:t>之識讀能力</w:t>
      </w:r>
      <w:proofErr w:type="gramEnd"/>
      <w:r w:rsidRPr="00097586">
        <w:rPr>
          <w:rFonts w:eastAsia="標楷體"/>
          <w:bCs/>
          <w:color w:val="000000" w:themeColor="text1"/>
          <w:sz w:val="28"/>
          <w:szCs w:val="28"/>
        </w:rPr>
        <w:t>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九</w:t>
      </w:r>
      <w:r w:rsidRPr="00097586">
        <w:rPr>
          <w:rFonts w:eastAsia="標楷體"/>
          <w:bCs/>
          <w:color w:val="000000" w:themeColor="text1"/>
          <w:sz w:val="28"/>
          <w:szCs w:val="28"/>
        </w:rPr>
        <w:t>)</w:t>
      </w:r>
      <w:r w:rsidRPr="00097586">
        <w:rPr>
          <w:rFonts w:eastAsia="標楷體"/>
          <w:bCs/>
          <w:color w:val="000000" w:themeColor="text1"/>
          <w:sz w:val="28"/>
          <w:szCs w:val="28"/>
        </w:rPr>
        <w:t>其他增進個人從事各類學習活動之相關作品。</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Cs/>
          <w:color w:val="000000" w:themeColor="text1"/>
          <w:sz w:val="28"/>
          <w:szCs w:val="28"/>
        </w:rPr>
      </w:pPr>
      <w:r w:rsidRPr="00097586">
        <w:rPr>
          <w:rFonts w:eastAsia="標楷體"/>
          <w:b/>
          <w:bCs/>
          <w:color w:val="000000" w:themeColor="text1"/>
          <w:sz w:val="28"/>
          <w:szCs w:val="28"/>
        </w:rPr>
        <w:t>五、申請及審查作業：</w:t>
      </w:r>
      <w:r w:rsidRPr="00097586">
        <w:rPr>
          <w:rFonts w:eastAsia="標楷體"/>
          <w:bCs/>
          <w:color w:val="000000" w:themeColor="text1"/>
          <w:sz w:val="28"/>
          <w:szCs w:val="28"/>
        </w:rPr>
        <w:br/>
      </w:r>
      <w:r w:rsidRPr="00097586">
        <w:rPr>
          <w:rFonts w:eastAsia="標楷體"/>
          <w:bCs/>
          <w:color w:val="000000" w:themeColor="text1"/>
          <w:sz w:val="28"/>
          <w:szCs w:val="28"/>
        </w:rPr>
        <w:t>申請單位應於當年度三月三十一日前，檢具申請表（附表一）、經費申請表（附表二）、企劃書及其他證明資料向本部申請補助，由本部或委由其他機關、機構、學校、法人、團體組成評審小組，依本辦法第五條所定評審項目，就其企劃書及本部預算經費</w:t>
      </w:r>
      <w:proofErr w:type="gramStart"/>
      <w:r w:rsidRPr="00097586">
        <w:rPr>
          <w:rFonts w:eastAsia="標楷體"/>
          <w:bCs/>
          <w:color w:val="000000" w:themeColor="text1"/>
          <w:sz w:val="28"/>
          <w:szCs w:val="28"/>
        </w:rPr>
        <w:t>覈</w:t>
      </w:r>
      <w:proofErr w:type="gramEnd"/>
      <w:r w:rsidRPr="00097586">
        <w:rPr>
          <w:rFonts w:eastAsia="標楷體"/>
          <w:bCs/>
          <w:color w:val="000000" w:themeColor="text1"/>
          <w:sz w:val="28"/>
          <w:szCs w:val="28"/>
        </w:rPr>
        <w:t>實審查後，核定補助經費額度。</w:t>
      </w:r>
    </w:p>
    <w:p w:rsidR="00077CBC" w:rsidRDefault="00077CBC" w:rsidP="00077CBC">
      <w:pPr>
        <w:snapToGrid w:val="0"/>
        <w:spacing w:beforeLines="100" w:before="360" w:afterLines="100" w:after="360" w:line="400" w:lineRule="atLeast"/>
        <w:ind w:left="561" w:hangingChars="200" w:hanging="561"/>
        <w:jc w:val="both"/>
        <w:rPr>
          <w:rFonts w:eastAsia="標楷體"/>
          <w:bCs/>
          <w:color w:val="000000" w:themeColor="text1"/>
          <w:sz w:val="28"/>
          <w:szCs w:val="28"/>
        </w:rPr>
      </w:pPr>
      <w:r w:rsidRPr="00097586">
        <w:rPr>
          <w:rFonts w:eastAsia="標楷體"/>
          <w:b/>
          <w:bCs/>
          <w:color w:val="000000" w:themeColor="text1"/>
          <w:sz w:val="28"/>
          <w:szCs w:val="28"/>
        </w:rPr>
        <w:t>六、補助基準：</w:t>
      </w:r>
      <w:r w:rsidRPr="00097586">
        <w:rPr>
          <w:rFonts w:eastAsia="標楷體"/>
          <w:bCs/>
          <w:color w:val="000000" w:themeColor="text1"/>
          <w:sz w:val="28"/>
          <w:szCs w:val="28"/>
        </w:rPr>
        <w:br/>
      </w:r>
      <w:r w:rsidRPr="00097586">
        <w:rPr>
          <w:rFonts w:eastAsia="標楷體"/>
          <w:bCs/>
          <w:color w:val="000000" w:themeColor="text1"/>
          <w:sz w:val="28"/>
          <w:szCs w:val="28"/>
        </w:rPr>
        <w:t>申請單位經依前點規定評審為優良者，予以補助；其補助經費，不超過作品總經費之百分之五十，且最高不超過新臺幣五十萬元。但作品經評定具特殊性者，不在此限。</w:t>
      </w:r>
    </w:p>
    <w:p w:rsidR="00077CBC" w:rsidRPr="00097586" w:rsidRDefault="00077CBC" w:rsidP="00077CBC">
      <w:pPr>
        <w:snapToGrid w:val="0"/>
        <w:spacing w:beforeLines="100" w:before="360" w:afterLines="100" w:after="360" w:line="400" w:lineRule="atLeast"/>
        <w:ind w:left="560" w:hangingChars="200" w:hanging="560"/>
        <w:jc w:val="both"/>
        <w:rPr>
          <w:rFonts w:eastAsia="標楷體"/>
          <w:bCs/>
          <w:color w:val="000000" w:themeColor="text1"/>
          <w:sz w:val="28"/>
          <w:szCs w:val="28"/>
        </w:rPr>
      </w:pPr>
    </w:p>
    <w:p w:rsidR="00077CBC" w:rsidRPr="00097586" w:rsidRDefault="00077CBC" w:rsidP="00077CBC">
      <w:pPr>
        <w:snapToGrid w:val="0"/>
        <w:spacing w:beforeLines="100" w:before="360" w:afterLines="100" w:after="360" w:line="400" w:lineRule="atLeast"/>
        <w:ind w:left="561" w:hangingChars="200" w:hanging="561"/>
        <w:jc w:val="both"/>
        <w:rPr>
          <w:rFonts w:eastAsia="標楷體"/>
          <w:b/>
          <w:bCs/>
          <w:color w:val="000000" w:themeColor="text1"/>
          <w:sz w:val="28"/>
          <w:szCs w:val="28"/>
        </w:rPr>
      </w:pPr>
      <w:r w:rsidRPr="00097586">
        <w:rPr>
          <w:rFonts w:eastAsia="標楷體"/>
          <w:b/>
          <w:bCs/>
          <w:color w:val="000000" w:themeColor="text1"/>
          <w:sz w:val="28"/>
          <w:szCs w:val="28"/>
        </w:rPr>
        <w:lastRenderedPageBreak/>
        <w:t>七、經費請撥及核銷：</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w:t>
      </w:r>
      <w:r w:rsidRPr="00097586">
        <w:rPr>
          <w:rFonts w:eastAsia="標楷體"/>
          <w:bCs/>
          <w:color w:val="000000" w:themeColor="text1"/>
          <w:sz w:val="28"/>
          <w:szCs w:val="28"/>
        </w:rPr>
        <w:t>申請單位應依本部核定之計畫確實執行。經費請撥、支用、流用、勻支、規模變更、報支、結報及結餘款繳回、計畫憑證之保存管理及銷毀等，除本要點已有規定者外，依本部補助及委辦經費</w:t>
      </w:r>
      <w:proofErr w:type="gramStart"/>
      <w:r w:rsidRPr="00097586">
        <w:rPr>
          <w:rFonts w:eastAsia="標楷體"/>
          <w:bCs/>
          <w:color w:val="000000" w:themeColor="text1"/>
          <w:sz w:val="28"/>
          <w:szCs w:val="28"/>
        </w:rPr>
        <w:t>核撥結報</w:t>
      </w:r>
      <w:proofErr w:type="gramEnd"/>
      <w:r w:rsidRPr="00097586">
        <w:rPr>
          <w:rFonts w:eastAsia="標楷體"/>
          <w:bCs/>
          <w:color w:val="000000" w:themeColor="text1"/>
          <w:sz w:val="28"/>
          <w:szCs w:val="28"/>
        </w:rPr>
        <w:t>作業要點規定。</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二</w:t>
      </w:r>
      <w:r w:rsidRPr="00097586">
        <w:rPr>
          <w:rFonts w:eastAsia="標楷體"/>
          <w:bCs/>
          <w:color w:val="000000" w:themeColor="text1"/>
          <w:sz w:val="28"/>
          <w:szCs w:val="28"/>
        </w:rPr>
        <w:t>)</w:t>
      </w:r>
      <w:r w:rsidRPr="00097586">
        <w:rPr>
          <w:rFonts w:eastAsia="標楷體"/>
          <w:bCs/>
          <w:color w:val="000000" w:themeColor="text1"/>
          <w:sz w:val="28"/>
          <w:szCs w:val="28"/>
        </w:rPr>
        <w:t>各受補助單位應依本部補（捐）助及委辦經費</w:t>
      </w:r>
      <w:proofErr w:type="gramStart"/>
      <w:r w:rsidRPr="00097586">
        <w:rPr>
          <w:rFonts w:eastAsia="標楷體"/>
          <w:bCs/>
          <w:color w:val="000000" w:themeColor="text1"/>
          <w:sz w:val="28"/>
          <w:szCs w:val="28"/>
        </w:rPr>
        <w:t>核撥結報</w:t>
      </w:r>
      <w:proofErr w:type="gramEnd"/>
      <w:r w:rsidRPr="00097586">
        <w:rPr>
          <w:rFonts w:eastAsia="標楷體"/>
          <w:bCs/>
          <w:color w:val="000000" w:themeColor="text1"/>
          <w:sz w:val="28"/>
          <w:szCs w:val="28"/>
        </w:rPr>
        <w:t>作業要點相關規定，於計畫執行結束後，</w:t>
      </w:r>
      <w:proofErr w:type="gramStart"/>
      <w:r w:rsidRPr="00097586">
        <w:rPr>
          <w:rFonts w:eastAsia="標楷體"/>
          <w:bCs/>
          <w:color w:val="000000" w:themeColor="text1"/>
          <w:sz w:val="28"/>
          <w:szCs w:val="28"/>
        </w:rPr>
        <w:t>備文</w:t>
      </w:r>
      <w:proofErr w:type="gramEnd"/>
      <w:r w:rsidRPr="00097586">
        <w:rPr>
          <w:rFonts w:eastAsia="標楷體"/>
          <w:bCs/>
          <w:color w:val="000000" w:themeColor="text1"/>
          <w:sz w:val="28"/>
          <w:szCs w:val="28"/>
        </w:rPr>
        <w:t>檢附成果報告表（附表三）、作品樣本、本部補（捐）助經費收支結算表（附表四）及應繳回結餘款項等，送本部辦理結報事宜。</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
          <w:bCs/>
          <w:color w:val="000000" w:themeColor="text1"/>
          <w:sz w:val="28"/>
          <w:szCs w:val="28"/>
        </w:rPr>
      </w:pPr>
      <w:r w:rsidRPr="00097586">
        <w:rPr>
          <w:rFonts w:eastAsia="標楷體"/>
          <w:b/>
          <w:bCs/>
          <w:color w:val="000000" w:themeColor="text1"/>
          <w:sz w:val="28"/>
          <w:szCs w:val="28"/>
        </w:rPr>
        <w:t>八、補助成效考核：</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w:t>
      </w:r>
      <w:r w:rsidRPr="00097586">
        <w:rPr>
          <w:rFonts w:eastAsia="標楷體"/>
          <w:bCs/>
          <w:color w:val="000000" w:themeColor="text1"/>
          <w:sz w:val="28"/>
          <w:szCs w:val="28"/>
        </w:rPr>
        <w:t>本部得於受補助單位計畫執行</w:t>
      </w:r>
      <w:proofErr w:type="gramStart"/>
      <w:r w:rsidRPr="00097586">
        <w:rPr>
          <w:rFonts w:eastAsia="標楷體"/>
          <w:bCs/>
          <w:color w:val="000000" w:themeColor="text1"/>
          <w:sz w:val="28"/>
          <w:szCs w:val="28"/>
        </w:rPr>
        <w:t>期間</w:t>
      </w:r>
      <w:proofErr w:type="gramEnd"/>
      <w:r w:rsidRPr="00097586">
        <w:rPr>
          <w:rFonts w:eastAsia="標楷體"/>
          <w:bCs/>
          <w:color w:val="000000" w:themeColor="text1"/>
          <w:sz w:val="28"/>
          <w:szCs w:val="28"/>
        </w:rPr>
        <w:t>，派員或邀請學者、專家、會計單位，對受補助單位實地訪視或書面審查計畫執行情形，受補助單位不得拒絕。</w:t>
      </w:r>
    </w:p>
    <w:p w:rsidR="00077CBC" w:rsidRPr="00097586" w:rsidRDefault="00077CBC" w:rsidP="00077CBC">
      <w:pPr>
        <w:snapToGrid w:val="0"/>
        <w:spacing w:beforeLines="100" w:before="360" w:afterLines="100" w:after="360" w:line="400" w:lineRule="atLeast"/>
        <w:ind w:leftChars="200" w:left="48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二</w:t>
      </w:r>
      <w:r w:rsidRPr="00097586">
        <w:rPr>
          <w:rFonts w:eastAsia="標楷體"/>
          <w:bCs/>
          <w:color w:val="000000" w:themeColor="text1"/>
          <w:sz w:val="28"/>
          <w:szCs w:val="28"/>
        </w:rPr>
        <w:t>)</w:t>
      </w:r>
      <w:r w:rsidRPr="00097586">
        <w:rPr>
          <w:rFonts w:eastAsia="標楷體"/>
          <w:bCs/>
          <w:color w:val="000000" w:themeColor="text1"/>
          <w:sz w:val="28"/>
          <w:szCs w:val="28"/>
        </w:rPr>
        <w:t>受補助單位應提報成果報告及作品樣本，必要時本部得實地訪視。</w:t>
      </w:r>
      <w:r w:rsidRPr="00097586">
        <w:rPr>
          <w:rFonts w:eastAsia="標楷體"/>
          <w:bCs/>
          <w:color w:val="000000" w:themeColor="text1"/>
          <w:sz w:val="28"/>
          <w:szCs w:val="28"/>
        </w:rPr>
        <w:br/>
        <w:t>(</w:t>
      </w:r>
      <w:r w:rsidRPr="00097586">
        <w:rPr>
          <w:rFonts w:eastAsia="標楷體"/>
          <w:bCs/>
          <w:color w:val="000000" w:themeColor="text1"/>
          <w:sz w:val="28"/>
          <w:szCs w:val="28"/>
        </w:rPr>
        <w:t>三</w:t>
      </w:r>
      <w:r w:rsidRPr="00097586">
        <w:rPr>
          <w:rFonts w:eastAsia="標楷體"/>
          <w:bCs/>
          <w:color w:val="000000" w:themeColor="text1"/>
          <w:sz w:val="28"/>
          <w:szCs w:val="28"/>
        </w:rPr>
        <w:t>)</w:t>
      </w:r>
      <w:r w:rsidRPr="00097586">
        <w:rPr>
          <w:rFonts w:eastAsia="標楷體"/>
          <w:bCs/>
          <w:color w:val="000000" w:themeColor="text1"/>
          <w:sz w:val="28"/>
          <w:szCs w:val="28"/>
        </w:rPr>
        <w:t>未依計畫辦理、未依計畫經費項目執行，或執行成效</w:t>
      </w:r>
      <w:proofErr w:type="gramStart"/>
      <w:r w:rsidRPr="00097586">
        <w:rPr>
          <w:rFonts w:eastAsia="標楷體"/>
          <w:bCs/>
          <w:color w:val="000000" w:themeColor="text1"/>
          <w:sz w:val="28"/>
          <w:szCs w:val="28"/>
        </w:rPr>
        <w:t>不彰者</w:t>
      </w:r>
      <w:proofErr w:type="gramEnd"/>
      <w:r w:rsidRPr="00097586">
        <w:rPr>
          <w:rFonts w:eastAsia="標楷體"/>
          <w:bCs/>
          <w:color w:val="000000" w:themeColor="text1"/>
          <w:sz w:val="28"/>
          <w:szCs w:val="28"/>
        </w:rPr>
        <w:t>，下年度不予補助。</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
          <w:bCs/>
          <w:color w:val="000000" w:themeColor="text1"/>
          <w:sz w:val="28"/>
          <w:szCs w:val="28"/>
        </w:rPr>
      </w:pPr>
      <w:r w:rsidRPr="00097586">
        <w:rPr>
          <w:rFonts w:eastAsia="標楷體"/>
          <w:b/>
          <w:bCs/>
          <w:color w:val="000000" w:themeColor="text1"/>
          <w:sz w:val="28"/>
          <w:szCs w:val="28"/>
        </w:rPr>
        <w:t>九、注意事項：</w:t>
      </w:r>
    </w:p>
    <w:p w:rsidR="00077CBC" w:rsidRPr="00077CBC" w:rsidRDefault="00077CBC" w:rsidP="00077CBC">
      <w:pPr>
        <w:snapToGrid w:val="0"/>
        <w:spacing w:beforeLines="100" w:before="360" w:afterLines="100" w:after="360" w:line="400" w:lineRule="atLeast"/>
        <w:ind w:left="480"/>
        <w:jc w:val="both"/>
        <w:rPr>
          <w:rFonts w:eastAsia="標楷體"/>
          <w:bCs/>
          <w:color w:val="000000" w:themeColor="text1"/>
          <w:sz w:val="28"/>
          <w:szCs w:val="28"/>
        </w:rPr>
      </w:pPr>
      <w:r w:rsidRPr="00097586">
        <w:rPr>
          <w:rFonts w:eastAsia="標楷體"/>
          <w:bCs/>
          <w:color w:val="000000" w:themeColor="text1"/>
          <w:sz w:val="28"/>
          <w:szCs w:val="28"/>
        </w:rPr>
        <w:t>申請單位擔任負責人、董事、獨立董事、監察人、經理人或相類似職務人員，如屬公職人員利益衝突迴避法第二條及第三條所稱公職人員或其關係人，且有該法第十四條第二項前段之情形，應填具公職人員利益衝突迴避法第十四條第二項公職人員及關係人身分關係揭露表（事前揭露），</w:t>
      </w:r>
      <w:proofErr w:type="gramStart"/>
      <w:r w:rsidRPr="00097586">
        <w:rPr>
          <w:rFonts w:eastAsia="標楷體"/>
          <w:bCs/>
          <w:color w:val="000000" w:themeColor="text1"/>
          <w:sz w:val="28"/>
          <w:szCs w:val="28"/>
        </w:rPr>
        <w:t>併</w:t>
      </w:r>
      <w:proofErr w:type="gramEnd"/>
      <w:r w:rsidRPr="00097586">
        <w:rPr>
          <w:rFonts w:eastAsia="標楷體"/>
          <w:bCs/>
          <w:color w:val="000000" w:themeColor="text1"/>
          <w:sz w:val="28"/>
          <w:szCs w:val="28"/>
        </w:rPr>
        <w:t>同申請文件送本部辦理，違反者依公職人員利益衝突迴避法規定辦理。相關表單及填表範例請至教育部政風處網站下載。</w:t>
      </w:r>
    </w:p>
    <w:p w:rsidR="00AB04E3" w:rsidRPr="00D12E4B" w:rsidRDefault="00AB04E3">
      <w:bookmarkStart w:id="0" w:name="_GoBack"/>
      <w:bookmarkEnd w:id="0"/>
    </w:p>
    <w:sectPr w:rsidR="00AB04E3" w:rsidRPr="00D12E4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BC"/>
    <w:rsid w:val="00077CBC"/>
    <w:rsid w:val="00AB04E3"/>
    <w:rsid w:val="00D12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C3B9"/>
  <w15:chartTrackingRefBased/>
  <w15:docId w15:val="{0BCB7B1B-5755-4B20-9066-377C0AA0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CBC"/>
    <w:pPr>
      <w:widowControl w:val="0"/>
    </w:pPr>
    <w:rPr>
      <w:rFonts w:ascii="Times New Roman" w:eastAsia="新細明體" w:hAnsi="Times New Roman" w:cs="Times New Roman"/>
      <w:szCs w:val="24"/>
    </w:rPr>
  </w:style>
  <w:style w:type="paragraph" w:styleId="2">
    <w:name w:val="heading 2"/>
    <w:basedOn w:val="a"/>
    <w:next w:val="a"/>
    <w:link w:val="20"/>
    <w:uiPriority w:val="9"/>
    <w:qFormat/>
    <w:rsid w:val="00077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77CBC"/>
    <w:rPr>
      <w:rFonts w:ascii="Arial" w:eastAsia="新細明體" w:hAnsi="Arial" w:cs="Times New Roman"/>
      <w:b/>
      <w:bCs/>
      <w:sz w:val="48"/>
      <w:szCs w:val="48"/>
    </w:rPr>
  </w:style>
  <w:style w:type="paragraph" w:styleId="a3">
    <w:name w:val="Date"/>
    <w:basedOn w:val="a"/>
    <w:next w:val="a"/>
    <w:link w:val="a4"/>
    <w:uiPriority w:val="99"/>
    <w:rsid w:val="00077CBC"/>
    <w:pPr>
      <w:jc w:val="right"/>
    </w:pPr>
    <w:rPr>
      <w:rFonts w:eastAsia="標楷體"/>
      <w:sz w:val="32"/>
      <w:szCs w:val="20"/>
    </w:rPr>
  </w:style>
  <w:style w:type="character" w:customStyle="1" w:styleId="a4">
    <w:name w:val="日期 字元"/>
    <w:basedOn w:val="a0"/>
    <w:link w:val="a3"/>
    <w:uiPriority w:val="99"/>
    <w:rsid w:val="00077CBC"/>
    <w:rPr>
      <w:rFonts w:ascii="Times New Roman" w:eastAsia="標楷體" w:hAnsi="Times New Roman" w:cs="Times New Roman"/>
      <w:sz w:val="32"/>
      <w:szCs w:val="20"/>
    </w:rPr>
  </w:style>
  <w:style w:type="character" w:styleId="a5">
    <w:name w:val="Hyperlink"/>
    <w:basedOn w:val="a0"/>
    <w:uiPriority w:val="99"/>
    <w:unhideWhenUsed/>
    <w:rsid w:val="00077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王憶茹</dc:creator>
  <cp:keywords/>
  <dc:description/>
  <cp:lastModifiedBy>王憶茹</cp:lastModifiedBy>
  <cp:revision>2</cp:revision>
  <dcterms:created xsi:type="dcterms:W3CDTF">2021-03-16T05:42:00Z</dcterms:created>
  <dcterms:modified xsi:type="dcterms:W3CDTF">2021-03-17T06:01:00Z</dcterms:modified>
</cp:coreProperties>
</file>