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D6" w:rsidRDefault="005C1349" w:rsidP="000C0FAC">
      <w:pPr>
        <w:jc w:val="center"/>
        <w:rPr>
          <w:rFonts w:ascii="標楷體" w:eastAsia="標楷體" w:hAnsi="標楷體" w:hint="eastAsia"/>
          <w:color w:val="000000"/>
          <w:sz w:val="36"/>
          <w:szCs w:val="36"/>
        </w:rPr>
      </w:pPr>
      <w:bookmarkStart w:id="0" w:name="_GoBack"/>
      <w:bookmarkEnd w:id="0"/>
      <w:r w:rsidRPr="00175740">
        <w:rPr>
          <w:rFonts w:ascii="標楷體" w:eastAsia="標楷體" w:hAnsi="標楷體" w:hint="eastAsia"/>
          <w:color w:val="000000"/>
          <w:sz w:val="36"/>
          <w:szCs w:val="36"/>
        </w:rPr>
        <w:t>公職人員財產申報法</w:t>
      </w:r>
      <w:r w:rsidR="001416D6">
        <w:rPr>
          <w:rFonts w:ascii="標楷體" w:eastAsia="標楷體" w:hAnsi="標楷體" w:hint="eastAsia"/>
          <w:color w:val="000000"/>
          <w:sz w:val="36"/>
          <w:szCs w:val="36"/>
        </w:rPr>
        <w:t>第二條第一項第十二款</w:t>
      </w:r>
    </w:p>
    <w:p w:rsidR="00EF7CE4" w:rsidRPr="00175740" w:rsidRDefault="001416D6" w:rsidP="000C0FAC">
      <w:pPr>
        <w:jc w:val="center"/>
        <w:rPr>
          <w:rFonts w:ascii="標楷體" w:eastAsia="標楷體" w:hAnsi="標楷體" w:hint="eastAsia"/>
          <w:color w:val="000000"/>
          <w:sz w:val="32"/>
          <w:szCs w:val="32"/>
        </w:rPr>
      </w:pPr>
      <w:r>
        <w:rPr>
          <w:rFonts w:ascii="標楷體" w:eastAsia="標楷體" w:hAnsi="標楷體" w:hint="eastAsia"/>
          <w:color w:val="000000"/>
          <w:sz w:val="36"/>
          <w:szCs w:val="36"/>
        </w:rPr>
        <w:t>業務主管人員範圍標準</w:t>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88"/>
        <w:gridCol w:w="4320"/>
      </w:tblGrid>
      <w:tr w:rsidR="001416D6" w:rsidRPr="00175740" w:rsidTr="001416D6">
        <w:tblPrEx>
          <w:tblCellMar>
            <w:top w:w="0" w:type="dxa"/>
            <w:bottom w:w="0" w:type="dxa"/>
          </w:tblCellMar>
        </w:tblPrEx>
        <w:trPr>
          <w:tblHeader/>
        </w:trPr>
        <w:tc>
          <w:tcPr>
            <w:tcW w:w="3988" w:type="dxa"/>
          </w:tcPr>
          <w:p w:rsidR="001416D6" w:rsidRPr="00175740" w:rsidRDefault="001416D6" w:rsidP="00E972AF">
            <w:pPr>
              <w:pStyle w:val="Web"/>
              <w:widowControl w:val="0"/>
              <w:spacing w:before="0" w:beforeAutospacing="0" w:after="0" w:afterAutospacing="0"/>
              <w:jc w:val="center"/>
              <w:rPr>
                <w:rFonts w:ascii="標楷體" w:eastAsia="標楷體" w:hAnsi="標楷體" w:cs="Times New Roman" w:hint="eastAsia"/>
                <w:color w:val="000000"/>
                <w:kern w:val="2"/>
              </w:rPr>
            </w:pPr>
            <w:r w:rsidRPr="00175740">
              <w:rPr>
                <w:rFonts w:ascii="標楷體" w:eastAsia="標楷體" w:hAnsi="標楷體" w:cs="Times New Roman" w:hint="eastAsia"/>
                <w:color w:val="000000"/>
                <w:kern w:val="2"/>
              </w:rPr>
              <w:t>條文</w:t>
            </w:r>
          </w:p>
        </w:tc>
        <w:tc>
          <w:tcPr>
            <w:tcW w:w="4320" w:type="dxa"/>
          </w:tcPr>
          <w:p w:rsidR="001416D6" w:rsidRPr="00175740" w:rsidRDefault="001416D6" w:rsidP="00E972AF">
            <w:pPr>
              <w:jc w:val="center"/>
              <w:rPr>
                <w:rFonts w:ascii="標楷體" w:eastAsia="標楷體" w:hAnsi="標楷體" w:hint="eastAsia"/>
                <w:color w:val="000000"/>
              </w:rPr>
            </w:pPr>
            <w:r w:rsidRPr="00175740">
              <w:rPr>
                <w:rFonts w:ascii="標楷體" w:eastAsia="標楷體" w:hAnsi="標楷體" w:hint="eastAsia"/>
                <w:color w:val="000000"/>
              </w:rPr>
              <w:t>說明</w:t>
            </w:r>
          </w:p>
        </w:tc>
      </w:tr>
      <w:tr w:rsidR="001416D6" w:rsidRPr="00175740" w:rsidTr="001416D6">
        <w:tblPrEx>
          <w:tblCellMar>
            <w:top w:w="0" w:type="dxa"/>
            <w:bottom w:w="0" w:type="dxa"/>
          </w:tblCellMar>
        </w:tblPrEx>
        <w:tc>
          <w:tcPr>
            <w:tcW w:w="3988" w:type="dxa"/>
          </w:tcPr>
          <w:p w:rsidR="001416D6" w:rsidRPr="00175740" w:rsidRDefault="001416D6" w:rsidP="000C0FAC">
            <w:pPr>
              <w:ind w:left="240" w:hangingChars="100" w:hanging="240"/>
              <w:jc w:val="both"/>
              <w:rPr>
                <w:rFonts w:ascii="標楷體" w:eastAsia="標楷體" w:hAnsi="標楷體" w:hint="eastAsia"/>
                <w:color w:val="000000"/>
              </w:rPr>
            </w:pPr>
            <w:r w:rsidRPr="00175740">
              <w:rPr>
                <w:rFonts w:ascii="標楷體" w:eastAsia="標楷體" w:hAnsi="標楷體" w:hint="eastAsia"/>
                <w:color w:val="000000"/>
              </w:rPr>
              <w:t>第一條　本</w:t>
            </w:r>
            <w:r w:rsidR="001278ED">
              <w:rPr>
                <w:rFonts w:ascii="標楷體" w:eastAsia="標楷體" w:hAnsi="標楷體" w:hint="eastAsia"/>
                <w:color w:val="000000"/>
              </w:rPr>
              <w:t>標準</w:t>
            </w:r>
            <w:r w:rsidRPr="00175740">
              <w:rPr>
                <w:rFonts w:ascii="標楷體" w:eastAsia="標楷體" w:hAnsi="標楷體" w:hint="eastAsia"/>
                <w:color w:val="000000"/>
              </w:rPr>
              <w:t>依公職人員財產申報法</w:t>
            </w:r>
            <w:r w:rsidR="001278ED">
              <w:rPr>
                <w:rFonts w:ascii="標楷體" w:eastAsia="標楷體" w:hAnsi="標楷體" w:hint="eastAsia"/>
                <w:color w:val="000000"/>
              </w:rPr>
              <w:t>第二條第一項第十二款</w:t>
            </w:r>
            <w:r w:rsidR="00B621FE">
              <w:rPr>
                <w:rFonts w:ascii="標楷體" w:eastAsia="標楷體" w:hAnsi="標楷體" w:hint="eastAsia"/>
                <w:color w:val="000000"/>
              </w:rPr>
              <w:t>（以下簡稱本款）</w:t>
            </w:r>
            <w:r w:rsidRPr="00175740">
              <w:rPr>
                <w:rFonts w:ascii="標楷體" w:eastAsia="標楷體" w:hAnsi="標楷體" w:hint="eastAsia"/>
                <w:color w:val="000000"/>
              </w:rPr>
              <w:t>規定訂定之。</w:t>
            </w:r>
          </w:p>
        </w:tc>
        <w:tc>
          <w:tcPr>
            <w:tcW w:w="4320" w:type="dxa"/>
          </w:tcPr>
          <w:p w:rsidR="001416D6" w:rsidRPr="00175740" w:rsidRDefault="001278ED" w:rsidP="00077FA7">
            <w:pPr>
              <w:jc w:val="both"/>
              <w:rPr>
                <w:rFonts w:ascii="標楷體" w:eastAsia="標楷體" w:hAnsi="標楷體" w:hint="eastAsia"/>
                <w:color w:val="000000"/>
              </w:rPr>
            </w:pPr>
            <w:r>
              <w:rPr>
                <w:rFonts w:ascii="標楷體" w:eastAsia="標楷體" w:hAnsi="標楷體" w:hint="eastAsia"/>
                <w:color w:val="000000"/>
              </w:rPr>
              <w:t>本標準之授權依據。</w:t>
            </w:r>
          </w:p>
        </w:tc>
      </w:tr>
      <w:tr w:rsidR="001416D6" w:rsidRPr="00175740" w:rsidTr="001416D6">
        <w:tblPrEx>
          <w:tblCellMar>
            <w:top w:w="0" w:type="dxa"/>
            <w:bottom w:w="0" w:type="dxa"/>
          </w:tblCellMar>
        </w:tblPrEx>
        <w:tc>
          <w:tcPr>
            <w:tcW w:w="3988" w:type="dxa"/>
          </w:tcPr>
          <w:p w:rsidR="001416D6" w:rsidRPr="00B621FE" w:rsidRDefault="001416D6" w:rsidP="00E0633F">
            <w:pPr>
              <w:pStyle w:val="a3"/>
              <w:ind w:leftChars="0" w:left="180" w:hangingChars="75" w:hanging="180"/>
              <w:jc w:val="both"/>
              <w:rPr>
                <w:rFonts w:ascii="標楷體" w:eastAsia="標楷體" w:hAnsi="標楷體" w:hint="eastAsia"/>
                <w:color w:val="000000"/>
              </w:rPr>
            </w:pPr>
            <w:r w:rsidRPr="00175740">
              <w:rPr>
                <w:rFonts w:ascii="標楷體" w:eastAsia="標楷體" w:hAnsi="標楷體" w:hint="eastAsia"/>
                <w:color w:val="000000"/>
              </w:rPr>
              <w:t xml:space="preserve">第二條　</w:t>
            </w:r>
            <w:r w:rsidR="00E0633F">
              <w:rPr>
                <w:rFonts w:ascii="標楷體" w:eastAsia="標楷體" w:hAnsi="標楷體" w:hint="eastAsia"/>
                <w:color w:val="000000"/>
                <w:szCs w:val="28"/>
              </w:rPr>
              <w:t>本款所稱司法警察人員，</w:t>
            </w:r>
            <w:r w:rsidR="00904A7E" w:rsidRPr="00904A7E">
              <w:rPr>
                <w:rFonts w:ascii="標楷體" w:eastAsia="標楷體" w:hAnsi="標楷體" w:hint="eastAsia"/>
                <w:color w:val="000000"/>
                <w:szCs w:val="28"/>
              </w:rPr>
              <w:t>指刑事訴訟法第二百二十九條至二百三十一條所定司法警察官及司法警察，及其他依法視同（為）司法警察官及司法警察人員。</w:t>
            </w:r>
          </w:p>
        </w:tc>
        <w:tc>
          <w:tcPr>
            <w:tcW w:w="4320" w:type="dxa"/>
          </w:tcPr>
          <w:p w:rsidR="004C1E98" w:rsidRDefault="004C1E98" w:rsidP="004C1E98">
            <w:pPr>
              <w:numPr>
                <w:ilvl w:val="0"/>
                <w:numId w:val="1"/>
              </w:numPr>
              <w:spacing w:line="60" w:lineRule="auto"/>
              <w:rPr>
                <w:rFonts w:ascii="標楷體" w:eastAsia="標楷體" w:hAnsi="標楷體" w:hint="eastAsia"/>
                <w:color w:val="000000"/>
                <w:szCs w:val="28"/>
              </w:rPr>
            </w:pPr>
            <w:r>
              <w:rPr>
                <w:rFonts w:ascii="標楷體" w:eastAsia="標楷體" w:hAnsi="標楷體" w:hint="eastAsia"/>
                <w:color w:val="000000"/>
                <w:szCs w:val="28"/>
              </w:rPr>
              <w:t>明定司法警察人員範圍。</w:t>
            </w:r>
          </w:p>
          <w:p w:rsidR="001416D6" w:rsidRPr="00175740" w:rsidRDefault="004C1E98" w:rsidP="004C1E98">
            <w:pPr>
              <w:numPr>
                <w:ilvl w:val="0"/>
                <w:numId w:val="1"/>
              </w:numPr>
              <w:spacing w:line="60" w:lineRule="auto"/>
              <w:rPr>
                <w:rFonts w:ascii="標楷體" w:eastAsia="標楷體" w:hAnsi="標楷體" w:hint="eastAsia"/>
                <w:color w:val="000000"/>
              </w:rPr>
            </w:pPr>
            <w:r w:rsidRPr="008D2D13">
              <w:rPr>
                <w:rFonts w:ascii="標楷體" w:eastAsia="標楷體" w:hAnsi="標楷體" w:hint="eastAsia"/>
                <w:color w:val="000000"/>
                <w:szCs w:val="28"/>
              </w:rPr>
              <w:t>本條所稱其他依法視同、視為司法警察官及司法警察人員，包含調度司法警察條例第二</w:t>
            </w:r>
            <w:r>
              <w:rPr>
                <w:rFonts w:ascii="標楷體" w:eastAsia="標楷體" w:hAnsi="標楷體" w:hint="eastAsia"/>
                <w:color w:val="000000"/>
                <w:szCs w:val="28"/>
              </w:rPr>
              <w:t>條</w:t>
            </w:r>
            <w:r w:rsidRPr="008D2D13">
              <w:rPr>
                <w:rFonts w:ascii="標楷體" w:eastAsia="標楷體" w:hAnsi="標楷體" w:hint="eastAsia"/>
                <w:color w:val="000000"/>
                <w:szCs w:val="28"/>
              </w:rPr>
              <w:t>至</w:t>
            </w:r>
            <w:r>
              <w:rPr>
                <w:rFonts w:ascii="標楷體" w:eastAsia="標楷體" w:hAnsi="標楷體" w:hint="eastAsia"/>
                <w:color w:val="000000"/>
                <w:szCs w:val="28"/>
              </w:rPr>
              <w:t>第</w:t>
            </w:r>
            <w:r w:rsidRPr="008D2D13">
              <w:rPr>
                <w:rFonts w:ascii="標楷體" w:eastAsia="標楷體" w:hAnsi="標楷體" w:hint="eastAsia"/>
                <w:color w:val="000000"/>
                <w:szCs w:val="28"/>
              </w:rPr>
              <w:t>四條、法務部調查局組織條例第二十三條、海岸巡防法第十條、法院組織法第六十六條之三、入出國及移民法第</w:t>
            </w:r>
            <w:r w:rsidR="007E1853">
              <w:rPr>
                <w:rFonts w:ascii="標楷體" w:eastAsia="標楷體" w:hAnsi="標楷體" w:hint="eastAsia"/>
                <w:color w:val="FF0000"/>
                <w:szCs w:val="28"/>
              </w:rPr>
              <w:t>八十九</w:t>
            </w:r>
            <w:r w:rsidRPr="008D2D13">
              <w:rPr>
                <w:rFonts w:ascii="標楷體" w:eastAsia="標楷體" w:hAnsi="標楷體" w:hint="eastAsia"/>
                <w:color w:val="000000"/>
                <w:szCs w:val="28"/>
              </w:rPr>
              <w:t>條等法律依據。</w:t>
            </w:r>
          </w:p>
        </w:tc>
      </w:tr>
      <w:tr w:rsidR="001416D6" w:rsidRPr="00175740" w:rsidTr="001416D6">
        <w:tblPrEx>
          <w:tblCellMar>
            <w:top w:w="0" w:type="dxa"/>
            <w:bottom w:w="0" w:type="dxa"/>
          </w:tblCellMar>
        </w:tblPrEx>
        <w:tc>
          <w:tcPr>
            <w:tcW w:w="3988" w:type="dxa"/>
          </w:tcPr>
          <w:p w:rsidR="001416D6" w:rsidRPr="00904A7E" w:rsidRDefault="001416D6" w:rsidP="00A477AE">
            <w:pPr>
              <w:pStyle w:val="a3"/>
              <w:ind w:leftChars="10" w:left="358" w:hangingChars="139" w:hanging="334"/>
              <w:jc w:val="both"/>
              <w:rPr>
                <w:rFonts w:ascii="標楷體" w:eastAsia="標楷體" w:hAnsi="標楷體" w:hint="eastAsia"/>
                <w:color w:val="000000"/>
                <w:szCs w:val="28"/>
              </w:rPr>
            </w:pPr>
            <w:r w:rsidRPr="00175740">
              <w:rPr>
                <w:rFonts w:ascii="標楷體" w:eastAsia="標楷體" w:hAnsi="標楷體" w:hint="eastAsia"/>
                <w:color w:val="000000"/>
                <w:szCs w:val="28"/>
              </w:rPr>
              <w:t xml:space="preserve">第三條　</w:t>
            </w:r>
            <w:r w:rsidR="00904A7E" w:rsidRPr="00904A7E">
              <w:rPr>
                <w:rFonts w:ascii="標楷體" w:eastAsia="標楷體" w:hAnsi="標楷體" w:hint="eastAsia"/>
                <w:color w:val="000000"/>
              </w:rPr>
              <w:t>本款所稱稅</w:t>
            </w:r>
            <w:r w:rsidR="00904A7E" w:rsidRPr="00904A7E">
              <w:rPr>
                <w:rFonts w:ascii="標楷體" w:eastAsia="標楷體" w:hAnsi="標楷體"/>
                <w:color w:val="000000"/>
              </w:rPr>
              <w:t>務人員，指</w:t>
            </w:r>
            <w:r w:rsidR="00A477AE">
              <w:rPr>
                <w:rFonts w:ascii="標楷體" w:eastAsia="標楷體" w:hAnsi="標楷體" w:hint="eastAsia"/>
                <w:color w:val="000000"/>
              </w:rPr>
              <w:t>稅捐</w:t>
            </w:r>
            <w:r w:rsidR="00904A7E" w:rsidRPr="00904A7E">
              <w:rPr>
                <w:rFonts w:ascii="標楷體" w:eastAsia="標楷體" w:hAnsi="標楷體" w:hint="eastAsia"/>
                <w:color w:val="000000"/>
              </w:rPr>
              <w:t>機關辦理稅捐</w:t>
            </w:r>
            <w:r w:rsidR="00904A7E" w:rsidRPr="00904A7E">
              <w:rPr>
                <w:rFonts w:ascii="標楷體" w:eastAsia="標楷體" w:hAnsi="標楷體"/>
                <w:color w:val="000000"/>
              </w:rPr>
              <w:t>業務</w:t>
            </w:r>
            <w:r w:rsidR="00904A7E" w:rsidRPr="00904A7E">
              <w:rPr>
                <w:rFonts w:ascii="標楷體" w:eastAsia="標楷體" w:hAnsi="標楷體" w:hint="eastAsia"/>
                <w:color w:val="000000"/>
              </w:rPr>
              <w:t>之人員。</w:t>
            </w:r>
          </w:p>
        </w:tc>
        <w:tc>
          <w:tcPr>
            <w:tcW w:w="4320" w:type="dxa"/>
          </w:tcPr>
          <w:p w:rsidR="001416D6" w:rsidRDefault="00375EDC" w:rsidP="00A477AE">
            <w:pPr>
              <w:numPr>
                <w:ilvl w:val="0"/>
                <w:numId w:val="2"/>
              </w:numPr>
              <w:jc w:val="both"/>
              <w:rPr>
                <w:rFonts w:ascii="標楷體" w:eastAsia="標楷體" w:hAnsi="標楷體" w:hint="eastAsia"/>
                <w:color w:val="000000"/>
                <w:szCs w:val="28"/>
              </w:rPr>
            </w:pPr>
            <w:r>
              <w:rPr>
                <w:rFonts w:ascii="標楷體" w:eastAsia="標楷體" w:hAnsi="標楷體" w:hint="eastAsia"/>
                <w:color w:val="000000"/>
                <w:szCs w:val="28"/>
              </w:rPr>
              <w:t>明定稅務人員範圍。</w:t>
            </w:r>
          </w:p>
          <w:p w:rsidR="005A684F" w:rsidRDefault="005A684F" w:rsidP="005A684F">
            <w:pPr>
              <w:spacing w:line="400" w:lineRule="exact"/>
              <w:ind w:left="240" w:hangingChars="100" w:hanging="240"/>
              <w:rPr>
                <w:rFonts w:ascii="標楷體" w:eastAsia="標楷體" w:hAnsi="標楷體" w:hint="eastAsia"/>
              </w:rPr>
            </w:pPr>
            <w:r>
              <w:rPr>
                <w:rFonts w:ascii="標楷體" w:eastAsia="標楷體" w:hAnsi="標楷體" w:hint="eastAsia"/>
                <w:color w:val="000000"/>
              </w:rPr>
              <w:t>二、本條</w:t>
            </w:r>
            <w:r w:rsidR="00DA379E">
              <w:rPr>
                <w:rFonts w:ascii="標楷體" w:eastAsia="標楷體" w:hAnsi="標楷體" w:hint="eastAsia"/>
              </w:rPr>
              <w:t>所稱稅務業務</w:t>
            </w:r>
            <w:r w:rsidRPr="00FE2578">
              <w:rPr>
                <w:rFonts w:ascii="標楷體" w:eastAsia="標楷體" w:hAnsi="標楷體" w:hint="eastAsia"/>
              </w:rPr>
              <w:t>，</w:t>
            </w:r>
            <w:r w:rsidRPr="009C2F32">
              <w:rPr>
                <w:rFonts w:ascii="標楷體" w:eastAsia="標楷體" w:hAnsi="標楷體" w:hint="eastAsia"/>
              </w:rPr>
              <w:t>指除關稅</w:t>
            </w:r>
            <w:r>
              <w:rPr>
                <w:rFonts w:ascii="標楷體" w:eastAsia="標楷體" w:hAnsi="標楷體" w:hint="eastAsia"/>
              </w:rPr>
              <w:t>外，</w:t>
            </w:r>
          </w:p>
          <w:p w:rsidR="005A684F" w:rsidRDefault="005A684F" w:rsidP="005A684F">
            <w:pPr>
              <w:spacing w:line="400" w:lineRule="exact"/>
              <w:ind w:leftChars="213" w:left="511"/>
              <w:rPr>
                <w:rFonts w:ascii="標楷體" w:eastAsia="標楷體" w:hAnsi="標楷體" w:hint="eastAsia"/>
              </w:rPr>
            </w:pPr>
            <w:r w:rsidRPr="009C2F32">
              <w:rPr>
                <w:rFonts w:ascii="標楷體" w:eastAsia="標楷體" w:hAnsi="標楷體" w:hint="eastAsia"/>
              </w:rPr>
              <w:t>稅務機關辦理各類</w:t>
            </w:r>
            <w:r>
              <w:rPr>
                <w:rFonts w:ascii="標楷體" w:eastAsia="標楷體" w:hAnsi="標楷體" w:hint="eastAsia"/>
              </w:rPr>
              <w:t>稅捐法之</w:t>
            </w:r>
            <w:r w:rsidRPr="009C2F32">
              <w:rPr>
                <w:rFonts w:ascii="標楷體" w:eastAsia="標楷體" w:hAnsi="標楷體" w:hint="eastAsia"/>
              </w:rPr>
              <w:t>擬定、稽徵業務之設計、規劃、執行、考核、解答、稅務風紀之查察及維護、稅捐</w:t>
            </w:r>
          </w:p>
          <w:p w:rsidR="005A684F" w:rsidRDefault="005A684F" w:rsidP="005A684F">
            <w:pPr>
              <w:spacing w:line="400" w:lineRule="exact"/>
              <w:ind w:leftChars="200" w:left="480"/>
              <w:rPr>
                <w:rFonts w:ascii="標楷體" w:eastAsia="標楷體" w:hAnsi="標楷體" w:hint="eastAsia"/>
              </w:rPr>
            </w:pPr>
            <w:r w:rsidRPr="009C2F32">
              <w:rPr>
                <w:rFonts w:ascii="標楷體" w:eastAsia="標楷體" w:hAnsi="標楷體" w:hint="eastAsia"/>
              </w:rPr>
              <w:t>之徵收、審核、稽查、複核、減免、劃解、退稅、欠稅之清理、債權憑證登記執行、違章案件及稅務爭議、宣</w:t>
            </w:r>
          </w:p>
          <w:p w:rsidR="00A477AE" w:rsidRPr="00175740" w:rsidRDefault="005A684F" w:rsidP="005A684F">
            <w:pPr>
              <w:ind w:firstLineChars="200" w:firstLine="480"/>
              <w:jc w:val="both"/>
              <w:rPr>
                <w:rFonts w:ascii="標楷體" w:eastAsia="標楷體" w:hAnsi="標楷體" w:hint="eastAsia"/>
                <w:color w:val="000000"/>
                <w:szCs w:val="28"/>
              </w:rPr>
            </w:pPr>
            <w:r w:rsidRPr="009C2F32">
              <w:rPr>
                <w:rFonts w:ascii="標楷體" w:eastAsia="標楷體" w:hAnsi="標楷體" w:hint="eastAsia"/>
              </w:rPr>
              <w:t>導、服務、資訊處理等業務</w:t>
            </w:r>
            <w:r w:rsidR="00DA379E">
              <w:rPr>
                <w:rFonts w:ascii="標楷體" w:eastAsia="標楷體" w:hAnsi="標楷體" w:hint="eastAsia"/>
              </w:rPr>
              <w:t>而言</w:t>
            </w:r>
            <w:r w:rsidR="00DC7F0D">
              <w:rPr>
                <w:rFonts w:ascii="標楷體" w:eastAsia="標楷體" w:hAnsi="標楷體" w:hint="eastAsia"/>
              </w:rPr>
              <w:t>。</w:t>
            </w:r>
          </w:p>
        </w:tc>
      </w:tr>
      <w:tr w:rsidR="001416D6" w:rsidRPr="00175740" w:rsidTr="001416D6">
        <w:tblPrEx>
          <w:tblCellMar>
            <w:top w:w="0" w:type="dxa"/>
            <w:bottom w:w="0" w:type="dxa"/>
          </w:tblCellMar>
        </w:tblPrEx>
        <w:tc>
          <w:tcPr>
            <w:tcW w:w="3988" w:type="dxa"/>
          </w:tcPr>
          <w:p w:rsidR="001416D6" w:rsidRPr="0034038E" w:rsidRDefault="001416D6" w:rsidP="0034038E">
            <w:pPr>
              <w:ind w:left="240" w:hangingChars="100" w:hanging="240"/>
              <w:jc w:val="both"/>
              <w:rPr>
                <w:rFonts w:ascii="標楷體" w:eastAsia="標楷體" w:hAnsi="標楷體" w:hint="eastAsia"/>
                <w:color w:val="000000"/>
                <w:szCs w:val="28"/>
              </w:rPr>
            </w:pPr>
            <w:r w:rsidRPr="00175740">
              <w:rPr>
                <w:rFonts w:ascii="標楷體" w:eastAsia="標楷體" w:hAnsi="標楷體" w:hint="eastAsia"/>
                <w:color w:val="000000"/>
                <w:szCs w:val="28"/>
              </w:rPr>
              <w:t xml:space="preserve">第四條　</w:t>
            </w:r>
            <w:r w:rsidR="0034038E" w:rsidRPr="00904A7E">
              <w:rPr>
                <w:rFonts w:ascii="標楷體" w:eastAsia="標楷體" w:hAnsi="標楷體" w:hint="eastAsia"/>
                <w:color w:val="000000"/>
              </w:rPr>
              <w:t>本款所稱</w:t>
            </w:r>
            <w:r w:rsidR="0034038E" w:rsidRPr="00904A7E">
              <w:rPr>
                <w:rFonts w:ascii="標楷體" w:eastAsia="標楷體" w:hAnsi="標楷體"/>
                <w:color w:val="000000"/>
              </w:rPr>
              <w:t>關務人員，指依關務人員人事條例任用，執行關務</w:t>
            </w:r>
            <w:r w:rsidR="0034038E" w:rsidRPr="00904A7E">
              <w:rPr>
                <w:rFonts w:ascii="標楷體" w:eastAsia="標楷體" w:hAnsi="標楷體" w:hint="eastAsia"/>
                <w:color w:val="000000"/>
              </w:rPr>
              <w:t>業</w:t>
            </w:r>
            <w:r w:rsidR="0034038E" w:rsidRPr="00904A7E">
              <w:rPr>
                <w:rFonts w:ascii="標楷體" w:eastAsia="標楷體" w:hAnsi="標楷體"/>
                <w:color w:val="000000"/>
              </w:rPr>
              <w:t>務之人員</w:t>
            </w:r>
            <w:r w:rsidR="0034038E" w:rsidRPr="00904A7E">
              <w:rPr>
                <w:rFonts w:ascii="標楷體" w:eastAsia="標楷體" w:hAnsi="標楷體" w:hint="eastAsia"/>
                <w:color w:val="000000"/>
              </w:rPr>
              <w:t>。</w:t>
            </w:r>
          </w:p>
        </w:tc>
        <w:tc>
          <w:tcPr>
            <w:tcW w:w="4320" w:type="dxa"/>
          </w:tcPr>
          <w:p w:rsidR="001416D6" w:rsidRDefault="00375EDC" w:rsidP="006C5A6E">
            <w:pPr>
              <w:numPr>
                <w:ilvl w:val="0"/>
                <w:numId w:val="3"/>
              </w:numPr>
              <w:jc w:val="both"/>
              <w:rPr>
                <w:rFonts w:ascii="標楷體" w:eastAsia="標楷體" w:hAnsi="標楷體" w:hint="eastAsia"/>
                <w:color w:val="000000"/>
                <w:szCs w:val="28"/>
              </w:rPr>
            </w:pPr>
            <w:r>
              <w:rPr>
                <w:rFonts w:ascii="標楷體" w:eastAsia="標楷體" w:hAnsi="標楷體" w:hint="eastAsia"/>
                <w:color w:val="000000"/>
                <w:szCs w:val="28"/>
              </w:rPr>
              <w:t>明定關務人員範圍。</w:t>
            </w:r>
          </w:p>
          <w:p w:rsidR="006C5A6E" w:rsidRPr="001639EF" w:rsidRDefault="00091E54" w:rsidP="001639EF">
            <w:pPr>
              <w:ind w:left="480" w:hangingChars="200" w:hanging="480"/>
              <w:rPr>
                <w:rFonts w:ascii="標楷體" w:eastAsia="標楷體" w:hAnsi="標楷體" w:hint="eastAsia"/>
                <w:color w:val="000000"/>
              </w:rPr>
            </w:pPr>
            <w:r>
              <w:rPr>
                <w:rFonts w:ascii="標楷體" w:eastAsia="標楷體" w:hAnsi="標楷體" w:cs="細明體" w:hint="eastAsia"/>
                <w:color w:val="000000"/>
                <w:kern w:val="0"/>
              </w:rPr>
              <w:t>二、</w:t>
            </w:r>
            <w:r w:rsidRPr="008D2D13">
              <w:rPr>
                <w:rFonts w:ascii="標楷體" w:eastAsia="標楷體" w:hAnsi="標楷體" w:cs="細明體" w:hint="eastAsia"/>
                <w:color w:val="000000"/>
                <w:kern w:val="0"/>
              </w:rPr>
              <w:t>本</w:t>
            </w:r>
            <w:r>
              <w:rPr>
                <w:rFonts w:ascii="標楷體" w:eastAsia="標楷體" w:hAnsi="標楷體" w:cs="細明體" w:hint="eastAsia"/>
                <w:color w:val="000000"/>
                <w:kern w:val="0"/>
              </w:rPr>
              <w:t>條</w:t>
            </w:r>
            <w:r>
              <w:rPr>
                <w:rFonts w:ascii="標楷體" w:eastAsia="標楷體" w:hAnsi="標楷體" w:hint="eastAsia"/>
                <w:color w:val="000000"/>
              </w:rPr>
              <w:t>所稱關務業</w:t>
            </w:r>
            <w:r w:rsidRPr="008D2D13">
              <w:rPr>
                <w:rFonts w:ascii="標楷體" w:eastAsia="標楷體" w:hAnsi="標楷體" w:hint="eastAsia"/>
                <w:color w:val="000000"/>
              </w:rPr>
              <w:t>務</w:t>
            </w:r>
            <w:r>
              <w:rPr>
                <w:rFonts w:ascii="標楷體" w:eastAsia="標楷體" w:hAnsi="標楷體" w:hint="eastAsia"/>
                <w:color w:val="000000"/>
              </w:rPr>
              <w:t>，</w:t>
            </w:r>
            <w:r w:rsidRPr="008D2D13">
              <w:rPr>
                <w:rFonts w:ascii="標楷體" w:eastAsia="標楷體" w:hAnsi="標楷體" w:hint="eastAsia"/>
                <w:color w:val="000000"/>
              </w:rPr>
              <w:t>係指辦理進出口貨物通關、徵免關稅核辦、核轉、關稅稅則研修建議、一般關務法規之研釋擬議、私運貨物進出口查緝處理、進口貨物價格調查、審核、進出口貨物化驗、鑑定、外銷品之進口原料保稅、退稅之核辦、代徵稅捐費用、貨棧與貨櫃集散站之監管理、保稅工廠（倉庫）之設立、管理與考核及貨物進出口特定地區通關、</w:t>
            </w:r>
            <w:r w:rsidRPr="008D2D13">
              <w:rPr>
                <w:rFonts w:ascii="標楷體" w:eastAsia="標楷體" w:hAnsi="標楷體"/>
                <w:color w:val="000000"/>
              </w:rPr>
              <w:t>關務人員</w:t>
            </w:r>
            <w:r w:rsidRPr="008D2D13">
              <w:rPr>
                <w:rFonts w:ascii="標楷體" w:eastAsia="標楷體" w:hAnsi="標楷體" w:hint="eastAsia"/>
                <w:color w:val="000000"/>
              </w:rPr>
              <w:t>人事獎懲升遷、關務風紀、艦艇燈塔管理</w:t>
            </w:r>
            <w:r w:rsidRPr="008D2D13">
              <w:rPr>
                <w:rFonts w:ascii="標楷體" w:eastAsia="標楷體" w:hAnsi="標楷體" w:hint="eastAsia"/>
                <w:color w:val="000000"/>
              </w:rPr>
              <w:lastRenderedPageBreak/>
              <w:t>等業務。</w:t>
            </w:r>
          </w:p>
        </w:tc>
      </w:tr>
      <w:tr w:rsidR="001416D6" w:rsidRPr="00175740" w:rsidTr="001416D6">
        <w:tblPrEx>
          <w:tblCellMar>
            <w:top w:w="0" w:type="dxa"/>
            <w:bottom w:w="0" w:type="dxa"/>
          </w:tblCellMar>
        </w:tblPrEx>
        <w:tc>
          <w:tcPr>
            <w:tcW w:w="3988" w:type="dxa"/>
          </w:tcPr>
          <w:p w:rsidR="001416D6" w:rsidRPr="00175740" w:rsidRDefault="00E604B8" w:rsidP="00E02D1B">
            <w:pPr>
              <w:ind w:left="240" w:hangingChars="100" w:hanging="240"/>
              <w:jc w:val="both"/>
              <w:rPr>
                <w:rFonts w:ascii="標楷體" w:eastAsia="標楷體" w:hAnsi="標楷體" w:hint="eastAsia"/>
                <w:color w:val="000000"/>
                <w:szCs w:val="28"/>
              </w:rPr>
            </w:pPr>
            <w:r w:rsidRPr="00E604B8">
              <w:rPr>
                <w:rFonts w:ascii="標楷體" w:eastAsia="標楷體" w:hAnsi="標楷體" w:hint="eastAsia"/>
                <w:color w:val="000000"/>
                <w:szCs w:val="28"/>
              </w:rPr>
              <w:lastRenderedPageBreak/>
              <w:t xml:space="preserve">第五條  </w:t>
            </w:r>
            <w:r w:rsidR="00375EDC" w:rsidRPr="00375EDC">
              <w:rPr>
                <w:rFonts w:ascii="標楷體" w:eastAsia="標楷體" w:hAnsi="標楷體" w:hint="eastAsia"/>
                <w:color w:val="000000"/>
                <w:szCs w:val="28"/>
              </w:rPr>
              <w:t>本款所稱地政人員，指中央及直轄市、縣（市）地政機關及單位，依土地法令辦理地政業務之人員。</w:t>
            </w:r>
          </w:p>
        </w:tc>
        <w:tc>
          <w:tcPr>
            <w:tcW w:w="4320" w:type="dxa"/>
          </w:tcPr>
          <w:p w:rsidR="00205064" w:rsidRDefault="00375EDC" w:rsidP="0052791A">
            <w:pPr>
              <w:numPr>
                <w:ilvl w:val="0"/>
                <w:numId w:val="15"/>
              </w:numPr>
              <w:jc w:val="both"/>
              <w:rPr>
                <w:rFonts w:ascii="標楷體" w:eastAsia="標楷體" w:hAnsi="標楷體" w:hint="eastAsia"/>
                <w:color w:val="000000"/>
                <w:szCs w:val="28"/>
              </w:rPr>
            </w:pPr>
            <w:r>
              <w:rPr>
                <w:rFonts w:ascii="標楷體" w:eastAsia="標楷體" w:hAnsi="標楷體" w:hint="eastAsia"/>
                <w:color w:val="000000"/>
                <w:szCs w:val="28"/>
              </w:rPr>
              <w:t>明定地政人員範圍。</w:t>
            </w:r>
          </w:p>
          <w:p w:rsidR="0052791A" w:rsidRPr="0052791A" w:rsidRDefault="0052791A" w:rsidP="0052791A">
            <w:pPr>
              <w:numPr>
                <w:ilvl w:val="0"/>
                <w:numId w:val="15"/>
              </w:numPr>
              <w:jc w:val="both"/>
              <w:rPr>
                <w:rFonts w:ascii="標楷體" w:eastAsia="標楷體" w:hAnsi="標楷體" w:hint="eastAsia"/>
                <w:color w:val="FF0000"/>
                <w:szCs w:val="28"/>
              </w:rPr>
            </w:pPr>
            <w:r w:rsidRPr="0052791A">
              <w:rPr>
                <w:rFonts w:ascii="標楷體" w:eastAsia="標楷體" w:hAnsi="標楷體" w:hint="eastAsia"/>
                <w:color w:val="FF0000"/>
                <w:szCs w:val="28"/>
              </w:rPr>
              <w:t>本條所稱地政業務，指辦理地籍（土地管理、產權確認、買賣移轉所有權確認登記、土地建物標示登記、他項權利變更登記）、地價（公告現值、買賣實際調查）、測量（土地增減、鑑界、標示變更、重劃、分割、合併、增減）、地權（土地徵收、撥用）、地用（土地變更）、重劃（重劃調查、選定重劃區、農村社區重劃）等依土地法辦理之業務。</w:t>
            </w:r>
          </w:p>
        </w:tc>
      </w:tr>
      <w:tr w:rsidR="001416D6" w:rsidRPr="00175740" w:rsidTr="001416D6">
        <w:tblPrEx>
          <w:tblCellMar>
            <w:top w:w="0" w:type="dxa"/>
            <w:bottom w:w="0" w:type="dxa"/>
          </w:tblCellMar>
        </w:tblPrEx>
        <w:tc>
          <w:tcPr>
            <w:tcW w:w="3988" w:type="dxa"/>
          </w:tcPr>
          <w:p w:rsidR="001416D6" w:rsidRPr="00904A7E" w:rsidRDefault="001416D6" w:rsidP="00E604B8">
            <w:pPr>
              <w:ind w:left="240" w:hangingChars="100" w:hanging="240"/>
              <w:jc w:val="both"/>
              <w:rPr>
                <w:rFonts w:ascii="標楷體" w:eastAsia="標楷體" w:hAnsi="標楷體" w:hint="eastAsia"/>
                <w:color w:val="000000"/>
                <w:szCs w:val="28"/>
              </w:rPr>
            </w:pPr>
            <w:r w:rsidRPr="00175740">
              <w:rPr>
                <w:rFonts w:ascii="標楷體" w:eastAsia="標楷體" w:hAnsi="標楷體" w:hint="eastAsia"/>
                <w:color w:val="000000"/>
                <w:szCs w:val="28"/>
              </w:rPr>
              <w:t xml:space="preserve">第六條　</w:t>
            </w:r>
            <w:r w:rsidR="00E604B8" w:rsidRPr="00E604B8">
              <w:rPr>
                <w:rFonts w:ascii="標楷體" w:eastAsia="標楷體" w:hAnsi="標楷體" w:hint="eastAsia"/>
                <w:color w:val="000000"/>
              </w:rPr>
              <w:t>本款所稱</w:t>
            </w:r>
            <w:r w:rsidR="00E604B8" w:rsidRPr="00E604B8">
              <w:rPr>
                <w:rFonts w:ascii="標楷體" w:eastAsia="標楷體" w:hAnsi="標楷體" w:hint="eastAsia"/>
                <w:color w:val="000000"/>
                <w:szCs w:val="28"/>
              </w:rPr>
              <w:t>會計人員</w:t>
            </w:r>
            <w:r w:rsidR="00E604B8" w:rsidRPr="00E604B8">
              <w:rPr>
                <w:rFonts w:ascii="標楷體" w:eastAsia="標楷體" w:hAnsi="標楷體" w:hint="eastAsia"/>
                <w:color w:val="000000"/>
              </w:rPr>
              <w:t>，指依會計法令辦理內部審核業務之人員。</w:t>
            </w:r>
          </w:p>
        </w:tc>
        <w:tc>
          <w:tcPr>
            <w:tcW w:w="4320" w:type="dxa"/>
          </w:tcPr>
          <w:p w:rsidR="001416D6" w:rsidRDefault="00044CE4" w:rsidP="00FE5369">
            <w:pPr>
              <w:numPr>
                <w:ilvl w:val="0"/>
                <w:numId w:val="5"/>
              </w:numPr>
              <w:jc w:val="both"/>
              <w:rPr>
                <w:rFonts w:ascii="標楷體" w:eastAsia="標楷體" w:hAnsi="標楷體" w:hint="eastAsia"/>
                <w:color w:val="000000"/>
                <w:szCs w:val="28"/>
              </w:rPr>
            </w:pPr>
            <w:r>
              <w:rPr>
                <w:rFonts w:ascii="標楷體" w:eastAsia="標楷體" w:hAnsi="標楷體" w:hint="eastAsia"/>
                <w:color w:val="000000"/>
                <w:szCs w:val="28"/>
              </w:rPr>
              <w:t>明定會計人員範圍。</w:t>
            </w:r>
          </w:p>
          <w:p w:rsidR="00FE5369" w:rsidRPr="00175740" w:rsidRDefault="00FE5369" w:rsidP="00FE5369">
            <w:pPr>
              <w:numPr>
                <w:ilvl w:val="0"/>
                <w:numId w:val="5"/>
              </w:numPr>
              <w:jc w:val="both"/>
              <w:rPr>
                <w:rFonts w:ascii="標楷體" w:eastAsia="標楷體" w:hAnsi="標楷體" w:hint="eastAsia"/>
                <w:color w:val="000000"/>
                <w:szCs w:val="28"/>
              </w:rPr>
            </w:pPr>
            <w:r w:rsidRPr="008D2D13">
              <w:rPr>
                <w:rFonts w:ascii="標楷體" w:eastAsia="標楷體" w:hAnsi="標楷體" w:hint="eastAsia"/>
                <w:color w:val="000000"/>
              </w:rPr>
              <w:t>按</w:t>
            </w:r>
            <w:r w:rsidRPr="008D2D13">
              <w:rPr>
                <w:rFonts w:ascii="標楷體" w:eastAsia="標楷體" w:hAnsi="標楷體"/>
                <w:color w:val="000000"/>
              </w:rPr>
              <w:t>會計法第</w:t>
            </w:r>
            <w:r w:rsidRPr="008D2D13">
              <w:rPr>
                <w:rFonts w:ascii="標楷體" w:eastAsia="標楷體" w:hAnsi="標楷體" w:hint="eastAsia"/>
                <w:color w:val="000000"/>
              </w:rPr>
              <w:t>五</w:t>
            </w:r>
            <w:r w:rsidRPr="008D2D13">
              <w:rPr>
                <w:rFonts w:ascii="標楷體" w:eastAsia="標楷體" w:hAnsi="標楷體"/>
                <w:color w:val="000000"/>
              </w:rPr>
              <w:t>條、</w:t>
            </w:r>
            <w:r w:rsidRPr="008D2D13">
              <w:rPr>
                <w:rFonts w:ascii="標楷體" w:eastAsia="標楷體" w:hAnsi="標楷體" w:hint="eastAsia"/>
                <w:color w:val="000000"/>
              </w:rPr>
              <w:t>第七</w:t>
            </w:r>
            <w:r w:rsidRPr="008D2D13">
              <w:rPr>
                <w:rFonts w:ascii="標楷體" w:eastAsia="標楷體" w:hAnsi="標楷體"/>
                <w:color w:val="000000"/>
              </w:rPr>
              <w:t>條所稱「會計事務」，包括各類歲計、出納、財物、營業成本等之會計事務。</w:t>
            </w:r>
            <w:r w:rsidRPr="008D2D13">
              <w:rPr>
                <w:rFonts w:ascii="標楷體" w:eastAsia="標楷體" w:hAnsi="標楷體" w:hint="eastAsia"/>
                <w:color w:val="000000"/>
              </w:rPr>
              <w:t>復按</w:t>
            </w:r>
            <w:r w:rsidRPr="008D2D13">
              <w:rPr>
                <w:rFonts w:ascii="標楷體" w:eastAsia="標楷體" w:hAnsi="標楷體"/>
                <w:color w:val="000000"/>
              </w:rPr>
              <w:t>會計法第</w:t>
            </w:r>
            <w:r w:rsidRPr="008D2D13">
              <w:rPr>
                <w:rFonts w:ascii="標楷體" w:eastAsia="標楷體" w:hAnsi="標楷體" w:hint="eastAsia"/>
                <w:color w:val="000000"/>
              </w:rPr>
              <w:t>九十五</w:t>
            </w:r>
            <w:r w:rsidRPr="008D2D13">
              <w:rPr>
                <w:rFonts w:ascii="標楷體" w:eastAsia="標楷體" w:hAnsi="標楷體"/>
                <w:color w:val="000000"/>
              </w:rPr>
              <w:t>條、</w:t>
            </w:r>
            <w:r w:rsidRPr="008D2D13">
              <w:rPr>
                <w:rFonts w:ascii="標楷體" w:eastAsia="標楷體" w:hAnsi="標楷體" w:hint="eastAsia"/>
                <w:color w:val="000000"/>
              </w:rPr>
              <w:t>九十六</w:t>
            </w:r>
            <w:r w:rsidRPr="008D2D13">
              <w:rPr>
                <w:rFonts w:ascii="標楷體" w:eastAsia="標楷體" w:hAnsi="標楷體"/>
                <w:color w:val="000000"/>
              </w:rPr>
              <w:t>條</w:t>
            </w:r>
            <w:r w:rsidRPr="008D2D13">
              <w:rPr>
                <w:rFonts w:ascii="標楷體" w:eastAsia="標楷體" w:hAnsi="標楷體" w:hint="eastAsia"/>
                <w:color w:val="000000"/>
              </w:rPr>
              <w:t>，及</w:t>
            </w:r>
            <w:r w:rsidRPr="008D2D13">
              <w:rPr>
                <w:rFonts w:ascii="標楷體" w:eastAsia="標楷體" w:hAnsi="標楷體"/>
                <w:color w:val="000000"/>
              </w:rPr>
              <w:t>內部審核處理準則第</w:t>
            </w:r>
            <w:r w:rsidRPr="008D2D13">
              <w:rPr>
                <w:rFonts w:ascii="標楷體" w:eastAsia="標楷體" w:hAnsi="標楷體" w:hint="eastAsia"/>
                <w:color w:val="000000"/>
              </w:rPr>
              <w:t>三</w:t>
            </w:r>
            <w:r w:rsidRPr="008D2D13">
              <w:rPr>
                <w:rFonts w:ascii="標楷體" w:eastAsia="標楷體" w:hAnsi="標楷體"/>
                <w:color w:val="000000"/>
              </w:rPr>
              <w:t>條、</w:t>
            </w:r>
            <w:r w:rsidRPr="008D2D13">
              <w:rPr>
                <w:rFonts w:ascii="標楷體" w:eastAsia="標楷體" w:hAnsi="標楷體" w:hint="eastAsia"/>
                <w:color w:val="000000"/>
              </w:rPr>
              <w:t>第四</w:t>
            </w:r>
            <w:r w:rsidRPr="008D2D13">
              <w:rPr>
                <w:rFonts w:ascii="標楷體" w:eastAsia="標楷體" w:hAnsi="標楷體"/>
                <w:color w:val="000000"/>
              </w:rPr>
              <w:t>條規定，各機關實施內部審核，應由會計人員執行之</w:t>
            </w:r>
            <w:r w:rsidRPr="008D2D13">
              <w:rPr>
                <w:rFonts w:ascii="標楷體" w:eastAsia="標楷體" w:hAnsi="標楷體" w:hint="eastAsia"/>
                <w:color w:val="000000"/>
              </w:rPr>
              <w:t>，是</w:t>
            </w:r>
            <w:r w:rsidRPr="008D2D13">
              <w:rPr>
                <w:rFonts w:ascii="標楷體" w:eastAsia="標楷體" w:hAnsi="標楷體"/>
                <w:color w:val="000000"/>
              </w:rPr>
              <w:t>會計</w:t>
            </w:r>
            <w:r w:rsidRPr="008D2D13">
              <w:rPr>
                <w:rFonts w:ascii="標楷體" w:eastAsia="標楷體" w:hAnsi="標楷體" w:hint="eastAsia"/>
                <w:color w:val="000000"/>
              </w:rPr>
              <w:t>事</w:t>
            </w:r>
            <w:r w:rsidRPr="008D2D13">
              <w:rPr>
                <w:rFonts w:ascii="標楷體" w:eastAsia="標楷體" w:hAnsi="標楷體"/>
                <w:color w:val="000000"/>
              </w:rPr>
              <w:t>務</w:t>
            </w:r>
            <w:r w:rsidRPr="008D2D13">
              <w:rPr>
                <w:rFonts w:ascii="標楷體" w:eastAsia="標楷體" w:hAnsi="標楷體" w:hint="eastAsia"/>
                <w:color w:val="000000"/>
              </w:rPr>
              <w:t>除辦理</w:t>
            </w:r>
            <w:r w:rsidRPr="008D2D13">
              <w:rPr>
                <w:rFonts w:ascii="標楷體" w:eastAsia="標楷體" w:hAnsi="標楷體"/>
                <w:color w:val="000000"/>
              </w:rPr>
              <w:t>內部審核</w:t>
            </w:r>
            <w:r w:rsidRPr="008D2D13">
              <w:rPr>
                <w:rFonts w:ascii="標楷體" w:eastAsia="標楷體" w:hAnsi="標楷體" w:hint="eastAsia"/>
                <w:color w:val="000000"/>
              </w:rPr>
              <w:t>外，</w:t>
            </w:r>
            <w:r w:rsidRPr="008D2D13">
              <w:rPr>
                <w:rFonts w:ascii="標楷體" w:eastAsia="標楷體" w:hAnsi="標楷體"/>
                <w:color w:val="000000"/>
              </w:rPr>
              <w:t>尚包含</w:t>
            </w:r>
            <w:r w:rsidRPr="008D2D13">
              <w:rPr>
                <w:rFonts w:ascii="標楷體" w:eastAsia="標楷體" w:hAnsi="標楷體" w:hint="eastAsia"/>
                <w:color w:val="000000"/>
              </w:rPr>
              <w:t>預算籌編</w:t>
            </w:r>
            <w:r w:rsidRPr="008D2D13">
              <w:rPr>
                <w:rFonts w:ascii="標楷體" w:eastAsia="標楷體" w:hAnsi="標楷體"/>
                <w:color w:val="000000"/>
              </w:rPr>
              <w:t>之歲計等</w:t>
            </w:r>
            <w:r w:rsidRPr="008D2D13">
              <w:rPr>
                <w:rFonts w:ascii="標楷體" w:eastAsia="標楷體" w:hAnsi="標楷體" w:hint="eastAsia"/>
                <w:color w:val="000000"/>
              </w:rPr>
              <w:t>事宜。</w:t>
            </w:r>
            <w:r w:rsidRPr="008D2D13">
              <w:rPr>
                <w:rFonts w:ascii="標楷體" w:eastAsia="標楷體" w:hAnsi="標楷體"/>
                <w:color w:val="000000"/>
              </w:rPr>
              <w:t>因</w:t>
            </w:r>
            <w:r w:rsidRPr="008D2D13">
              <w:rPr>
                <w:rFonts w:ascii="標楷體" w:eastAsia="標楷體" w:hAnsi="標楷體" w:hint="eastAsia"/>
                <w:color w:val="000000"/>
              </w:rPr>
              <w:t>該等</w:t>
            </w:r>
            <w:r w:rsidRPr="008D2D13">
              <w:rPr>
                <w:rFonts w:ascii="標楷體" w:eastAsia="標楷體" w:hAnsi="標楷體"/>
                <w:color w:val="000000"/>
              </w:rPr>
              <w:t>未辦理內部審核業務之人員無涉收支控制、</w:t>
            </w:r>
            <w:r w:rsidRPr="008D2D13">
              <w:rPr>
                <w:rFonts w:ascii="標楷體" w:eastAsia="標楷體" w:hAnsi="標楷體" w:hint="eastAsia"/>
                <w:color w:val="000000"/>
              </w:rPr>
              <w:t>現金</w:t>
            </w:r>
            <w:r w:rsidRPr="008D2D13">
              <w:rPr>
                <w:rFonts w:ascii="標楷體" w:eastAsia="標楷體" w:hAnsi="標楷體"/>
                <w:color w:val="000000"/>
              </w:rPr>
              <w:t>與財物及會計事務處理之審核，</w:t>
            </w:r>
            <w:r w:rsidRPr="008D2D13">
              <w:rPr>
                <w:rFonts w:ascii="標楷體" w:eastAsia="標楷體" w:hAnsi="標楷體" w:hint="eastAsia"/>
                <w:color w:val="000000"/>
              </w:rPr>
              <w:t>其較無</w:t>
            </w:r>
            <w:r w:rsidRPr="008D2D13">
              <w:rPr>
                <w:rFonts w:ascii="標楷體" w:eastAsia="標楷體" w:hAnsi="標楷體"/>
                <w:color w:val="000000"/>
              </w:rPr>
              <w:t>可能</w:t>
            </w:r>
            <w:r w:rsidRPr="008D2D13">
              <w:rPr>
                <w:rFonts w:ascii="標楷體" w:eastAsia="標楷體" w:hAnsi="標楷體" w:hint="eastAsia"/>
                <w:color w:val="000000"/>
              </w:rPr>
              <w:t>藉職務之便衍</w:t>
            </w:r>
            <w:r w:rsidRPr="008D2D13">
              <w:rPr>
                <w:rFonts w:ascii="標楷體" w:eastAsia="標楷體" w:hAnsi="標楷體"/>
                <w:color w:val="000000"/>
              </w:rPr>
              <w:t>生弊端，爰</w:t>
            </w:r>
            <w:r>
              <w:rPr>
                <w:rFonts w:ascii="標楷體" w:eastAsia="標楷體" w:hAnsi="標楷體" w:hint="eastAsia"/>
                <w:color w:val="000000"/>
              </w:rPr>
              <w:t>定義</w:t>
            </w:r>
            <w:r w:rsidRPr="008D2D13">
              <w:rPr>
                <w:rFonts w:ascii="標楷體" w:eastAsia="標楷體" w:hAnsi="標楷體"/>
                <w:color w:val="000000"/>
              </w:rPr>
              <w:t>會計人員為「依會計法辦理內部審核之人員」</w:t>
            </w:r>
            <w:r>
              <w:rPr>
                <w:rFonts w:ascii="標楷體" w:eastAsia="標楷體" w:hAnsi="標楷體" w:hint="eastAsia"/>
                <w:color w:val="000000"/>
              </w:rPr>
              <w:t>，較為妥適</w:t>
            </w:r>
            <w:r w:rsidRPr="008D2D13">
              <w:rPr>
                <w:rFonts w:ascii="標楷體" w:eastAsia="標楷體" w:hAnsi="標楷體" w:hint="eastAsia"/>
                <w:color w:val="000000"/>
              </w:rPr>
              <w:t>。</w:t>
            </w:r>
          </w:p>
        </w:tc>
      </w:tr>
      <w:tr w:rsidR="001416D6" w:rsidRPr="002705D4" w:rsidTr="001416D6">
        <w:tblPrEx>
          <w:tblCellMar>
            <w:top w:w="0" w:type="dxa"/>
            <w:bottom w:w="0" w:type="dxa"/>
          </w:tblCellMar>
        </w:tblPrEx>
        <w:tc>
          <w:tcPr>
            <w:tcW w:w="3988" w:type="dxa"/>
          </w:tcPr>
          <w:p w:rsidR="001416D6" w:rsidRPr="00E604B8" w:rsidRDefault="001416D6" w:rsidP="00E604B8">
            <w:pPr>
              <w:spacing w:line="240" w:lineRule="atLeast"/>
              <w:ind w:left="240" w:hangingChars="100" w:hanging="240"/>
              <w:rPr>
                <w:rFonts w:ascii="標楷體" w:eastAsia="標楷體" w:hAnsi="標楷體" w:hint="eastAsia"/>
                <w:color w:val="000000"/>
              </w:rPr>
            </w:pPr>
            <w:r w:rsidRPr="00175740">
              <w:rPr>
                <w:rFonts w:ascii="標楷體" w:eastAsia="標楷體" w:hAnsi="標楷體" w:hint="eastAsia"/>
                <w:color w:val="000000"/>
                <w:szCs w:val="28"/>
              </w:rPr>
              <w:t xml:space="preserve">第七條　</w:t>
            </w:r>
            <w:r w:rsidR="00E604B8" w:rsidRPr="00E604B8">
              <w:rPr>
                <w:rFonts w:ascii="標楷體" w:eastAsia="標楷體" w:hAnsi="標楷體" w:cs="新細明體" w:hint="eastAsia"/>
                <w:color w:val="000000"/>
                <w:kern w:val="0"/>
              </w:rPr>
              <w:t>本款所稱審計人員，指依審計法令辦理審計相關業務之人員。</w:t>
            </w:r>
          </w:p>
        </w:tc>
        <w:tc>
          <w:tcPr>
            <w:tcW w:w="4320" w:type="dxa"/>
          </w:tcPr>
          <w:p w:rsidR="001416D6" w:rsidRDefault="00044CE4" w:rsidP="002705D4">
            <w:pPr>
              <w:numPr>
                <w:ilvl w:val="0"/>
                <w:numId w:val="6"/>
              </w:numPr>
              <w:jc w:val="both"/>
              <w:rPr>
                <w:rFonts w:ascii="標楷體" w:eastAsia="標楷體" w:hAnsi="標楷體" w:hint="eastAsia"/>
                <w:color w:val="000000"/>
                <w:szCs w:val="28"/>
              </w:rPr>
            </w:pPr>
            <w:r>
              <w:rPr>
                <w:rFonts w:ascii="標楷體" w:eastAsia="標楷體" w:hAnsi="標楷體" w:hint="eastAsia"/>
                <w:color w:val="000000"/>
                <w:szCs w:val="28"/>
              </w:rPr>
              <w:t>明定審計人員範圍。</w:t>
            </w:r>
          </w:p>
          <w:p w:rsidR="002705D4" w:rsidRPr="00175740" w:rsidRDefault="002705D4" w:rsidP="002705D4">
            <w:pPr>
              <w:numPr>
                <w:ilvl w:val="0"/>
                <w:numId w:val="6"/>
              </w:numPr>
              <w:jc w:val="both"/>
              <w:rPr>
                <w:rFonts w:ascii="標楷體" w:eastAsia="標楷體" w:hAnsi="標楷體" w:hint="eastAsia"/>
                <w:color w:val="000000"/>
                <w:szCs w:val="28"/>
              </w:rPr>
            </w:pPr>
            <w:r w:rsidRPr="008D2D13">
              <w:rPr>
                <w:rFonts w:ascii="標楷體" w:eastAsia="標楷體" w:hAnsi="標楷體" w:hint="eastAsia"/>
                <w:color w:val="000000"/>
              </w:rPr>
              <w:t>審計人員係依據</w:t>
            </w:r>
            <w:r w:rsidRPr="008D2D13">
              <w:rPr>
                <w:rFonts w:ascii="標楷體" w:eastAsia="標楷體" w:hAnsi="標楷體" w:cs="新細明體" w:hint="eastAsia"/>
                <w:color w:val="000000"/>
                <w:kern w:val="0"/>
              </w:rPr>
              <w:t>審計人員任用條例規定加以進用，大多數審計人員並依審計法第二條所定審計職權，辦理審計業務，另少數則依審計法規命令及行政規則，如「審計部審計業務研究委員會組織規程」、「審計部審計人員訓練委員會組織</w:t>
            </w:r>
            <w:r>
              <w:rPr>
                <w:rFonts w:ascii="標楷體" w:eastAsia="標楷體" w:hAnsi="標楷體" w:cs="新細明體" w:hint="eastAsia"/>
                <w:color w:val="000000"/>
                <w:kern w:val="0"/>
              </w:rPr>
              <w:t>規程」、「審計部業務研究發展工作實施要點」等，辦理審計相關業務。</w:t>
            </w:r>
            <w:r w:rsidRPr="008D2D13">
              <w:rPr>
                <w:rFonts w:ascii="標楷體" w:eastAsia="標楷體" w:hAnsi="標楷體" w:cs="新細明體" w:hint="eastAsia"/>
                <w:color w:val="000000"/>
                <w:kern w:val="0"/>
              </w:rPr>
              <w:t>爰將審計人員定義</w:t>
            </w:r>
            <w:r w:rsidRPr="008D2D13">
              <w:rPr>
                <w:rFonts w:ascii="標楷體" w:eastAsia="標楷體" w:hAnsi="標楷體" w:cs="新細明體" w:hint="eastAsia"/>
                <w:color w:val="000000"/>
                <w:kern w:val="0"/>
              </w:rPr>
              <w:lastRenderedPageBreak/>
              <w:t>為「依審計法令辦理審計相關業務之人員」</w:t>
            </w:r>
            <w:r>
              <w:rPr>
                <w:rFonts w:ascii="標楷體" w:eastAsia="標楷體" w:hAnsi="標楷體" w:cs="新細明體" w:hint="eastAsia"/>
                <w:color w:val="000000"/>
                <w:kern w:val="0"/>
              </w:rPr>
              <w:t>，以期周延。</w:t>
            </w:r>
          </w:p>
        </w:tc>
      </w:tr>
      <w:tr w:rsidR="001416D6" w:rsidRPr="00175740" w:rsidTr="001416D6">
        <w:tblPrEx>
          <w:tblCellMar>
            <w:top w:w="0" w:type="dxa"/>
            <w:bottom w:w="0" w:type="dxa"/>
          </w:tblCellMar>
        </w:tblPrEx>
        <w:tc>
          <w:tcPr>
            <w:tcW w:w="3988" w:type="dxa"/>
          </w:tcPr>
          <w:p w:rsidR="001416D6" w:rsidRPr="00175740" w:rsidRDefault="001416D6" w:rsidP="00E60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hint="eastAsia"/>
                <w:color w:val="000000"/>
              </w:rPr>
            </w:pPr>
            <w:r w:rsidRPr="00175740">
              <w:rPr>
                <w:rFonts w:ascii="標楷體" w:eastAsia="標楷體" w:hAnsi="標楷體" w:hint="eastAsia"/>
                <w:color w:val="000000"/>
              </w:rPr>
              <w:lastRenderedPageBreak/>
              <w:t>第</w:t>
            </w:r>
            <w:r w:rsidRPr="00904A7E">
              <w:rPr>
                <w:rFonts w:ascii="標楷體" w:eastAsia="標楷體" w:hAnsi="標楷體" w:hint="eastAsia"/>
                <w:color w:val="000000"/>
              </w:rPr>
              <w:t>八</w:t>
            </w:r>
            <w:r w:rsidRPr="00175740">
              <w:rPr>
                <w:rFonts w:ascii="標楷體" w:eastAsia="標楷體" w:hAnsi="標楷體" w:hint="eastAsia"/>
                <w:color w:val="000000"/>
              </w:rPr>
              <w:t xml:space="preserve">條　</w:t>
            </w:r>
            <w:r w:rsidR="00E604B8" w:rsidRPr="00E604B8">
              <w:rPr>
                <w:rFonts w:ascii="標楷體" w:eastAsia="標楷體" w:hAnsi="標楷體" w:hint="eastAsia"/>
                <w:color w:val="000000"/>
              </w:rPr>
              <w:t>本款所稱</w:t>
            </w:r>
            <w:r w:rsidR="00E604B8" w:rsidRPr="00E604B8">
              <w:rPr>
                <w:rFonts w:ascii="標楷體" w:eastAsia="標楷體" w:hAnsi="標楷體" w:hint="eastAsia"/>
                <w:color w:val="000000"/>
                <w:szCs w:val="28"/>
              </w:rPr>
              <w:t>建築管理人員</w:t>
            </w:r>
            <w:r w:rsidR="00E604B8" w:rsidRPr="00E604B8">
              <w:rPr>
                <w:rFonts w:ascii="標楷體" w:eastAsia="標楷體" w:hAnsi="標楷體" w:hint="eastAsia"/>
                <w:color w:val="000000"/>
              </w:rPr>
              <w:t>，指辦理建照管理、施工管理、營建管理、</w:t>
            </w:r>
            <w:r w:rsidR="00761A8C">
              <w:rPr>
                <w:rFonts w:ascii="標楷體" w:eastAsia="標楷體" w:hAnsi="標楷體" w:hint="eastAsia"/>
                <w:color w:val="000000"/>
              </w:rPr>
              <w:t>使用管理、</w:t>
            </w:r>
            <w:r w:rsidR="00E604B8">
              <w:rPr>
                <w:rFonts w:ascii="標楷體" w:eastAsia="標楷體" w:hAnsi="標楷體" w:hint="eastAsia"/>
                <w:color w:val="000000"/>
              </w:rPr>
              <w:t>違建查報及處理等業務人員。</w:t>
            </w:r>
          </w:p>
        </w:tc>
        <w:tc>
          <w:tcPr>
            <w:tcW w:w="4320" w:type="dxa"/>
          </w:tcPr>
          <w:p w:rsidR="001416D6" w:rsidRDefault="00044CE4" w:rsidP="00DA379E">
            <w:pPr>
              <w:numPr>
                <w:ilvl w:val="0"/>
                <w:numId w:val="16"/>
              </w:numPr>
              <w:jc w:val="both"/>
              <w:rPr>
                <w:rFonts w:ascii="標楷體" w:eastAsia="標楷體" w:hAnsi="標楷體" w:hint="eastAsia"/>
                <w:color w:val="000000"/>
              </w:rPr>
            </w:pPr>
            <w:r>
              <w:rPr>
                <w:rFonts w:ascii="標楷體" w:eastAsia="標楷體" w:hAnsi="標楷體" w:hint="eastAsia"/>
                <w:color w:val="000000"/>
              </w:rPr>
              <w:t>明定建築管理人員範圍。</w:t>
            </w:r>
          </w:p>
          <w:p w:rsidR="00DA379E" w:rsidRPr="00175740" w:rsidRDefault="00DA379E" w:rsidP="00DA379E">
            <w:pPr>
              <w:numPr>
                <w:ilvl w:val="0"/>
                <w:numId w:val="16"/>
              </w:numPr>
              <w:jc w:val="both"/>
              <w:rPr>
                <w:rFonts w:ascii="標楷體" w:eastAsia="標楷體" w:hAnsi="標楷體" w:hint="eastAsia"/>
                <w:color w:val="000000"/>
              </w:rPr>
            </w:pPr>
            <w:r w:rsidRPr="00B47432">
              <w:rPr>
                <w:rFonts w:ascii="標楷體" w:eastAsia="標楷體" w:hAnsi="標楷體" w:hint="eastAsia"/>
                <w:color w:val="FF0000"/>
              </w:rPr>
              <w:t>本條所稱</w:t>
            </w:r>
            <w:r w:rsidRPr="00B47432">
              <w:rPr>
                <w:rFonts w:ascii="標楷體" w:eastAsia="標楷體" w:hAnsi="標楷體" w:hint="eastAsia"/>
                <w:color w:val="FF0000"/>
                <w:szCs w:val="28"/>
              </w:rPr>
              <w:t>建築管理業務，指辦理建照執照、使用執照核發，其路地核發證明，土地改良、非都市土地現有巷道認定及建築線認定，法定空地分割，營造業管理、建照執照圖說補發、</w:t>
            </w:r>
            <w:r w:rsidRPr="00B47432">
              <w:rPr>
                <w:rFonts w:ascii="標楷體" w:eastAsia="標楷體" w:hAnsi="標楷體" w:hint="eastAsia"/>
                <w:color w:val="FF0000"/>
              </w:rPr>
              <w:t>違建查報及處理等業務</w:t>
            </w:r>
            <w:r w:rsidRPr="00A600B3">
              <w:rPr>
                <w:rFonts w:ascii="標楷體" w:eastAsia="標楷體" w:hAnsi="標楷體" w:hint="eastAsia"/>
                <w:color w:val="000000"/>
              </w:rPr>
              <w:t>。</w:t>
            </w:r>
          </w:p>
        </w:tc>
      </w:tr>
      <w:tr w:rsidR="001416D6" w:rsidRPr="00175740" w:rsidTr="001416D6">
        <w:tblPrEx>
          <w:tblCellMar>
            <w:top w:w="0" w:type="dxa"/>
            <w:bottom w:w="0" w:type="dxa"/>
          </w:tblCellMar>
        </w:tblPrEx>
        <w:tc>
          <w:tcPr>
            <w:tcW w:w="3988" w:type="dxa"/>
          </w:tcPr>
          <w:p w:rsidR="001416D6" w:rsidRPr="00BB7F9F" w:rsidRDefault="001416D6" w:rsidP="00BB7F9F">
            <w:pPr>
              <w:ind w:left="240" w:hangingChars="100" w:hanging="240"/>
              <w:jc w:val="both"/>
              <w:rPr>
                <w:rFonts w:ascii="標楷體" w:eastAsia="標楷體" w:hAnsi="標楷體" w:hint="eastAsia"/>
                <w:color w:val="000000"/>
                <w:szCs w:val="28"/>
              </w:rPr>
            </w:pPr>
            <w:r w:rsidRPr="00175740">
              <w:rPr>
                <w:rFonts w:ascii="標楷體" w:eastAsia="標楷體" w:hAnsi="標楷體" w:hint="eastAsia"/>
                <w:color w:val="000000"/>
              </w:rPr>
              <w:t>第</w:t>
            </w:r>
            <w:r w:rsidRPr="00904A7E">
              <w:rPr>
                <w:rFonts w:ascii="標楷體" w:eastAsia="標楷體" w:hAnsi="標楷體" w:hint="eastAsia"/>
                <w:color w:val="000000"/>
              </w:rPr>
              <w:t>九</w:t>
            </w:r>
            <w:r w:rsidRPr="00175740">
              <w:rPr>
                <w:rFonts w:ascii="標楷體" w:eastAsia="標楷體" w:hAnsi="標楷體" w:hint="eastAsia"/>
                <w:color w:val="000000"/>
              </w:rPr>
              <w:t xml:space="preserve">條　</w:t>
            </w:r>
            <w:r w:rsidR="00BB7F9F" w:rsidRPr="00E604B8">
              <w:rPr>
                <w:rFonts w:ascii="標楷體" w:eastAsia="標楷體" w:hAnsi="標楷體" w:hint="eastAsia"/>
                <w:color w:val="000000"/>
                <w:szCs w:val="28"/>
              </w:rPr>
              <w:t>本款所稱工商登記人員，指辦理商業登</w:t>
            </w:r>
            <w:r w:rsidR="00737910">
              <w:rPr>
                <w:rFonts w:ascii="標楷體" w:eastAsia="標楷體" w:hAnsi="標楷體" w:hint="eastAsia"/>
                <w:color w:val="000000"/>
                <w:szCs w:val="28"/>
              </w:rPr>
              <w:t>記、公司登記、工廠登記</w:t>
            </w:r>
            <w:r w:rsidR="00BB7F9F" w:rsidRPr="00E604B8">
              <w:rPr>
                <w:rFonts w:ascii="標楷體" w:eastAsia="標楷體" w:hAnsi="標楷體" w:hint="eastAsia"/>
                <w:color w:val="000000"/>
                <w:szCs w:val="28"/>
              </w:rPr>
              <w:t>等業務之人員。</w:t>
            </w:r>
          </w:p>
        </w:tc>
        <w:tc>
          <w:tcPr>
            <w:tcW w:w="4320" w:type="dxa"/>
          </w:tcPr>
          <w:p w:rsidR="001416D6" w:rsidRPr="000F3B8A" w:rsidRDefault="000F3B8A" w:rsidP="00C1712C">
            <w:pPr>
              <w:ind w:left="480" w:hangingChars="200" w:hanging="480"/>
              <w:jc w:val="both"/>
              <w:rPr>
                <w:rFonts w:ascii="標楷體" w:eastAsia="標楷體" w:hAnsi="標楷體" w:hint="eastAsia"/>
                <w:color w:val="000000"/>
              </w:rPr>
            </w:pPr>
            <w:r>
              <w:rPr>
                <w:rFonts w:ascii="標楷體" w:eastAsia="標楷體" w:hAnsi="標楷體" w:hint="eastAsia"/>
                <w:color w:val="000000"/>
              </w:rPr>
              <w:t>明定工商登記人員範圍。</w:t>
            </w:r>
          </w:p>
        </w:tc>
      </w:tr>
      <w:tr w:rsidR="001416D6" w:rsidRPr="00175740" w:rsidTr="001416D6">
        <w:tblPrEx>
          <w:tblCellMar>
            <w:top w:w="0" w:type="dxa"/>
            <w:bottom w:w="0" w:type="dxa"/>
          </w:tblCellMar>
        </w:tblPrEx>
        <w:tc>
          <w:tcPr>
            <w:tcW w:w="3988" w:type="dxa"/>
          </w:tcPr>
          <w:p w:rsidR="001416D6" w:rsidRPr="00C13FC9" w:rsidRDefault="001416D6" w:rsidP="00C13FC9">
            <w:pPr>
              <w:ind w:left="240" w:hangingChars="100" w:hanging="240"/>
              <w:jc w:val="both"/>
              <w:rPr>
                <w:rFonts w:ascii="標楷體" w:eastAsia="標楷體" w:hAnsi="標楷體" w:hint="eastAsia"/>
                <w:color w:val="000000"/>
                <w:szCs w:val="28"/>
              </w:rPr>
            </w:pPr>
            <w:r w:rsidRPr="00175740">
              <w:rPr>
                <w:rFonts w:ascii="標楷體" w:eastAsia="標楷體" w:hAnsi="標楷體" w:hint="eastAsia"/>
                <w:color w:val="000000"/>
                <w:szCs w:val="28"/>
              </w:rPr>
              <w:t>第</w:t>
            </w:r>
            <w:r w:rsidRPr="00904A7E">
              <w:rPr>
                <w:rFonts w:ascii="標楷體" w:eastAsia="標楷體" w:hAnsi="標楷體" w:hint="eastAsia"/>
                <w:color w:val="000000"/>
                <w:szCs w:val="28"/>
              </w:rPr>
              <w:t>十</w:t>
            </w:r>
            <w:r w:rsidRPr="00175740">
              <w:rPr>
                <w:rFonts w:ascii="標楷體" w:eastAsia="標楷體" w:hAnsi="標楷體" w:hint="eastAsia"/>
                <w:color w:val="000000"/>
                <w:szCs w:val="28"/>
              </w:rPr>
              <w:t xml:space="preserve">條　</w:t>
            </w:r>
            <w:r w:rsidR="00C13FC9" w:rsidRPr="00E604B8">
              <w:rPr>
                <w:rFonts w:ascii="標楷體" w:eastAsia="標楷體" w:hAnsi="標楷體" w:hint="eastAsia"/>
                <w:color w:val="000000"/>
                <w:szCs w:val="28"/>
              </w:rPr>
              <w:t>本款所稱都市計畫人員，指辦理都市計畫之擬定、變更、發布及實施、土地使用分區管制、公共設施用地之設置、新市區之建設及都市更新等業務之人員。</w:t>
            </w:r>
          </w:p>
        </w:tc>
        <w:tc>
          <w:tcPr>
            <w:tcW w:w="4320" w:type="dxa"/>
          </w:tcPr>
          <w:p w:rsidR="001416D6" w:rsidRPr="00175740" w:rsidRDefault="000F3B8A" w:rsidP="000C0FAC">
            <w:pPr>
              <w:tabs>
                <w:tab w:val="num" w:pos="582"/>
              </w:tabs>
              <w:ind w:left="480" w:hangingChars="200" w:hanging="480"/>
              <w:jc w:val="both"/>
              <w:rPr>
                <w:rFonts w:ascii="標楷體" w:eastAsia="標楷體" w:hAnsi="標楷體" w:hint="eastAsia"/>
                <w:color w:val="000000"/>
              </w:rPr>
            </w:pPr>
            <w:r>
              <w:rPr>
                <w:rFonts w:ascii="標楷體" w:eastAsia="標楷體" w:hAnsi="標楷體" w:hint="eastAsia"/>
                <w:color w:val="000000"/>
              </w:rPr>
              <w:t>明定都市計畫人員範圍。</w:t>
            </w:r>
          </w:p>
        </w:tc>
      </w:tr>
      <w:tr w:rsidR="001416D6" w:rsidRPr="00175740" w:rsidTr="001416D6">
        <w:tblPrEx>
          <w:tblCellMar>
            <w:top w:w="0" w:type="dxa"/>
            <w:bottom w:w="0" w:type="dxa"/>
          </w:tblCellMar>
        </w:tblPrEx>
        <w:tc>
          <w:tcPr>
            <w:tcW w:w="3988" w:type="dxa"/>
          </w:tcPr>
          <w:p w:rsidR="001416D6" w:rsidRPr="00A56104" w:rsidRDefault="001416D6" w:rsidP="00A56104">
            <w:pPr>
              <w:ind w:left="240" w:hangingChars="100" w:hanging="240"/>
              <w:jc w:val="both"/>
              <w:rPr>
                <w:rFonts w:ascii="標楷體" w:eastAsia="標楷體" w:hAnsi="標楷體" w:hint="eastAsia"/>
                <w:color w:val="000000"/>
                <w:szCs w:val="28"/>
              </w:rPr>
            </w:pPr>
            <w:r w:rsidRPr="00175740">
              <w:rPr>
                <w:rFonts w:ascii="標楷體" w:eastAsia="標楷體" w:hAnsi="標楷體" w:hint="eastAsia"/>
                <w:color w:val="000000"/>
              </w:rPr>
              <w:t>第十</w:t>
            </w:r>
            <w:r w:rsidRPr="00904A7E">
              <w:rPr>
                <w:rFonts w:ascii="標楷體" w:eastAsia="標楷體" w:hAnsi="標楷體" w:hint="eastAsia"/>
                <w:color w:val="000000"/>
              </w:rPr>
              <w:t>一</w:t>
            </w:r>
            <w:r w:rsidRPr="00175740">
              <w:rPr>
                <w:rFonts w:ascii="標楷體" w:eastAsia="標楷體" w:hAnsi="標楷體" w:hint="eastAsia"/>
                <w:color w:val="000000"/>
              </w:rPr>
              <w:t xml:space="preserve">條　</w:t>
            </w:r>
            <w:r w:rsidR="00A342CF">
              <w:rPr>
                <w:rFonts w:ascii="標楷體" w:eastAsia="標楷體" w:hAnsi="標楷體" w:hint="eastAsia"/>
                <w:color w:val="000000"/>
                <w:szCs w:val="28"/>
              </w:rPr>
              <w:t>本款所稱金融監督及</w:t>
            </w:r>
            <w:r w:rsidR="00E0633F">
              <w:rPr>
                <w:rFonts w:ascii="標楷體" w:eastAsia="標楷體" w:hAnsi="標楷體" w:hint="eastAsia"/>
                <w:color w:val="000000"/>
                <w:szCs w:val="28"/>
              </w:rPr>
              <w:t>管理人員，</w:t>
            </w:r>
            <w:r w:rsidR="00A56104" w:rsidRPr="00E604B8">
              <w:rPr>
                <w:rFonts w:ascii="標楷體" w:eastAsia="標楷體" w:hAnsi="標楷體" w:hint="eastAsia"/>
                <w:color w:val="000000"/>
                <w:szCs w:val="28"/>
              </w:rPr>
              <w:t>指辦理金融市場及金融服務業之監督、管理及檢查等業務之人員。</w:t>
            </w:r>
          </w:p>
        </w:tc>
        <w:tc>
          <w:tcPr>
            <w:tcW w:w="4320" w:type="dxa"/>
          </w:tcPr>
          <w:p w:rsidR="001416D6" w:rsidRPr="00175740" w:rsidRDefault="000F3B8A" w:rsidP="000C0FAC">
            <w:pPr>
              <w:jc w:val="both"/>
              <w:rPr>
                <w:rFonts w:ascii="標楷體" w:eastAsia="標楷體" w:hAnsi="標楷體" w:hint="eastAsia"/>
                <w:color w:val="000000"/>
              </w:rPr>
            </w:pPr>
            <w:r>
              <w:rPr>
                <w:rFonts w:ascii="標楷體" w:eastAsia="標楷體" w:hAnsi="標楷體" w:hint="eastAsia"/>
                <w:color w:val="000000"/>
              </w:rPr>
              <w:t>明定金融監督暨管理人員範圍。</w:t>
            </w:r>
          </w:p>
        </w:tc>
      </w:tr>
      <w:tr w:rsidR="001416D6" w:rsidRPr="00175740" w:rsidTr="001416D6">
        <w:tblPrEx>
          <w:tblCellMar>
            <w:top w:w="0" w:type="dxa"/>
            <w:bottom w:w="0" w:type="dxa"/>
          </w:tblCellMar>
        </w:tblPrEx>
        <w:tc>
          <w:tcPr>
            <w:tcW w:w="3988" w:type="dxa"/>
          </w:tcPr>
          <w:p w:rsidR="001416D6" w:rsidRPr="00175740" w:rsidRDefault="001416D6" w:rsidP="00131C3C">
            <w:pPr>
              <w:ind w:left="240" w:hangingChars="100" w:hanging="240"/>
              <w:jc w:val="both"/>
              <w:rPr>
                <w:rFonts w:ascii="標楷體" w:eastAsia="標楷體" w:hAnsi="標楷體" w:hint="eastAsia"/>
                <w:color w:val="000000"/>
              </w:rPr>
            </w:pPr>
            <w:r w:rsidRPr="00175740">
              <w:rPr>
                <w:rFonts w:ascii="標楷體" w:eastAsia="標楷體" w:hAnsi="標楷體" w:hint="eastAsia"/>
                <w:color w:val="000000"/>
              </w:rPr>
              <w:t>第十</w:t>
            </w:r>
            <w:r w:rsidRPr="00904A7E">
              <w:rPr>
                <w:rFonts w:ascii="標楷體" w:eastAsia="標楷體" w:hAnsi="標楷體" w:hint="eastAsia"/>
                <w:color w:val="000000"/>
              </w:rPr>
              <w:t>二</w:t>
            </w:r>
            <w:r w:rsidRPr="00175740">
              <w:rPr>
                <w:rFonts w:ascii="標楷體" w:eastAsia="標楷體" w:hAnsi="標楷體" w:hint="eastAsia"/>
                <w:color w:val="000000"/>
              </w:rPr>
              <w:t xml:space="preserve">條　</w:t>
            </w:r>
            <w:r w:rsidR="00E0633F">
              <w:rPr>
                <w:rFonts w:ascii="標楷體" w:eastAsia="標楷體" w:hAnsi="標楷體" w:hint="eastAsia"/>
                <w:color w:val="000000"/>
                <w:szCs w:val="28"/>
              </w:rPr>
              <w:t>本款所稱公產管理人員，</w:t>
            </w:r>
            <w:r w:rsidR="00131C3C" w:rsidRPr="00E604B8">
              <w:rPr>
                <w:rFonts w:ascii="標楷體" w:eastAsia="標楷體" w:hAnsi="標楷體" w:hint="eastAsia"/>
                <w:color w:val="000000"/>
                <w:szCs w:val="28"/>
              </w:rPr>
              <w:t>指各級政府機關依法辦理公有財產取得、管理、使用、收益及處分為業務職掌</w:t>
            </w:r>
            <w:r w:rsidR="00131C3C" w:rsidRPr="00E604B8">
              <w:rPr>
                <w:rFonts w:ascii="標楷體" w:eastAsia="標楷體" w:hAnsi="標楷體" w:hint="eastAsia"/>
                <w:color w:val="000000"/>
              </w:rPr>
              <w:t>之人員；</w:t>
            </w:r>
            <w:r w:rsidR="00131C3C" w:rsidRPr="00E604B8">
              <w:rPr>
                <w:rFonts w:ascii="標楷體" w:eastAsia="標楷體" w:hAnsi="標楷體" w:hint="eastAsia"/>
                <w:color w:val="000000"/>
                <w:szCs w:val="28"/>
              </w:rPr>
              <w:t>依特別法管理可供證券投資之基金者，亦同；但不含因執行公務需用財產之保管人員</w:t>
            </w:r>
            <w:r w:rsidR="00131C3C">
              <w:rPr>
                <w:rFonts w:ascii="標楷體" w:eastAsia="標楷體" w:hAnsi="標楷體" w:hint="eastAsia"/>
                <w:color w:val="000000"/>
                <w:szCs w:val="28"/>
              </w:rPr>
              <w:t>。</w:t>
            </w:r>
          </w:p>
        </w:tc>
        <w:tc>
          <w:tcPr>
            <w:tcW w:w="4320" w:type="dxa"/>
          </w:tcPr>
          <w:p w:rsidR="001416D6" w:rsidRDefault="000F3B8A" w:rsidP="00EE742D">
            <w:pPr>
              <w:numPr>
                <w:ilvl w:val="0"/>
                <w:numId w:val="7"/>
              </w:numPr>
              <w:jc w:val="both"/>
              <w:rPr>
                <w:rFonts w:ascii="標楷體" w:eastAsia="標楷體" w:hAnsi="標楷體" w:hint="eastAsia"/>
                <w:color w:val="000000"/>
              </w:rPr>
            </w:pPr>
            <w:r>
              <w:rPr>
                <w:rFonts w:ascii="標楷體" w:eastAsia="標楷體" w:hAnsi="標楷體" w:hint="eastAsia"/>
                <w:color w:val="000000"/>
              </w:rPr>
              <w:t>明定公產管理人員範圍。</w:t>
            </w:r>
          </w:p>
          <w:p w:rsidR="00EE742D" w:rsidRPr="00175740" w:rsidRDefault="00EE742D" w:rsidP="00EE742D">
            <w:pPr>
              <w:numPr>
                <w:ilvl w:val="0"/>
                <w:numId w:val="7"/>
              </w:numPr>
              <w:jc w:val="both"/>
              <w:rPr>
                <w:rFonts w:ascii="標楷體" w:eastAsia="標楷體" w:hAnsi="標楷體" w:hint="eastAsia"/>
                <w:color w:val="000000"/>
              </w:rPr>
            </w:pPr>
            <w:r w:rsidRPr="008D2D13">
              <w:rPr>
                <w:rFonts w:ascii="標楷體" w:eastAsia="標楷體" w:hAnsi="標楷體" w:hint="eastAsia"/>
                <w:color w:val="000000"/>
                <w:szCs w:val="28"/>
              </w:rPr>
              <w:t>本條所稱公有財產，依國有財產法規定，係包含公用財產及非公用財產；而依特別法規定，則包含公股（公營事業移轉民營條例）及國安基金（國家金融安定基金設置及管理條例）等；至所謂依特別法管理可供證券投資之基金，</w:t>
            </w:r>
            <w:r>
              <w:rPr>
                <w:rFonts w:ascii="標楷體" w:eastAsia="標楷體" w:hAnsi="標楷體" w:hint="eastAsia"/>
                <w:color w:val="000000"/>
                <w:szCs w:val="28"/>
              </w:rPr>
              <w:t>則</w:t>
            </w:r>
            <w:r w:rsidRPr="008D2D13">
              <w:rPr>
                <w:rFonts w:ascii="標楷體" w:eastAsia="標楷體" w:hAnsi="標楷體" w:hint="eastAsia"/>
                <w:color w:val="000000"/>
                <w:szCs w:val="28"/>
              </w:rPr>
              <w:t>係包括郵匯儲金、勞保基金、勞退基金及公務人員退撫基金等。</w:t>
            </w:r>
          </w:p>
        </w:tc>
      </w:tr>
      <w:tr w:rsidR="001416D6" w:rsidRPr="00175740" w:rsidTr="001416D6">
        <w:tblPrEx>
          <w:tblCellMar>
            <w:top w:w="0" w:type="dxa"/>
            <w:bottom w:w="0" w:type="dxa"/>
          </w:tblCellMar>
        </w:tblPrEx>
        <w:tc>
          <w:tcPr>
            <w:tcW w:w="3988" w:type="dxa"/>
          </w:tcPr>
          <w:p w:rsidR="001416D6" w:rsidRPr="00A67837" w:rsidRDefault="001416D6" w:rsidP="00A67837">
            <w:pPr>
              <w:ind w:left="240" w:hangingChars="100" w:hanging="240"/>
              <w:jc w:val="both"/>
              <w:rPr>
                <w:rFonts w:ascii="標楷體" w:eastAsia="標楷體" w:hAnsi="標楷體" w:hint="eastAsia"/>
                <w:color w:val="000000"/>
                <w:szCs w:val="28"/>
              </w:rPr>
            </w:pPr>
            <w:r w:rsidRPr="00175740">
              <w:rPr>
                <w:rFonts w:ascii="標楷體" w:eastAsia="標楷體" w:hAnsi="標楷體" w:hint="eastAsia"/>
                <w:color w:val="000000"/>
              </w:rPr>
              <w:t>第</w:t>
            </w:r>
            <w:r w:rsidRPr="00904A7E">
              <w:rPr>
                <w:rFonts w:ascii="標楷體" w:eastAsia="標楷體" w:hAnsi="標楷體" w:hint="eastAsia"/>
                <w:color w:val="000000"/>
              </w:rPr>
              <w:t>十三</w:t>
            </w:r>
            <w:r w:rsidRPr="00175740">
              <w:rPr>
                <w:rFonts w:ascii="標楷體" w:eastAsia="標楷體" w:hAnsi="標楷體" w:hint="eastAsia"/>
                <w:color w:val="000000"/>
              </w:rPr>
              <w:t xml:space="preserve">條　</w:t>
            </w:r>
            <w:r w:rsidR="00A67837" w:rsidRPr="00E604B8">
              <w:rPr>
                <w:rFonts w:ascii="標楷體" w:eastAsia="標楷體" w:hAnsi="標楷體" w:hint="eastAsia"/>
                <w:color w:val="000000"/>
                <w:szCs w:val="28"/>
              </w:rPr>
              <w:t>本款所稱金融授信人員，指各公營金融機構辦理放款、透支、貼現、保證、承兌及其他性質類似項目業務之人員。</w:t>
            </w:r>
          </w:p>
        </w:tc>
        <w:tc>
          <w:tcPr>
            <w:tcW w:w="4320" w:type="dxa"/>
          </w:tcPr>
          <w:p w:rsidR="001416D6" w:rsidRDefault="000F3B8A" w:rsidP="003A2023">
            <w:pPr>
              <w:pStyle w:val="Web"/>
              <w:widowControl w:val="0"/>
              <w:numPr>
                <w:ilvl w:val="0"/>
                <w:numId w:val="8"/>
              </w:numPr>
              <w:spacing w:before="0" w:beforeAutospacing="0" w:after="0" w:afterAutospacing="0"/>
              <w:jc w:val="both"/>
              <w:rPr>
                <w:rFonts w:ascii="標楷體" w:eastAsia="標楷體" w:hAnsi="標楷體" w:cs="Times New Roman" w:hint="eastAsia"/>
                <w:color w:val="000000"/>
                <w:kern w:val="2"/>
              </w:rPr>
            </w:pPr>
            <w:r>
              <w:rPr>
                <w:rFonts w:ascii="標楷體" w:eastAsia="標楷體" w:hAnsi="標楷體" w:cs="Times New Roman" w:hint="eastAsia"/>
                <w:color w:val="000000"/>
                <w:kern w:val="2"/>
              </w:rPr>
              <w:t>明定金融授信人員範圍。</w:t>
            </w:r>
          </w:p>
          <w:p w:rsidR="003A2023" w:rsidRPr="00175740" w:rsidRDefault="003A2023" w:rsidP="003A2023">
            <w:pPr>
              <w:pStyle w:val="Web"/>
              <w:widowControl w:val="0"/>
              <w:numPr>
                <w:ilvl w:val="0"/>
                <w:numId w:val="8"/>
              </w:numPr>
              <w:spacing w:before="0" w:beforeAutospacing="0" w:after="0" w:afterAutospacing="0"/>
              <w:jc w:val="both"/>
              <w:rPr>
                <w:rFonts w:ascii="標楷體" w:eastAsia="標楷體" w:hAnsi="標楷體" w:cs="Times New Roman" w:hint="eastAsia"/>
                <w:color w:val="000000"/>
                <w:kern w:val="2"/>
              </w:rPr>
            </w:pPr>
            <w:r w:rsidRPr="008D2D13">
              <w:rPr>
                <w:rFonts w:ascii="標楷體" w:eastAsia="標楷體" w:hAnsi="標楷體" w:hint="eastAsia"/>
                <w:color w:val="000000"/>
                <w:szCs w:val="28"/>
              </w:rPr>
              <w:t>依據銀行法第五之二條規定，授信業務包括放款、透支、貼現、保證、承兌等，故對授信業務範圍加以明定，以免爭議。</w:t>
            </w:r>
          </w:p>
        </w:tc>
      </w:tr>
      <w:tr w:rsidR="001416D6" w:rsidRPr="00175740" w:rsidTr="001416D6">
        <w:tblPrEx>
          <w:tblCellMar>
            <w:top w:w="0" w:type="dxa"/>
            <w:bottom w:w="0" w:type="dxa"/>
          </w:tblCellMar>
        </w:tblPrEx>
        <w:tc>
          <w:tcPr>
            <w:tcW w:w="3988" w:type="dxa"/>
          </w:tcPr>
          <w:p w:rsidR="001416D6" w:rsidRPr="00175740" w:rsidRDefault="001416D6" w:rsidP="003C1B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hint="eastAsia"/>
                <w:color w:val="000000"/>
              </w:rPr>
            </w:pPr>
            <w:r w:rsidRPr="00175740">
              <w:rPr>
                <w:rFonts w:ascii="標楷體" w:eastAsia="標楷體" w:hAnsi="標楷體" w:hint="eastAsia"/>
                <w:color w:val="000000"/>
              </w:rPr>
              <w:t>第</w:t>
            </w:r>
            <w:r w:rsidRPr="00904A7E">
              <w:rPr>
                <w:rFonts w:ascii="標楷體" w:eastAsia="標楷體" w:hAnsi="標楷體" w:hint="eastAsia"/>
                <w:color w:val="000000"/>
              </w:rPr>
              <w:t>十四</w:t>
            </w:r>
            <w:r w:rsidRPr="00175740">
              <w:rPr>
                <w:rFonts w:ascii="標楷體" w:eastAsia="標楷體" w:hAnsi="標楷體" w:hint="eastAsia"/>
                <w:color w:val="000000"/>
              </w:rPr>
              <w:t xml:space="preserve">條　</w:t>
            </w:r>
            <w:r w:rsidR="003C1BC3" w:rsidRPr="00E604B8">
              <w:rPr>
                <w:rFonts w:ascii="標楷體" w:eastAsia="標楷體" w:hAnsi="標楷體" w:hint="eastAsia"/>
                <w:color w:val="000000"/>
                <w:szCs w:val="28"/>
              </w:rPr>
              <w:t>本款所稱商品檢驗人員，</w:t>
            </w:r>
            <w:r w:rsidR="003C1BC3" w:rsidRPr="00E604B8">
              <w:rPr>
                <w:rFonts w:ascii="標楷體" w:eastAsia="標楷體" w:hAnsi="標楷體" w:hint="eastAsia"/>
                <w:color w:val="000000"/>
                <w:szCs w:val="28"/>
              </w:rPr>
              <w:lastRenderedPageBreak/>
              <w:t>指</w:t>
            </w:r>
            <w:r w:rsidR="003C1BC3">
              <w:rPr>
                <w:rFonts w:ascii="標楷體" w:eastAsia="標楷體" w:hAnsi="標楷體" w:hint="eastAsia"/>
                <w:color w:val="000000"/>
                <w:szCs w:val="28"/>
              </w:rPr>
              <w:t>依商品檢驗法辦理審查、封存、檢查、調查、裁處、檢驗等業務之人員。</w:t>
            </w:r>
          </w:p>
        </w:tc>
        <w:tc>
          <w:tcPr>
            <w:tcW w:w="4320" w:type="dxa"/>
          </w:tcPr>
          <w:p w:rsidR="001416D6" w:rsidRPr="000F3B8A" w:rsidRDefault="000F3B8A" w:rsidP="00852DDF">
            <w:pPr>
              <w:ind w:left="480" w:hangingChars="200" w:hanging="480"/>
              <w:jc w:val="both"/>
              <w:rPr>
                <w:rFonts w:ascii="標楷體" w:eastAsia="標楷體" w:hAnsi="標楷體" w:hint="eastAsia"/>
                <w:color w:val="000000"/>
              </w:rPr>
            </w:pPr>
            <w:r w:rsidRPr="000F3B8A">
              <w:rPr>
                <w:rFonts w:ascii="標楷體" w:eastAsia="標楷體" w:hAnsi="標楷體" w:hint="eastAsia"/>
                <w:color w:val="000000"/>
              </w:rPr>
              <w:lastRenderedPageBreak/>
              <w:t>明定商品檢驗人員範圍。</w:t>
            </w:r>
          </w:p>
        </w:tc>
      </w:tr>
      <w:tr w:rsidR="001416D6" w:rsidRPr="00175740" w:rsidTr="001416D6">
        <w:tblPrEx>
          <w:tblCellMar>
            <w:top w:w="0" w:type="dxa"/>
            <w:bottom w:w="0" w:type="dxa"/>
          </w:tblCellMar>
        </w:tblPrEx>
        <w:tc>
          <w:tcPr>
            <w:tcW w:w="3988" w:type="dxa"/>
          </w:tcPr>
          <w:p w:rsidR="001416D6" w:rsidRPr="00175740" w:rsidRDefault="001416D6" w:rsidP="000C0FAC">
            <w:pPr>
              <w:ind w:left="240" w:hangingChars="100" w:hanging="240"/>
              <w:jc w:val="both"/>
              <w:rPr>
                <w:rFonts w:ascii="標楷體" w:eastAsia="標楷體" w:hAnsi="標楷體" w:hint="eastAsia"/>
                <w:color w:val="000000"/>
              </w:rPr>
            </w:pPr>
            <w:r w:rsidRPr="00175740">
              <w:rPr>
                <w:rFonts w:ascii="標楷體" w:eastAsia="標楷體" w:hAnsi="標楷體" w:hint="eastAsia"/>
                <w:color w:val="000000"/>
              </w:rPr>
              <w:lastRenderedPageBreak/>
              <w:t>第十五條</w:t>
            </w:r>
            <w:r w:rsidR="00980370">
              <w:rPr>
                <w:rFonts w:ascii="標楷體" w:eastAsia="標楷體" w:hAnsi="標楷體" w:hint="eastAsia"/>
                <w:color w:val="000000"/>
              </w:rPr>
              <w:t xml:space="preserve">  </w:t>
            </w:r>
            <w:r w:rsidR="00980370" w:rsidRPr="00E604B8">
              <w:rPr>
                <w:rFonts w:ascii="標楷體" w:eastAsia="標楷體" w:hAnsi="標楷體" w:hint="eastAsia"/>
                <w:color w:val="000000"/>
                <w:szCs w:val="28"/>
              </w:rPr>
              <w:t>本款所稱商標人員，指辦理商標申請註冊、異議、評定、廢止、延展案件之審查及</w:t>
            </w:r>
            <w:r w:rsidR="00050FCD" w:rsidRPr="00050FCD">
              <w:rPr>
                <w:rFonts w:ascii="標楷體" w:eastAsia="標楷體" w:hAnsi="標楷體" w:hint="eastAsia"/>
                <w:color w:val="FF0000"/>
                <w:szCs w:val="28"/>
              </w:rPr>
              <w:t>其他</w:t>
            </w:r>
            <w:r w:rsidR="00980370" w:rsidRPr="00E604B8">
              <w:rPr>
                <w:rFonts w:ascii="標楷體" w:eastAsia="標楷體" w:hAnsi="標楷體" w:hint="eastAsia"/>
                <w:color w:val="000000"/>
                <w:szCs w:val="28"/>
              </w:rPr>
              <w:t>商標權管理等業務之人員。</w:t>
            </w:r>
          </w:p>
        </w:tc>
        <w:tc>
          <w:tcPr>
            <w:tcW w:w="4320" w:type="dxa"/>
          </w:tcPr>
          <w:p w:rsidR="001416D6" w:rsidRPr="00175740" w:rsidRDefault="000F3B8A" w:rsidP="00904A7E">
            <w:pPr>
              <w:pStyle w:val="a6"/>
              <w:jc w:val="both"/>
              <w:rPr>
                <w:rFonts w:ascii="標楷體" w:eastAsia="標楷體" w:hAnsi="標楷體" w:hint="eastAsia"/>
                <w:color w:val="000000"/>
              </w:rPr>
            </w:pPr>
            <w:r>
              <w:rPr>
                <w:rFonts w:ascii="標楷體" w:eastAsia="標楷體" w:hAnsi="標楷體" w:hint="eastAsia"/>
                <w:color w:val="000000"/>
              </w:rPr>
              <w:t>明定商標人員範圍。</w:t>
            </w:r>
          </w:p>
        </w:tc>
      </w:tr>
      <w:tr w:rsidR="001416D6" w:rsidRPr="00175740" w:rsidTr="001416D6">
        <w:tblPrEx>
          <w:tblCellMar>
            <w:top w:w="0" w:type="dxa"/>
            <w:bottom w:w="0" w:type="dxa"/>
          </w:tblCellMar>
        </w:tblPrEx>
        <w:tc>
          <w:tcPr>
            <w:tcW w:w="3988" w:type="dxa"/>
          </w:tcPr>
          <w:p w:rsidR="001416D6" w:rsidRPr="008377C4" w:rsidRDefault="001416D6" w:rsidP="008377C4">
            <w:pPr>
              <w:ind w:left="240" w:hangingChars="100" w:hanging="240"/>
              <w:jc w:val="both"/>
              <w:rPr>
                <w:rFonts w:ascii="標楷體" w:eastAsia="標楷體" w:hAnsi="標楷體" w:hint="eastAsia"/>
                <w:color w:val="000000"/>
              </w:rPr>
            </w:pPr>
            <w:r w:rsidRPr="00175740">
              <w:rPr>
                <w:rFonts w:ascii="標楷體" w:eastAsia="標楷體" w:hAnsi="標楷體" w:hint="eastAsia"/>
                <w:color w:val="000000"/>
              </w:rPr>
              <w:t>第</w:t>
            </w:r>
            <w:r w:rsidRPr="00904A7E">
              <w:rPr>
                <w:rFonts w:ascii="標楷體" w:eastAsia="標楷體" w:hAnsi="標楷體" w:hint="eastAsia"/>
                <w:color w:val="000000"/>
              </w:rPr>
              <w:t>十六</w:t>
            </w:r>
            <w:r w:rsidRPr="00175740">
              <w:rPr>
                <w:rFonts w:ascii="標楷體" w:eastAsia="標楷體" w:hAnsi="標楷體" w:hint="eastAsia"/>
                <w:color w:val="000000"/>
              </w:rPr>
              <w:t xml:space="preserve">條　</w:t>
            </w:r>
            <w:r w:rsidR="008377C4" w:rsidRPr="00E604B8">
              <w:rPr>
                <w:rFonts w:ascii="標楷體" w:eastAsia="標楷體" w:hAnsi="標楷體" w:hint="eastAsia"/>
                <w:color w:val="000000"/>
                <w:szCs w:val="28"/>
              </w:rPr>
              <w:t>本款所稱專利人員，指</w:t>
            </w:r>
            <w:r w:rsidR="00897F7E">
              <w:rPr>
                <w:rFonts w:ascii="標楷體" w:eastAsia="標楷體" w:hAnsi="標楷體" w:hint="eastAsia"/>
                <w:color w:val="000000"/>
                <w:szCs w:val="28"/>
              </w:rPr>
              <w:t>辦理</w:t>
            </w:r>
            <w:r w:rsidR="008377C4" w:rsidRPr="00E604B8">
              <w:rPr>
                <w:rFonts w:ascii="標楷體" w:eastAsia="標楷體" w:hAnsi="標楷體" w:hint="eastAsia"/>
                <w:color w:val="000000"/>
                <w:szCs w:val="28"/>
              </w:rPr>
              <w:t>專利案件之</w:t>
            </w:r>
            <w:r w:rsidR="00050FCD">
              <w:rPr>
                <w:rFonts w:ascii="標楷體" w:eastAsia="標楷體" w:hAnsi="標楷體" w:hint="eastAsia"/>
                <w:color w:val="FF0000"/>
                <w:szCs w:val="28"/>
              </w:rPr>
              <w:t>申請、</w:t>
            </w:r>
            <w:r w:rsidR="008377C4" w:rsidRPr="00E604B8">
              <w:rPr>
                <w:rFonts w:ascii="標楷體" w:eastAsia="標楷體" w:hAnsi="標楷體" w:hint="eastAsia"/>
                <w:color w:val="000000"/>
                <w:szCs w:val="28"/>
              </w:rPr>
              <w:t>審查、再審查、異議、舉發、撤銷</w:t>
            </w:r>
            <w:r w:rsidR="00531F85">
              <w:rPr>
                <w:rFonts w:ascii="標楷體" w:eastAsia="標楷體" w:hAnsi="標楷體" w:hint="eastAsia"/>
                <w:color w:val="FF0000"/>
                <w:szCs w:val="28"/>
              </w:rPr>
              <w:t>案件</w:t>
            </w:r>
            <w:r w:rsidR="008377C4" w:rsidRPr="00E604B8">
              <w:rPr>
                <w:rFonts w:ascii="標楷體" w:eastAsia="標楷體" w:hAnsi="標楷體" w:hint="eastAsia"/>
                <w:color w:val="000000"/>
                <w:szCs w:val="28"/>
              </w:rPr>
              <w:t>及</w:t>
            </w:r>
            <w:r w:rsidR="00531F85">
              <w:rPr>
                <w:rFonts w:ascii="標楷體" w:eastAsia="標楷體" w:hAnsi="標楷體" w:hint="eastAsia"/>
                <w:color w:val="FF0000"/>
                <w:szCs w:val="28"/>
              </w:rPr>
              <w:t>其他</w:t>
            </w:r>
            <w:r w:rsidR="008377C4" w:rsidRPr="00E604B8">
              <w:rPr>
                <w:rFonts w:ascii="標楷體" w:eastAsia="標楷體" w:hAnsi="標楷體" w:hint="eastAsia"/>
                <w:color w:val="000000"/>
                <w:szCs w:val="28"/>
              </w:rPr>
              <w:t>專利權管理等業務之人員。</w:t>
            </w:r>
          </w:p>
        </w:tc>
        <w:tc>
          <w:tcPr>
            <w:tcW w:w="4320" w:type="dxa"/>
          </w:tcPr>
          <w:p w:rsidR="001416D6" w:rsidRPr="00175740" w:rsidRDefault="000F3B8A" w:rsidP="000C0FAC">
            <w:pPr>
              <w:pStyle w:val="Web"/>
              <w:widowControl w:val="0"/>
              <w:spacing w:before="0" w:beforeAutospacing="0" w:after="0" w:afterAutospacing="0"/>
              <w:ind w:left="480" w:hangingChars="200" w:hanging="480"/>
              <w:jc w:val="both"/>
              <w:rPr>
                <w:rFonts w:ascii="標楷體" w:eastAsia="標楷體" w:hAnsi="標楷體" w:cs="Times New Roman" w:hint="eastAsia"/>
                <w:color w:val="000000"/>
                <w:kern w:val="2"/>
              </w:rPr>
            </w:pPr>
            <w:r>
              <w:rPr>
                <w:rFonts w:ascii="標楷體" w:eastAsia="標楷體" w:hAnsi="標楷體" w:cs="Times New Roman" w:hint="eastAsia"/>
                <w:color w:val="000000"/>
                <w:kern w:val="2"/>
              </w:rPr>
              <w:t>明定專利人員範圍。</w:t>
            </w:r>
          </w:p>
        </w:tc>
      </w:tr>
      <w:tr w:rsidR="001416D6" w:rsidRPr="00175740" w:rsidTr="001416D6">
        <w:tblPrEx>
          <w:tblCellMar>
            <w:top w:w="0" w:type="dxa"/>
            <w:bottom w:w="0" w:type="dxa"/>
          </w:tblCellMar>
        </w:tblPrEx>
        <w:tc>
          <w:tcPr>
            <w:tcW w:w="3988" w:type="dxa"/>
          </w:tcPr>
          <w:p w:rsidR="001416D6" w:rsidRPr="00C11032" w:rsidRDefault="001416D6" w:rsidP="00C11032">
            <w:pPr>
              <w:ind w:left="240" w:hangingChars="100" w:hanging="240"/>
              <w:jc w:val="both"/>
              <w:rPr>
                <w:rFonts w:ascii="標楷體" w:eastAsia="標楷體" w:hAnsi="標楷體" w:hint="eastAsia"/>
                <w:color w:val="000000"/>
              </w:rPr>
            </w:pPr>
            <w:r w:rsidRPr="00175740">
              <w:rPr>
                <w:rFonts w:ascii="標楷體" w:eastAsia="標楷體" w:hAnsi="標楷體" w:hint="eastAsia"/>
                <w:color w:val="000000"/>
              </w:rPr>
              <w:t>第</w:t>
            </w:r>
            <w:r w:rsidRPr="00904A7E">
              <w:rPr>
                <w:rFonts w:ascii="標楷體" w:eastAsia="標楷體" w:hAnsi="標楷體" w:hint="eastAsia"/>
                <w:color w:val="000000"/>
              </w:rPr>
              <w:t>十七</w:t>
            </w:r>
            <w:r w:rsidRPr="00175740">
              <w:rPr>
                <w:rFonts w:ascii="標楷體" w:eastAsia="標楷體" w:hAnsi="標楷體" w:hint="eastAsia"/>
                <w:color w:val="000000"/>
              </w:rPr>
              <w:t xml:space="preserve">條　</w:t>
            </w:r>
            <w:r w:rsidR="00E0633F">
              <w:rPr>
                <w:rFonts w:ascii="標楷體" w:eastAsia="標楷體" w:hAnsi="標楷體" w:hint="eastAsia"/>
                <w:color w:val="000000"/>
                <w:szCs w:val="28"/>
              </w:rPr>
              <w:t>本款所稱公路監理人員，</w:t>
            </w:r>
            <w:r w:rsidR="00C11032" w:rsidRPr="00E604B8">
              <w:rPr>
                <w:rFonts w:ascii="標楷體" w:eastAsia="標楷體" w:hAnsi="標楷體" w:hint="eastAsia"/>
                <w:color w:val="000000"/>
                <w:szCs w:val="28"/>
              </w:rPr>
              <w:t>指辦理監理設施計畫、汽車運輸業管理、車輛技術安全</w:t>
            </w:r>
            <w:r w:rsidR="008179CF">
              <w:rPr>
                <w:rFonts w:ascii="標楷體" w:eastAsia="標楷體" w:hAnsi="標楷體" w:hint="eastAsia"/>
                <w:color w:val="FF0000"/>
                <w:szCs w:val="28"/>
              </w:rPr>
              <w:t>管理</w:t>
            </w:r>
            <w:r w:rsidR="00C11032" w:rsidRPr="00E604B8">
              <w:rPr>
                <w:rFonts w:ascii="標楷體" w:eastAsia="標楷體" w:hAnsi="標楷體" w:hint="eastAsia"/>
                <w:color w:val="000000"/>
                <w:szCs w:val="28"/>
              </w:rPr>
              <w:t>與車牌行照管理、駕駛人安全訓練、駕駛管理、路邊稽查、裁處（決）</w:t>
            </w:r>
            <w:r w:rsidR="008179CF">
              <w:rPr>
                <w:rFonts w:ascii="標楷體" w:eastAsia="標楷體" w:hAnsi="標楷體" w:hint="eastAsia"/>
                <w:color w:val="FF0000"/>
                <w:szCs w:val="28"/>
              </w:rPr>
              <w:t>、代辦稽徵稅費</w:t>
            </w:r>
            <w:r w:rsidR="00C11032" w:rsidRPr="00E604B8">
              <w:rPr>
                <w:rFonts w:ascii="標楷體" w:eastAsia="標楷體" w:hAnsi="標楷體" w:hint="eastAsia"/>
                <w:color w:val="000000"/>
                <w:szCs w:val="28"/>
              </w:rPr>
              <w:t>等業務之人員。</w:t>
            </w:r>
          </w:p>
        </w:tc>
        <w:tc>
          <w:tcPr>
            <w:tcW w:w="4320" w:type="dxa"/>
          </w:tcPr>
          <w:p w:rsidR="001416D6" w:rsidRDefault="000F3B8A" w:rsidP="0027591B">
            <w:pPr>
              <w:pStyle w:val="Web"/>
              <w:widowControl w:val="0"/>
              <w:numPr>
                <w:ilvl w:val="0"/>
                <w:numId w:val="9"/>
              </w:numPr>
              <w:spacing w:before="0" w:beforeAutospacing="0" w:after="0" w:afterAutospacing="0"/>
              <w:jc w:val="both"/>
              <w:rPr>
                <w:rFonts w:ascii="標楷體" w:eastAsia="標楷體" w:hAnsi="標楷體" w:cs="Times New Roman" w:hint="eastAsia"/>
                <w:color w:val="000000"/>
                <w:kern w:val="2"/>
              </w:rPr>
            </w:pPr>
            <w:r>
              <w:rPr>
                <w:rFonts w:ascii="標楷體" w:eastAsia="標楷體" w:hAnsi="標楷體" w:cs="Times New Roman" w:hint="eastAsia"/>
                <w:color w:val="000000"/>
                <w:kern w:val="2"/>
              </w:rPr>
              <w:t>明定公路監理人員範圍。</w:t>
            </w:r>
          </w:p>
          <w:p w:rsidR="0027591B" w:rsidRPr="00175740" w:rsidRDefault="0027591B" w:rsidP="0027591B">
            <w:pPr>
              <w:pStyle w:val="Web"/>
              <w:widowControl w:val="0"/>
              <w:numPr>
                <w:ilvl w:val="0"/>
                <w:numId w:val="9"/>
              </w:numPr>
              <w:spacing w:before="0" w:beforeAutospacing="0" w:after="0" w:afterAutospacing="0"/>
              <w:jc w:val="both"/>
              <w:rPr>
                <w:rFonts w:ascii="標楷體" w:eastAsia="標楷體" w:hAnsi="標楷體" w:cs="Times New Roman" w:hint="eastAsia"/>
                <w:color w:val="000000"/>
                <w:kern w:val="2"/>
              </w:rPr>
            </w:pPr>
            <w:r w:rsidRPr="008D2D13">
              <w:rPr>
                <w:rFonts w:ascii="標楷體" w:eastAsia="標楷體" w:hAnsi="標楷體" w:hint="eastAsia"/>
                <w:color w:val="000000"/>
                <w:szCs w:val="28"/>
              </w:rPr>
              <w:t>按</w:t>
            </w:r>
            <w:r w:rsidRPr="008D2D13">
              <w:rPr>
                <w:rFonts w:eastAsia="標楷體" w:hint="eastAsia"/>
                <w:color w:val="000000"/>
              </w:rPr>
              <w:t>交通部公路總局組織條例第二條第一項第</w:t>
            </w:r>
            <w:r w:rsidR="0022487A">
              <w:rPr>
                <w:rFonts w:eastAsia="標楷體" w:hint="eastAsia"/>
                <w:color w:val="000000"/>
              </w:rPr>
              <w:t>六款、第七款，及交通部公路總局各區監理所組織通則第二條等規定，</w:t>
            </w:r>
            <w:r w:rsidRPr="008D2D13">
              <w:rPr>
                <w:rFonts w:eastAsia="標楷體" w:hint="eastAsia"/>
                <w:color w:val="000000"/>
              </w:rPr>
              <w:t>公路監理包含監督、管理、執行、路邊稽查、裁處（決）</w:t>
            </w:r>
            <w:r w:rsidR="008179CF">
              <w:rPr>
                <w:rFonts w:eastAsia="標楷體" w:hint="eastAsia"/>
                <w:color w:val="000000"/>
              </w:rPr>
              <w:t>、</w:t>
            </w:r>
            <w:r w:rsidR="008179CF" w:rsidRPr="008179CF">
              <w:rPr>
                <w:rFonts w:eastAsia="標楷體" w:hint="eastAsia"/>
                <w:color w:val="FF0000"/>
              </w:rPr>
              <w:t>代辦稽徵稅費</w:t>
            </w:r>
            <w:r w:rsidRPr="008179CF">
              <w:rPr>
                <w:rFonts w:eastAsia="標楷體" w:hint="eastAsia"/>
                <w:color w:val="FF0000"/>
              </w:rPr>
              <w:t>等</w:t>
            </w:r>
            <w:r w:rsidRPr="008D2D13">
              <w:rPr>
                <w:rFonts w:eastAsia="標楷體" w:hint="eastAsia"/>
                <w:color w:val="000000"/>
              </w:rPr>
              <w:t>，茲明定</w:t>
            </w:r>
            <w:r>
              <w:rPr>
                <w:rFonts w:eastAsia="標楷體" w:hint="eastAsia"/>
                <w:color w:val="000000"/>
              </w:rPr>
              <w:t>之，以杜爭議</w:t>
            </w:r>
            <w:r w:rsidRPr="008D2D13">
              <w:rPr>
                <w:rFonts w:eastAsia="標楷體" w:hint="eastAsia"/>
                <w:color w:val="000000"/>
              </w:rPr>
              <w:t>。</w:t>
            </w:r>
          </w:p>
        </w:tc>
      </w:tr>
      <w:tr w:rsidR="001416D6" w:rsidRPr="00175740" w:rsidTr="001416D6">
        <w:tblPrEx>
          <w:tblCellMar>
            <w:top w:w="0" w:type="dxa"/>
            <w:bottom w:w="0" w:type="dxa"/>
          </w:tblCellMar>
        </w:tblPrEx>
        <w:tc>
          <w:tcPr>
            <w:tcW w:w="3988" w:type="dxa"/>
          </w:tcPr>
          <w:p w:rsidR="001416D6" w:rsidRPr="009775ED" w:rsidRDefault="001416D6" w:rsidP="009775ED">
            <w:pPr>
              <w:ind w:left="240" w:hangingChars="100" w:hanging="240"/>
              <w:jc w:val="both"/>
              <w:rPr>
                <w:rFonts w:ascii="標楷體" w:eastAsia="標楷體" w:hAnsi="標楷體" w:hint="eastAsia"/>
                <w:color w:val="000000"/>
                <w:szCs w:val="28"/>
              </w:rPr>
            </w:pPr>
            <w:r w:rsidRPr="00175740">
              <w:rPr>
                <w:rFonts w:ascii="標楷體" w:eastAsia="標楷體" w:hAnsi="標楷體" w:hint="eastAsia"/>
                <w:color w:val="000000"/>
              </w:rPr>
              <w:t>第</w:t>
            </w:r>
            <w:r w:rsidRPr="00904A7E">
              <w:rPr>
                <w:rFonts w:ascii="標楷體" w:eastAsia="標楷體" w:hAnsi="標楷體" w:hint="eastAsia"/>
                <w:color w:val="000000"/>
              </w:rPr>
              <w:t>十八</w:t>
            </w:r>
            <w:r w:rsidRPr="00175740">
              <w:rPr>
                <w:rFonts w:ascii="標楷體" w:eastAsia="標楷體" w:hAnsi="標楷體" w:hint="eastAsia"/>
                <w:color w:val="000000"/>
              </w:rPr>
              <w:t>條</w:t>
            </w:r>
            <w:r w:rsidR="009775ED">
              <w:rPr>
                <w:rFonts w:ascii="標楷體" w:eastAsia="標楷體" w:hAnsi="標楷體" w:hint="eastAsia"/>
                <w:color w:val="000000"/>
              </w:rPr>
              <w:t xml:space="preserve">  </w:t>
            </w:r>
            <w:r w:rsidR="009775ED" w:rsidRPr="00E604B8">
              <w:rPr>
                <w:rFonts w:ascii="標楷體" w:eastAsia="標楷體" w:hAnsi="標楷體" w:hint="eastAsia"/>
                <w:color w:val="000000"/>
              </w:rPr>
              <w:t>本款所稱</w:t>
            </w:r>
            <w:r w:rsidR="009775ED" w:rsidRPr="00E604B8">
              <w:rPr>
                <w:rFonts w:ascii="標楷體" w:eastAsia="標楷體" w:hAnsi="標楷體" w:hint="eastAsia"/>
                <w:color w:val="000000"/>
                <w:szCs w:val="28"/>
              </w:rPr>
              <w:t>環保稽查人員</w:t>
            </w:r>
            <w:r w:rsidR="009775ED" w:rsidRPr="00E604B8">
              <w:rPr>
                <w:rFonts w:ascii="標楷體" w:eastAsia="標楷體" w:hAnsi="標楷體" w:hint="eastAsia"/>
                <w:color w:val="000000"/>
              </w:rPr>
              <w:t>，指</w:t>
            </w:r>
            <w:r w:rsidR="00243A61">
              <w:rPr>
                <w:rFonts w:ascii="標楷體" w:eastAsia="標楷體" w:hAnsi="標楷體" w:hint="eastAsia"/>
                <w:color w:val="000000"/>
              </w:rPr>
              <w:t>專責承辦</w:t>
            </w:r>
            <w:r w:rsidR="009775ED" w:rsidRPr="00E604B8">
              <w:rPr>
                <w:rFonts w:ascii="標楷體" w:eastAsia="標楷體" w:hAnsi="標楷體" w:hint="eastAsia"/>
                <w:color w:val="000000"/>
              </w:rPr>
              <w:t>各類污染稽查等業務之人員。</w:t>
            </w:r>
          </w:p>
        </w:tc>
        <w:tc>
          <w:tcPr>
            <w:tcW w:w="4320" w:type="dxa"/>
          </w:tcPr>
          <w:p w:rsidR="001416D6" w:rsidRDefault="000F3B8A" w:rsidP="00E1418F">
            <w:pPr>
              <w:pStyle w:val="Web"/>
              <w:widowControl w:val="0"/>
              <w:numPr>
                <w:ilvl w:val="0"/>
                <w:numId w:val="10"/>
              </w:numPr>
              <w:spacing w:before="0" w:beforeAutospacing="0" w:after="0" w:afterAutospacing="0"/>
              <w:jc w:val="both"/>
              <w:rPr>
                <w:rFonts w:ascii="標楷體" w:eastAsia="標楷體" w:hAnsi="標楷體" w:cs="Times New Roman" w:hint="eastAsia"/>
                <w:color w:val="000000"/>
                <w:kern w:val="2"/>
              </w:rPr>
            </w:pPr>
            <w:r>
              <w:rPr>
                <w:rFonts w:ascii="標楷體" w:eastAsia="標楷體" w:hAnsi="標楷體" w:cs="Times New Roman" w:hint="eastAsia"/>
                <w:color w:val="000000"/>
                <w:kern w:val="2"/>
              </w:rPr>
              <w:t>明定環保稽查人員範圍。</w:t>
            </w:r>
          </w:p>
          <w:p w:rsidR="00E1418F" w:rsidRPr="00E1418F" w:rsidRDefault="00E1418F" w:rsidP="00E1418F">
            <w:pPr>
              <w:ind w:left="480" w:hangingChars="200" w:hanging="480"/>
              <w:jc w:val="both"/>
              <w:rPr>
                <w:rFonts w:ascii="標楷體" w:eastAsia="標楷體" w:hAnsi="標楷體" w:hint="eastAsia"/>
                <w:color w:val="000000"/>
              </w:rPr>
            </w:pPr>
            <w:r w:rsidRPr="00E1418F">
              <w:rPr>
                <w:rFonts w:ascii="標楷體" w:eastAsia="標楷體" w:hAnsi="標楷體" w:hint="eastAsia"/>
              </w:rPr>
              <w:t>二、環保稽查係專指環保機關針對列管污染源或公害不定期稽查，以作為行政告發之依據，茲明定其業務範圍，以臻明確。</w:t>
            </w:r>
          </w:p>
        </w:tc>
      </w:tr>
      <w:tr w:rsidR="001416D6" w:rsidRPr="00175740" w:rsidTr="001416D6">
        <w:tblPrEx>
          <w:tblCellMar>
            <w:top w:w="0" w:type="dxa"/>
            <w:bottom w:w="0" w:type="dxa"/>
          </w:tblCellMar>
        </w:tblPrEx>
        <w:tc>
          <w:tcPr>
            <w:tcW w:w="3988" w:type="dxa"/>
          </w:tcPr>
          <w:p w:rsidR="001416D6" w:rsidRPr="004B2C48" w:rsidRDefault="001416D6" w:rsidP="004B2C48">
            <w:pPr>
              <w:ind w:left="240" w:hangingChars="100" w:hanging="240"/>
              <w:jc w:val="both"/>
              <w:rPr>
                <w:rFonts w:ascii="標楷體" w:eastAsia="標楷體" w:hAnsi="標楷體" w:hint="eastAsia"/>
                <w:color w:val="000000"/>
                <w:szCs w:val="28"/>
              </w:rPr>
            </w:pPr>
            <w:r w:rsidRPr="00175740">
              <w:rPr>
                <w:rFonts w:ascii="標楷體" w:eastAsia="標楷體" w:hAnsi="標楷體" w:hint="eastAsia"/>
                <w:color w:val="000000"/>
              </w:rPr>
              <w:t xml:space="preserve">第十九條　</w:t>
            </w:r>
            <w:r w:rsidR="00E02D1B" w:rsidRPr="00E604B8">
              <w:rPr>
                <w:rFonts w:ascii="標楷體" w:eastAsia="標楷體" w:hAnsi="標楷體" w:hint="eastAsia"/>
                <w:color w:val="000000"/>
              </w:rPr>
              <w:t>本款所稱採購人員，指專責承辦採購業務之人員。</w:t>
            </w:r>
          </w:p>
        </w:tc>
        <w:tc>
          <w:tcPr>
            <w:tcW w:w="4320" w:type="dxa"/>
          </w:tcPr>
          <w:p w:rsidR="001416D6" w:rsidRDefault="00922C56" w:rsidP="000A3FC1">
            <w:pPr>
              <w:pStyle w:val="Web"/>
              <w:widowControl w:val="0"/>
              <w:numPr>
                <w:ilvl w:val="0"/>
                <w:numId w:val="11"/>
              </w:numPr>
              <w:spacing w:before="0" w:beforeAutospacing="0" w:after="0" w:afterAutospacing="0"/>
              <w:jc w:val="both"/>
              <w:rPr>
                <w:rFonts w:ascii="標楷體" w:eastAsia="標楷體" w:hAnsi="標楷體" w:cs="Times New Roman" w:hint="eastAsia"/>
                <w:color w:val="000000"/>
                <w:kern w:val="2"/>
              </w:rPr>
            </w:pPr>
            <w:r>
              <w:rPr>
                <w:rFonts w:ascii="標楷體" w:eastAsia="標楷體" w:hAnsi="標楷體" w:cs="Times New Roman" w:hint="eastAsia"/>
                <w:color w:val="000000"/>
                <w:kern w:val="2"/>
              </w:rPr>
              <w:t>明定採購人員範圍。</w:t>
            </w:r>
          </w:p>
          <w:p w:rsidR="000A3FC1" w:rsidRPr="007A36AD" w:rsidRDefault="008179CF" w:rsidP="008179CF">
            <w:pPr>
              <w:pStyle w:val="Web"/>
              <w:widowControl w:val="0"/>
              <w:numPr>
                <w:ilvl w:val="0"/>
                <w:numId w:val="11"/>
              </w:numPr>
              <w:spacing w:before="0" w:beforeAutospacing="0" w:after="0" w:afterAutospacing="0"/>
              <w:jc w:val="both"/>
              <w:rPr>
                <w:rFonts w:ascii="標楷體" w:eastAsia="標楷體" w:hAnsi="標楷體" w:cs="Times New Roman" w:hint="eastAsia"/>
                <w:color w:val="FF0000"/>
                <w:kern w:val="2"/>
              </w:rPr>
            </w:pPr>
            <w:r w:rsidRPr="007A36AD">
              <w:rPr>
                <w:rFonts w:ascii="標楷體" w:eastAsia="標楷體" w:hAnsi="標楷體" w:hint="eastAsia"/>
                <w:color w:val="FF0000"/>
              </w:rPr>
              <w:t>所稱專責承辦採購業務之人員，指日常公務係以辦理政府採購法所定招標、審標、決標、訂約、履約管理、驗收或爭議處理業務為主之股、課、科、室、組、處、中心或其他相當單位之人員。</w:t>
            </w:r>
          </w:p>
        </w:tc>
      </w:tr>
      <w:tr w:rsidR="001416D6" w:rsidRPr="00175740" w:rsidTr="001416D6">
        <w:tblPrEx>
          <w:tblCellMar>
            <w:top w:w="0" w:type="dxa"/>
            <w:bottom w:w="0" w:type="dxa"/>
          </w:tblCellMar>
        </w:tblPrEx>
        <w:tc>
          <w:tcPr>
            <w:tcW w:w="3988" w:type="dxa"/>
          </w:tcPr>
          <w:p w:rsidR="001416D6" w:rsidRPr="00D1554E" w:rsidRDefault="001416D6" w:rsidP="000C0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hint="eastAsia"/>
                <w:color w:val="000000"/>
              </w:rPr>
            </w:pPr>
            <w:r w:rsidRPr="00175740">
              <w:rPr>
                <w:rFonts w:ascii="標楷體" w:eastAsia="標楷體" w:hAnsi="標楷體" w:hint="eastAsia"/>
                <w:color w:val="000000"/>
              </w:rPr>
              <w:t xml:space="preserve">第二十條 </w:t>
            </w:r>
            <w:r w:rsidR="00D378B9">
              <w:rPr>
                <w:rFonts w:ascii="標楷體" w:eastAsia="標楷體" w:hAnsi="標楷體" w:hint="eastAsia"/>
                <w:color w:val="000000"/>
              </w:rPr>
              <w:t xml:space="preserve"> 本款所稱主管人員，</w:t>
            </w:r>
            <w:r w:rsidR="00D378B9" w:rsidRPr="008D2D13">
              <w:rPr>
                <w:rFonts w:ascii="標楷體" w:eastAsia="標楷體" w:hAnsi="標楷體" w:hint="eastAsia"/>
                <w:color w:val="000000"/>
                <w:szCs w:val="28"/>
              </w:rPr>
              <w:t>指</w:t>
            </w:r>
            <w:r w:rsidR="00D378B9">
              <w:rPr>
                <w:rFonts w:ascii="標楷體" w:eastAsia="標楷體" w:hAnsi="標楷體" w:hint="eastAsia"/>
                <w:color w:val="000000"/>
                <w:szCs w:val="28"/>
              </w:rPr>
              <w:t>依機關編制</w:t>
            </w:r>
            <w:r w:rsidR="009C4304">
              <w:rPr>
                <w:rFonts w:ascii="標楷體" w:eastAsia="標楷體" w:hAnsi="標楷體" w:hint="eastAsia"/>
                <w:color w:val="000000"/>
                <w:szCs w:val="28"/>
              </w:rPr>
              <w:t>所置</w:t>
            </w:r>
            <w:r w:rsidR="00D378B9">
              <w:rPr>
                <w:rFonts w:ascii="標楷體" w:eastAsia="標楷體" w:hAnsi="標楷體" w:hint="eastAsia"/>
                <w:color w:val="000000"/>
                <w:szCs w:val="28"/>
              </w:rPr>
              <w:t>並執行主管職務之</w:t>
            </w:r>
            <w:r w:rsidR="00E4186D">
              <w:rPr>
                <w:rFonts w:ascii="標楷體" w:eastAsia="標楷體" w:hAnsi="標楷體" w:hint="eastAsia"/>
                <w:color w:val="FF0000"/>
                <w:szCs w:val="28"/>
              </w:rPr>
              <w:t>主管及副主管</w:t>
            </w:r>
            <w:r w:rsidR="00D378B9">
              <w:rPr>
                <w:rFonts w:ascii="標楷體" w:eastAsia="標楷體" w:hAnsi="標楷體" w:hint="eastAsia"/>
                <w:color w:val="000000"/>
                <w:szCs w:val="28"/>
              </w:rPr>
              <w:t>人員</w:t>
            </w:r>
            <w:r w:rsidR="00D378B9" w:rsidRPr="008D2D13">
              <w:rPr>
                <w:rFonts w:ascii="標楷體" w:eastAsia="標楷體" w:hAnsi="標楷體" w:hint="eastAsia"/>
                <w:color w:val="000000"/>
                <w:szCs w:val="28"/>
              </w:rPr>
              <w:t>。</w:t>
            </w:r>
          </w:p>
        </w:tc>
        <w:tc>
          <w:tcPr>
            <w:tcW w:w="4320" w:type="dxa"/>
          </w:tcPr>
          <w:p w:rsidR="001416D6" w:rsidRDefault="008A67CA" w:rsidP="00E4186D">
            <w:pPr>
              <w:numPr>
                <w:ilvl w:val="0"/>
                <w:numId w:val="12"/>
              </w:numPr>
              <w:jc w:val="both"/>
              <w:rPr>
                <w:rFonts w:ascii="標楷體" w:eastAsia="標楷體" w:hAnsi="標楷體" w:hint="eastAsia"/>
                <w:color w:val="000000"/>
              </w:rPr>
            </w:pPr>
            <w:r>
              <w:rPr>
                <w:rFonts w:ascii="標楷體" w:eastAsia="標楷體" w:hAnsi="標楷體" w:hint="eastAsia"/>
                <w:color w:val="000000"/>
              </w:rPr>
              <w:t>明定本款所稱主管人員之定義。</w:t>
            </w:r>
          </w:p>
          <w:p w:rsidR="00E4186D" w:rsidRPr="008D2D13" w:rsidRDefault="00E4186D" w:rsidP="00E4186D">
            <w:pPr>
              <w:ind w:left="48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二、</w:t>
            </w:r>
            <w:r w:rsidRPr="008D2D13">
              <w:rPr>
                <w:rFonts w:ascii="標楷體" w:eastAsia="標楷體" w:hAnsi="標楷體" w:hint="eastAsia"/>
                <w:color w:val="000000"/>
                <w:szCs w:val="28"/>
              </w:rPr>
              <w:t>主管</w:t>
            </w:r>
            <w:r>
              <w:rPr>
                <w:rFonts w:ascii="標楷體" w:eastAsia="標楷體" w:hAnsi="標楷體" w:hint="eastAsia"/>
                <w:color w:val="000000"/>
                <w:szCs w:val="28"/>
              </w:rPr>
              <w:t>人員</w:t>
            </w:r>
            <w:r w:rsidRPr="008D2D13">
              <w:rPr>
                <w:rFonts w:ascii="標楷體" w:eastAsia="標楷體" w:hAnsi="標楷體" w:hint="eastAsia"/>
                <w:color w:val="000000"/>
                <w:szCs w:val="28"/>
              </w:rPr>
              <w:t>之定義</w:t>
            </w:r>
            <w:r>
              <w:rPr>
                <w:rFonts w:ascii="標楷體" w:eastAsia="標楷體" w:hAnsi="標楷體" w:hint="eastAsia"/>
                <w:color w:val="000000"/>
                <w:szCs w:val="28"/>
              </w:rPr>
              <w:t>應係法定主管職缺實屬之；</w:t>
            </w:r>
            <w:r w:rsidRPr="008D2D13">
              <w:rPr>
                <w:rFonts w:ascii="標楷體" w:eastAsia="標楷體" w:hAnsi="標楷體" w:hint="eastAsia"/>
                <w:color w:val="000000"/>
                <w:szCs w:val="28"/>
              </w:rPr>
              <w:t>倘非依法所置之主管職缺，</w:t>
            </w:r>
            <w:r>
              <w:rPr>
                <w:rFonts w:ascii="標楷體" w:eastAsia="標楷體" w:hAnsi="標楷體" w:hint="eastAsia"/>
                <w:color w:val="000000"/>
                <w:szCs w:val="28"/>
              </w:rPr>
              <w:t>然亦有執行主管職務，而有申報財產必要者，應依本法第二條第一項第十三款程序，核定其為應申報財產者。</w:t>
            </w:r>
          </w:p>
          <w:p w:rsidR="00E4186D" w:rsidRPr="00175740" w:rsidRDefault="00E4186D" w:rsidP="00E4186D">
            <w:pPr>
              <w:numPr>
                <w:ilvl w:val="0"/>
                <w:numId w:val="11"/>
              </w:numPr>
              <w:jc w:val="both"/>
              <w:rPr>
                <w:rFonts w:ascii="標楷體" w:eastAsia="標楷體" w:hAnsi="標楷體" w:hint="eastAsia"/>
                <w:color w:val="000000"/>
              </w:rPr>
            </w:pPr>
            <w:r w:rsidRPr="008D2D13">
              <w:rPr>
                <w:rFonts w:ascii="標楷體" w:eastAsia="標楷體" w:hAnsi="標楷體" w:hint="eastAsia"/>
                <w:color w:val="000000"/>
                <w:szCs w:val="28"/>
              </w:rPr>
              <w:t>依據本部九十五年十月五日法政決</w:t>
            </w:r>
            <w:r w:rsidRPr="008D2D13">
              <w:rPr>
                <w:rFonts w:ascii="標楷體" w:eastAsia="標楷體" w:hAnsi="標楷體" w:hint="eastAsia"/>
                <w:color w:val="000000"/>
                <w:szCs w:val="28"/>
              </w:rPr>
              <w:lastRenderedPageBreak/>
              <w:t>字第○九五一一一五三一七號函釋</w:t>
            </w:r>
            <w:r>
              <w:rPr>
                <w:rFonts w:ascii="標楷體" w:eastAsia="標楷體" w:hAnsi="標楷體" w:hint="eastAsia"/>
                <w:color w:val="000000"/>
                <w:szCs w:val="28"/>
              </w:rPr>
              <w:t>，主管人員</w:t>
            </w:r>
            <w:r w:rsidRPr="008D2D13">
              <w:rPr>
                <w:rFonts w:ascii="標楷體" w:eastAsia="標楷體" w:hAnsi="標楷體" w:hint="eastAsia"/>
                <w:color w:val="000000"/>
                <w:szCs w:val="28"/>
              </w:rPr>
              <w:t>應包含副主管人員在內，</w:t>
            </w:r>
            <w:r w:rsidR="00760AA5">
              <w:rPr>
                <w:rFonts w:ascii="標楷體" w:eastAsia="標楷體" w:hAnsi="標楷體" w:hint="eastAsia"/>
                <w:color w:val="000000"/>
                <w:szCs w:val="28"/>
              </w:rPr>
              <w:t>況為免職位較高之副主管無庸申報財產，而職位較低之主管反須申報財產，造成輕重失衡現象，</w:t>
            </w:r>
            <w:r w:rsidRPr="008D2D13">
              <w:rPr>
                <w:rFonts w:ascii="標楷體" w:eastAsia="標楷體" w:hAnsi="標楷體" w:hint="eastAsia"/>
                <w:color w:val="000000"/>
                <w:szCs w:val="28"/>
              </w:rPr>
              <w:t>爰於本條明定之</w:t>
            </w:r>
            <w:r>
              <w:rPr>
                <w:rFonts w:ascii="標楷體" w:eastAsia="標楷體" w:hAnsi="標楷體" w:hint="eastAsia"/>
                <w:color w:val="000000"/>
                <w:szCs w:val="28"/>
              </w:rPr>
              <w:t>，以臻明確</w:t>
            </w:r>
            <w:r w:rsidRPr="008D2D13">
              <w:rPr>
                <w:rFonts w:ascii="標楷體" w:eastAsia="標楷體" w:hAnsi="標楷體" w:hint="eastAsia"/>
                <w:color w:val="000000"/>
                <w:szCs w:val="28"/>
              </w:rPr>
              <w:t>。</w:t>
            </w:r>
          </w:p>
        </w:tc>
      </w:tr>
      <w:tr w:rsidR="001416D6" w:rsidRPr="00175740" w:rsidTr="001416D6">
        <w:tblPrEx>
          <w:tblCellMar>
            <w:top w:w="0" w:type="dxa"/>
            <w:bottom w:w="0" w:type="dxa"/>
          </w:tblCellMar>
        </w:tblPrEx>
        <w:tc>
          <w:tcPr>
            <w:tcW w:w="3988" w:type="dxa"/>
          </w:tcPr>
          <w:p w:rsidR="001416D6" w:rsidRPr="00175740" w:rsidRDefault="001416D6" w:rsidP="000C0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hint="eastAsia"/>
                <w:color w:val="000000"/>
              </w:rPr>
            </w:pPr>
            <w:r w:rsidRPr="00BD7EA3">
              <w:rPr>
                <w:rFonts w:ascii="標楷體" w:eastAsia="標楷體" w:hAnsi="標楷體" w:hint="eastAsia"/>
              </w:rPr>
              <w:lastRenderedPageBreak/>
              <w:t xml:space="preserve">第二十一條　</w:t>
            </w:r>
            <w:r w:rsidR="00BD7EA3" w:rsidRPr="00BD7EA3">
              <w:rPr>
                <w:rFonts w:ascii="標楷體" w:eastAsia="標楷體" w:hAnsi="標楷體" w:hint="eastAsia"/>
              </w:rPr>
              <w:t>本標準自</w:t>
            </w:r>
            <w:smartTag w:uri="urn:schemas-microsoft-com:office:smarttags" w:element="chsdate">
              <w:smartTagPr>
                <w:attr w:name="IsROCDate" w:val="True"/>
                <w:attr w:name="IsLunarDate" w:val="False"/>
                <w:attr w:name="Day" w:val="1"/>
                <w:attr w:name="Month" w:val="10"/>
                <w:attr w:name="Year" w:val="2008"/>
              </w:smartTagPr>
              <w:r w:rsidR="0016353E">
                <w:rPr>
                  <w:rFonts w:ascii="標楷體" w:eastAsia="標楷體" w:hAnsi="標楷體" w:hint="eastAsia"/>
                  <w:color w:val="0000FF"/>
                </w:rPr>
                <w:t>中華民國九十七年十月一日</w:t>
              </w:r>
            </w:smartTag>
            <w:r w:rsidR="00BD7EA3" w:rsidRPr="00BD7EA3">
              <w:rPr>
                <w:rFonts w:ascii="標楷體" w:eastAsia="標楷體" w:hAnsi="標楷體" w:hint="eastAsia"/>
              </w:rPr>
              <w:t>施行。</w:t>
            </w:r>
          </w:p>
        </w:tc>
        <w:tc>
          <w:tcPr>
            <w:tcW w:w="4320" w:type="dxa"/>
          </w:tcPr>
          <w:p w:rsidR="001416D6" w:rsidRPr="00175740" w:rsidRDefault="008A67CA" w:rsidP="00A152AA">
            <w:pPr>
              <w:tabs>
                <w:tab w:val="num" w:pos="960"/>
              </w:tabs>
              <w:jc w:val="both"/>
              <w:rPr>
                <w:rFonts w:ascii="標楷體" w:eastAsia="標楷體" w:hAnsi="標楷體" w:hint="eastAsia"/>
                <w:color w:val="000000"/>
              </w:rPr>
            </w:pPr>
            <w:r>
              <w:rPr>
                <w:rFonts w:ascii="標楷體" w:eastAsia="標楷體" w:hAnsi="標楷體" w:hint="eastAsia"/>
                <w:color w:val="000000"/>
              </w:rPr>
              <w:t>明定本標準施行日期。</w:t>
            </w:r>
          </w:p>
        </w:tc>
      </w:tr>
    </w:tbl>
    <w:p w:rsidR="005C1349" w:rsidRPr="00175740" w:rsidRDefault="005C1349" w:rsidP="000C0FAC">
      <w:pPr>
        <w:jc w:val="both"/>
        <w:rPr>
          <w:rFonts w:ascii="標楷體" w:eastAsia="標楷體" w:hAnsi="標楷體" w:hint="eastAsia"/>
          <w:color w:val="000000"/>
        </w:rPr>
      </w:pPr>
    </w:p>
    <w:sectPr w:rsidR="005C1349" w:rsidRPr="00175740" w:rsidSect="001445D5">
      <w:footerReference w:type="even" r:id="rId7"/>
      <w:footerReference w:type="default" r:id="rId8"/>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885" w:rsidRDefault="00666885">
      <w:r>
        <w:separator/>
      </w:r>
    </w:p>
  </w:endnote>
  <w:endnote w:type="continuationSeparator" w:id="0">
    <w:p w:rsidR="00666885" w:rsidRDefault="0066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D5" w:rsidRDefault="002651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1D5" w:rsidRDefault="002651D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D5" w:rsidRDefault="002651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603E">
      <w:rPr>
        <w:rStyle w:val="a5"/>
        <w:noProof/>
      </w:rPr>
      <w:t>2</w:t>
    </w:r>
    <w:r>
      <w:rPr>
        <w:rStyle w:val="a5"/>
      </w:rPr>
      <w:fldChar w:fldCharType="end"/>
    </w:r>
  </w:p>
  <w:p w:rsidR="002651D5" w:rsidRDefault="002651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885" w:rsidRDefault="00666885">
      <w:r>
        <w:separator/>
      </w:r>
    </w:p>
  </w:footnote>
  <w:footnote w:type="continuationSeparator" w:id="0">
    <w:p w:rsidR="00666885" w:rsidRDefault="00666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272"/>
    <w:multiLevelType w:val="hybridMultilevel"/>
    <w:tmpl w:val="C2C2486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F2586B"/>
    <w:multiLevelType w:val="hybridMultilevel"/>
    <w:tmpl w:val="EBDA91A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2956D5"/>
    <w:multiLevelType w:val="hybridMultilevel"/>
    <w:tmpl w:val="3850DE9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445B51"/>
    <w:multiLevelType w:val="hybridMultilevel"/>
    <w:tmpl w:val="D458BB08"/>
    <w:lvl w:ilvl="0" w:tplc="DA08ED5A">
      <w:start w:val="1"/>
      <w:numFmt w:val="taiwaneseCountingThousand"/>
      <w:lvlText w:val="%1、"/>
      <w:lvlJc w:val="left"/>
      <w:pPr>
        <w:tabs>
          <w:tab w:val="num" w:pos="907"/>
        </w:tabs>
        <w:ind w:left="907" w:hanging="720"/>
      </w:pPr>
      <w:rPr>
        <w:rFonts w:ascii="Times New Roman" w:eastAsia="Times New Roman" w:hAnsi="Times New Roman" w:cs="Times New Roman"/>
      </w:rPr>
    </w:lvl>
    <w:lvl w:ilvl="1" w:tplc="04090019" w:tentative="1">
      <w:start w:val="1"/>
      <w:numFmt w:val="ideographTraditional"/>
      <w:lvlText w:val="%2、"/>
      <w:lvlJc w:val="left"/>
      <w:pPr>
        <w:tabs>
          <w:tab w:val="num" w:pos="1147"/>
        </w:tabs>
        <w:ind w:left="1147" w:hanging="480"/>
      </w:pPr>
    </w:lvl>
    <w:lvl w:ilvl="2" w:tplc="0409001B" w:tentative="1">
      <w:start w:val="1"/>
      <w:numFmt w:val="lowerRoman"/>
      <w:lvlText w:val="%3."/>
      <w:lvlJc w:val="right"/>
      <w:pPr>
        <w:tabs>
          <w:tab w:val="num" w:pos="1627"/>
        </w:tabs>
        <w:ind w:left="1627" w:hanging="480"/>
      </w:pPr>
    </w:lvl>
    <w:lvl w:ilvl="3" w:tplc="0409000F" w:tentative="1">
      <w:start w:val="1"/>
      <w:numFmt w:val="decimal"/>
      <w:lvlText w:val="%4."/>
      <w:lvlJc w:val="left"/>
      <w:pPr>
        <w:tabs>
          <w:tab w:val="num" w:pos="2107"/>
        </w:tabs>
        <w:ind w:left="2107" w:hanging="480"/>
      </w:pPr>
    </w:lvl>
    <w:lvl w:ilvl="4" w:tplc="04090019" w:tentative="1">
      <w:start w:val="1"/>
      <w:numFmt w:val="ideographTraditional"/>
      <w:lvlText w:val="%5、"/>
      <w:lvlJc w:val="left"/>
      <w:pPr>
        <w:tabs>
          <w:tab w:val="num" w:pos="2587"/>
        </w:tabs>
        <w:ind w:left="2587" w:hanging="480"/>
      </w:pPr>
    </w:lvl>
    <w:lvl w:ilvl="5" w:tplc="0409001B" w:tentative="1">
      <w:start w:val="1"/>
      <w:numFmt w:val="lowerRoman"/>
      <w:lvlText w:val="%6."/>
      <w:lvlJc w:val="right"/>
      <w:pPr>
        <w:tabs>
          <w:tab w:val="num" w:pos="3067"/>
        </w:tabs>
        <w:ind w:left="3067" w:hanging="480"/>
      </w:pPr>
    </w:lvl>
    <w:lvl w:ilvl="6" w:tplc="0409000F" w:tentative="1">
      <w:start w:val="1"/>
      <w:numFmt w:val="decimal"/>
      <w:lvlText w:val="%7."/>
      <w:lvlJc w:val="left"/>
      <w:pPr>
        <w:tabs>
          <w:tab w:val="num" w:pos="3547"/>
        </w:tabs>
        <w:ind w:left="3547" w:hanging="480"/>
      </w:pPr>
    </w:lvl>
    <w:lvl w:ilvl="7" w:tplc="04090019" w:tentative="1">
      <w:start w:val="1"/>
      <w:numFmt w:val="ideographTraditional"/>
      <w:lvlText w:val="%8、"/>
      <w:lvlJc w:val="left"/>
      <w:pPr>
        <w:tabs>
          <w:tab w:val="num" w:pos="4027"/>
        </w:tabs>
        <w:ind w:left="4027" w:hanging="480"/>
      </w:pPr>
    </w:lvl>
    <w:lvl w:ilvl="8" w:tplc="0409001B" w:tentative="1">
      <w:start w:val="1"/>
      <w:numFmt w:val="lowerRoman"/>
      <w:lvlText w:val="%9."/>
      <w:lvlJc w:val="right"/>
      <w:pPr>
        <w:tabs>
          <w:tab w:val="num" w:pos="4507"/>
        </w:tabs>
        <w:ind w:left="4507" w:hanging="480"/>
      </w:pPr>
    </w:lvl>
  </w:abstractNum>
  <w:abstractNum w:abstractNumId="4" w15:restartNumberingAfterBreak="0">
    <w:nsid w:val="1B095691"/>
    <w:multiLevelType w:val="hybridMultilevel"/>
    <w:tmpl w:val="8F60C14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D053DD"/>
    <w:multiLevelType w:val="hybridMultilevel"/>
    <w:tmpl w:val="DE0853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BB0DF4"/>
    <w:multiLevelType w:val="hybridMultilevel"/>
    <w:tmpl w:val="309C430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EC7576E"/>
    <w:multiLevelType w:val="hybridMultilevel"/>
    <w:tmpl w:val="0E645FF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E2965A2"/>
    <w:multiLevelType w:val="hybridMultilevel"/>
    <w:tmpl w:val="D2AC9C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E76738E"/>
    <w:multiLevelType w:val="hybridMultilevel"/>
    <w:tmpl w:val="D30C161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FB82BBA"/>
    <w:multiLevelType w:val="hybridMultilevel"/>
    <w:tmpl w:val="1B1ED85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9434351"/>
    <w:multiLevelType w:val="hybridMultilevel"/>
    <w:tmpl w:val="2CA4F5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1044356"/>
    <w:multiLevelType w:val="hybridMultilevel"/>
    <w:tmpl w:val="16229F3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5F55E3C"/>
    <w:multiLevelType w:val="hybridMultilevel"/>
    <w:tmpl w:val="303E1BD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4E87502"/>
    <w:multiLevelType w:val="hybridMultilevel"/>
    <w:tmpl w:val="4BC09D6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6F42F6E"/>
    <w:multiLevelType w:val="hybridMultilevel"/>
    <w:tmpl w:val="C1EC004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7401A8B"/>
    <w:multiLevelType w:val="hybridMultilevel"/>
    <w:tmpl w:val="789C795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2"/>
  </w:num>
  <w:num w:numId="3">
    <w:abstractNumId w:val="16"/>
  </w:num>
  <w:num w:numId="4">
    <w:abstractNumId w:val="13"/>
  </w:num>
  <w:num w:numId="5">
    <w:abstractNumId w:val="6"/>
  </w:num>
  <w:num w:numId="6">
    <w:abstractNumId w:val="12"/>
  </w:num>
  <w:num w:numId="7">
    <w:abstractNumId w:val="9"/>
  </w:num>
  <w:num w:numId="8">
    <w:abstractNumId w:val="0"/>
  </w:num>
  <w:num w:numId="9">
    <w:abstractNumId w:val="5"/>
  </w:num>
  <w:num w:numId="10">
    <w:abstractNumId w:val="10"/>
  </w:num>
  <w:num w:numId="11">
    <w:abstractNumId w:val="1"/>
  </w:num>
  <w:num w:numId="12">
    <w:abstractNumId w:val="8"/>
  </w:num>
  <w:num w:numId="13">
    <w:abstractNumId w:val="3"/>
  </w:num>
  <w:num w:numId="14">
    <w:abstractNumId w:val="15"/>
  </w:num>
  <w:num w:numId="15">
    <w:abstractNumId w:val="4"/>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12"/>
    <w:rsid w:val="00003CD6"/>
    <w:rsid w:val="00007DF2"/>
    <w:rsid w:val="00007E95"/>
    <w:rsid w:val="000101C4"/>
    <w:rsid w:val="0002429B"/>
    <w:rsid w:val="000306FB"/>
    <w:rsid w:val="00035168"/>
    <w:rsid w:val="00041AC7"/>
    <w:rsid w:val="00042F5A"/>
    <w:rsid w:val="00044C8E"/>
    <w:rsid w:val="00044CE4"/>
    <w:rsid w:val="000456F1"/>
    <w:rsid w:val="0004655F"/>
    <w:rsid w:val="000502D3"/>
    <w:rsid w:val="00050CF2"/>
    <w:rsid w:val="00050FCD"/>
    <w:rsid w:val="00051D21"/>
    <w:rsid w:val="00052405"/>
    <w:rsid w:val="000549D7"/>
    <w:rsid w:val="00056A9E"/>
    <w:rsid w:val="000571B2"/>
    <w:rsid w:val="00060E65"/>
    <w:rsid w:val="00063D2F"/>
    <w:rsid w:val="00066C27"/>
    <w:rsid w:val="0007124D"/>
    <w:rsid w:val="0007354B"/>
    <w:rsid w:val="00077FA7"/>
    <w:rsid w:val="000825AB"/>
    <w:rsid w:val="0008306A"/>
    <w:rsid w:val="0008316F"/>
    <w:rsid w:val="000847A8"/>
    <w:rsid w:val="00086CE7"/>
    <w:rsid w:val="00091E54"/>
    <w:rsid w:val="00092FB1"/>
    <w:rsid w:val="0009665E"/>
    <w:rsid w:val="00096767"/>
    <w:rsid w:val="00096C34"/>
    <w:rsid w:val="000A0A08"/>
    <w:rsid w:val="000A3FC1"/>
    <w:rsid w:val="000B0C2B"/>
    <w:rsid w:val="000B141B"/>
    <w:rsid w:val="000B3329"/>
    <w:rsid w:val="000B3976"/>
    <w:rsid w:val="000B43F7"/>
    <w:rsid w:val="000C00CD"/>
    <w:rsid w:val="000C0559"/>
    <w:rsid w:val="000C0FAC"/>
    <w:rsid w:val="000C3AFE"/>
    <w:rsid w:val="000D002D"/>
    <w:rsid w:val="000D2588"/>
    <w:rsid w:val="000D3375"/>
    <w:rsid w:val="000D733F"/>
    <w:rsid w:val="000E53B2"/>
    <w:rsid w:val="000E7716"/>
    <w:rsid w:val="000E7BCA"/>
    <w:rsid w:val="000F0188"/>
    <w:rsid w:val="000F3082"/>
    <w:rsid w:val="000F3B8A"/>
    <w:rsid w:val="000F617E"/>
    <w:rsid w:val="000F6590"/>
    <w:rsid w:val="00101762"/>
    <w:rsid w:val="00102329"/>
    <w:rsid w:val="0011400F"/>
    <w:rsid w:val="00123804"/>
    <w:rsid w:val="001248C4"/>
    <w:rsid w:val="001278ED"/>
    <w:rsid w:val="0013080F"/>
    <w:rsid w:val="00131113"/>
    <w:rsid w:val="00131C3C"/>
    <w:rsid w:val="001416D6"/>
    <w:rsid w:val="00142BDC"/>
    <w:rsid w:val="001445D5"/>
    <w:rsid w:val="00146508"/>
    <w:rsid w:val="0014663D"/>
    <w:rsid w:val="00150C90"/>
    <w:rsid w:val="0015101A"/>
    <w:rsid w:val="00151551"/>
    <w:rsid w:val="00152961"/>
    <w:rsid w:val="0015362A"/>
    <w:rsid w:val="00153CAE"/>
    <w:rsid w:val="00154F35"/>
    <w:rsid w:val="00161005"/>
    <w:rsid w:val="00161D41"/>
    <w:rsid w:val="0016353E"/>
    <w:rsid w:val="001639EF"/>
    <w:rsid w:val="001655C2"/>
    <w:rsid w:val="00166B1B"/>
    <w:rsid w:val="00175740"/>
    <w:rsid w:val="00181575"/>
    <w:rsid w:val="0018269F"/>
    <w:rsid w:val="00183516"/>
    <w:rsid w:val="00185ADA"/>
    <w:rsid w:val="00185B8C"/>
    <w:rsid w:val="00186425"/>
    <w:rsid w:val="00186715"/>
    <w:rsid w:val="00191804"/>
    <w:rsid w:val="001938A9"/>
    <w:rsid w:val="0019684B"/>
    <w:rsid w:val="00196BAE"/>
    <w:rsid w:val="001A09A9"/>
    <w:rsid w:val="001A138D"/>
    <w:rsid w:val="001A227B"/>
    <w:rsid w:val="001B0E95"/>
    <w:rsid w:val="001B1128"/>
    <w:rsid w:val="001B4044"/>
    <w:rsid w:val="001C1F8E"/>
    <w:rsid w:val="001C212D"/>
    <w:rsid w:val="001C24A6"/>
    <w:rsid w:val="001C30BC"/>
    <w:rsid w:val="001C746D"/>
    <w:rsid w:val="001D02AA"/>
    <w:rsid w:val="001D6461"/>
    <w:rsid w:val="001E073E"/>
    <w:rsid w:val="001E08AF"/>
    <w:rsid w:val="001E1E09"/>
    <w:rsid w:val="001E266C"/>
    <w:rsid w:val="001E64DB"/>
    <w:rsid w:val="001F0930"/>
    <w:rsid w:val="001F355F"/>
    <w:rsid w:val="001F4504"/>
    <w:rsid w:val="00200F2C"/>
    <w:rsid w:val="00205064"/>
    <w:rsid w:val="002064AF"/>
    <w:rsid w:val="0021249B"/>
    <w:rsid w:val="00216F22"/>
    <w:rsid w:val="00222B9D"/>
    <w:rsid w:val="002240FE"/>
    <w:rsid w:val="0022487A"/>
    <w:rsid w:val="002249C0"/>
    <w:rsid w:val="00232BC0"/>
    <w:rsid w:val="00235E9A"/>
    <w:rsid w:val="00237330"/>
    <w:rsid w:val="00237C0D"/>
    <w:rsid w:val="00243A61"/>
    <w:rsid w:val="00244C95"/>
    <w:rsid w:val="00245283"/>
    <w:rsid w:val="00245A8E"/>
    <w:rsid w:val="002541BD"/>
    <w:rsid w:val="0025692C"/>
    <w:rsid w:val="00262795"/>
    <w:rsid w:val="002651D5"/>
    <w:rsid w:val="002705D4"/>
    <w:rsid w:val="00271770"/>
    <w:rsid w:val="00272049"/>
    <w:rsid w:val="00272C7B"/>
    <w:rsid w:val="0027591B"/>
    <w:rsid w:val="00275FF3"/>
    <w:rsid w:val="002800BE"/>
    <w:rsid w:val="002859F5"/>
    <w:rsid w:val="002923AA"/>
    <w:rsid w:val="00292B4B"/>
    <w:rsid w:val="00295737"/>
    <w:rsid w:val="002A1AEF"/>
    <w:rsid w:val="002A2528"/>
    <w:rsid w:val="002A2937"/>
    <w:rsid w:val="002A4AC0"/>
    <w:rsid w:val="002A6D5A"/>
    <w:rsid w:val="002B40D7"/>
    <w:rsid w:val="002B58CF"/>
    <w:rsid w:val="002C047B"/>
    <w:rsid w:val="002C0593"/>
    <w:rsid w:val="002C1378"/>
    <w:rsid w:val="002C6737"/>
    <w:rsid w:val="002D3881"/>
    <w:rsid w:val="002E2D90"/>
    <w:rsid w:val="002E30AC"/>
    <w:rsid w:val="002E33CC"/>
    <w:rsid w:val="002F0897"/>
    <w:rsid w:val="002F4CD3"/>
    <w:rsid w:val="002F51CC"/>
    <w:rsid w:val="002F55B6"/>
    <w:rsid w:val="002F5EB1"/>
    <w:rsid w:val="003000CF"/>
    <w:rsid w:val="0030380E"/>
    <w:rsid w:val="00303E20"/>
    <w:rsid w:val="00305B40"/>
    <w:rsid w:val="00310CB8"/>
    <w:rsid w:val="0031138C"/>
    <w:rsid w:val="00312985"/>
    <w:rsid w:val="00314EAE"/>
    <w:rsid w:val="00314FB6"/>
    <w:rsid w:val="00320DB1"/>
    <w:rsid w:val="003275BA"/>
    <w:rsid w:val="003310E6"/>
    <w:rsid w:val="00331791"/>
    <w:rsid w:val="0033522C"/>
    <w:rsid w:val="003367EC"/>
    <w:rsid w:val="00337964"/>
    <w:rsid w:val="0034038E"/>
    <w:rsid w:val="003419E7"/>
    <w:rsid w:val="00343EDC"/>
    <w:rsid w:val="00346EFC"/>
    <w:rsid w:val="003517E7"/>
    <w:rsid w:val="00353B7D"/>
    <w:rsid w:val="0035547A"/>
    <w:rsid w:val="00356623"/>
    <w:rsid w:val="00365EC4"/>
    <w:rsid w:val="003725D9"/>
    <w:rsid w:val="00375EDC"/>
    <w:rsid w:val="003816B7"/>
    <w:rsid w:val="0038340C"/>
    <w:rsid w:val="00384542"/>
    <w:rsid w:val="003845C9"/>
    <w:rsid w:val="00394EAC"/>
    <w:rsid w:val="003A09E3"/>
    <w:rsid w:val="003A2023"/>
    <w:rsid w:val="003A3AB6"/>
    <w:rsid w:val="003A4751"/>
    <w:rsid w:val="003A646B"/>
    <w:rsid w:val="003A6CBB"/>
    <w:rsid w:val="003B00C6"/>
    <w:rsid w:val="003B2904"/>
    <w:rsid w:val="003B30D6"/>
    <w:rsid w:val="003B3C5F"/>
    <w:rsid w:val="003C095A"/>
    <w:rsid w:val="003C1BC3"/>
    <w:rsid w:val="003D57C3"/>
    <w:rsid w:val="003D5A34"/>
    <w:rsid w:val="003E07C4"/>
    <w:rsid w:val="003E2300"/>
    <w:rsid w:val="003E4887"/>
    <w:rsid w:val="003E62EA"/>
    <w:rsid w:val="003F211F"/>
    <w:rsid w:val="003F5497"/>
    <w:rsid w:val="003F6082"/>
    <w:rsid w:val="003F6B59"/>
    <w:rsid w:val="003F6EE9"/>
    <w:rsid w:val="00402584"/>
    <w:rsid w:val="00403EAC"/>
    <w:rsid w:val="00404060"/>
    <w:rsid w:val="004100F5"/>
    <w:rsid w:val="00415467"/>
    <w:rsid w:val="004166AD"/>
    <w:rsid w:val="00420D88"/>
    <w:rsid w:val="00421FA4"/>
    <w:rsid w:val="00424A58"/>
    <w:rsid w:val="004271E6"/>
    <w:rsid w:val="004332D3"/>
    <w:rsid w:val="00441AB0"/>
    <w:rsid w:val="00443489"/>
    <w:rsid w:val="00445ADC"/>
    <w:rsid w:val="004506B4"/>
    <w:rsid w:val="00450758"/>
    <w:rsid w:val="00450F83"/>
    <w:rsid w:val="00451A78"/>
    <w:rsid w:val="0045236C"/>
    <w:rsid w:val="004537C9"/>
    <w:rsid w:val="004574B8"/>
    <w:rsid w:val="004673F4"/>
    <w:rsid w:val="00476170"/>
    <w:rsid w:val="00482005"/>
    <w:rsid w:val="00483863"/>
    <w:rsid w:val="004850B4"/>
    <w:rsid w:val="004863A4"/>
    <w:rsid w:val="00486D38"/>
    <w:rsid w:val="00490E64"/>
    <w:rsid w:val="00491295"/>
    <w:rsid w:val="00492250"/>
    <w:rsid w:val="004926AA"/>
    <w:rsid w:val="0049486E"/>
    <w:rsid w:val="00496536"/>
    <w:rsid w:val="004A49FA"/>
    <w:rsid w:val="004A5166"/>
    <w:rsid w:val="004A69C2"/>
    <w:rsid w:val="004A6E0A"/>
    <w:rsid w:val="004B2324"/>
    <w:rsid w:val="004B2C48"/>
    <w:rsid w:val="004B58A1"/>
    <w:rsid w:val="004C1E98"/>
    <w:rsid w:val="004C7C5D"/>
    <w:rsid w:val="004D0370"/>
    <w:rsid w:val="004D0844"/>
    <w:rsid w:val="004D523B"/>
    <w:rsid w:val="004E0DFE"/>
    <w:rsid w:val="004E4777"/>
    <w:rsid w:val="004F0C20"/>
    <w:rsid w:val="004F6912"/>
    <w:rsid w:val="005066AC"/>
    <w:rsid w:val="005100DB"/>
    <w:rsid w:val="00515CEA"/>
    <w:rsid w:val="00516561"/>
    <w:rsid w:val="005179FA"/>
    <w:rsid w:val="005267E1"/>
    <w:rsid w:val="00526D83"/>
    <w:rsid w:val="0052791A"/>
    <w:rsid w:val="00531F85"/>
    <w:rsid w:val="0054147D"/>
    <w:rsid w:val="0055343A"/>
    <w:rsid w:val="005536C8"/>
    <w:rsid w:val="00555EBE"/>
    <w:rsid w:val="0055679C"/>
    <w:rsid w:val="00557A36"/>
    <w:rsid w:val="00573833"/>
    <w:rsid w:val="00575FDB"/>
    <w:rsid w:val="00585C83"/>
    <w:rsid w:val="00586084"/>
    <w:rsid w:val="00592640"/>
    <w:rsid w:val="00593B3E"/>
    <w:rsid w:val="0059496D"/>
    <w:rsid w:val="00596AEA"/>
    <w:rsid w:val="005A1244"/>
    <w:rsid w:val="005A4F59"/>
    <w:rsid w:val="005A5FD8"/>
    <w:rsid w:val="005A684F"/>
    <w:rsid w:val="005A7E2A"/>
    <w:rsid w:val="005B07F8"/>
    <w:rsid w:val="005B0877"/>
    <w:rsid w:val="005B3DC6"/>
    <w:rsid w:val="005B64D9"/>
    <w:rsid w:val="005B70FC"/>
    <w:rsid w:val="005C1026"/>
    <w:rsid w:val="005C1349"/>
    <w:rsid w:val="005C6A88"/>
    <w:rsid w:val="005D4D73"/>
    <w:rsid w:val="005E1403"/>
    <w:rsid w:val="005E4EDF"/>
    <w:rsid w:val="005F2816"/>
    <w:rsid w:val="005F44D2"/>
    <w:rsid w:val="005F5249"/>
    <w:rsid w:val="00604A5A"/>
    <w:rsid w:val="00604FC1"/>
    <w:rsid w:val="0060700D"/>
    <w:rsid w:val="00611411"/>
    <w:rsid w:val="00613E82"/>
    <w:rsid w:val="006201E9"/>
    <w:rsid w:val="006215C1"/>
    <w:rsid w:val="00621FF1"/>
    <w:rsid w:val="00623000"/>
    <w:rsid w:val="00627732"/>
    <w:rsid w:val="00627C28"/>
    <w:rsid w:val="006318E8"/>
    <w:rsid w:val="00632054"/>
    <w:rsid w:val="00632BB8"/>
    <w:rsid w:val="00632F23"/>
    <w:rsid w:val="00632F8D"/>
    <w:rsid w:val="00644831"/>
    <w:rsid w:val="006460CD"/>
    <w:rsid w:val="00651B8E"/>
    <w:rsid w:val="00651E67"/>
    <w:rsid w:val="00651F70"/>
    <w:rsid w:val="0065236B"/>
    <w:rsid w:val="00653CB5"/>
    <w:rsid w:val="00656C99"/>
    <w:rsid w:val="00665781"/>
    <w:rsid w:val="006661DE"/>
    <w:rsid w:val="006661E2"/>
    <w:rsid w:val="00666885"/>
    <w:rsid w:val="0066723F"/>
    <w:rsid w:val="00667E60"/>
    <w:rsid w:val="006739C6"/>
    <w:rsid w:val="00684C59"/>
    <w:rsid w:val="00691176"/>
    <w:rsid w:val="00691F34"/>
    <w:rsid w:val="00694142"/>
    <w:rsid w:val="0069476C"/>
    <w:rsid w:val="006A00EC"/>
    <w:rsid w:val="006A2B23"/>
    <w:rsid w:val="006B2770"/>
    <w:rsid w:val="006B40F4"/>
    <w:rsid w:val="006B7BFF"/>
    <w:rsid w:val="006C5A6E"/>
    <w:rsid w:val="006D26A9"/>
    <w:rsid w:val="006D3665"/>
    <w:rsid w:val="006D61F9"/>
    <w:rsid w:val="006E1D4C"/>
    <w:rsid w:val="006F42E8"/>
    <w:rsid w:val="006F5632"/>
    <w:rsid w:val="007021D2"/>
    <w:rsid w:val="0071045A"/>
    <w:rsid w:val="007205DD"/>
    <w:rsid w:val="0072106F"/>
    <w:rsid w:val="00721F4F"/>
    <w:rsid w:val="007265CA"/>
    <w:rsid w:val="007306DC"/>
    <w:rsid w:val="00733825"/>
    <w:rsid w:val="007360D5"/>
    <w:rsid w:val="00736245"/>
    <w:rsid w:val="00737910"/>
    <w:rsid w:val="007447D6"/>
    <w:rsid w:val="00752038"/>
    <w:rsid w:val="00753C42"/>
    <w:rsid w:val="00756A85"/>
    <w:rsid w:val="00757F65"/>
    <w:rsid w:val="00760A85"/>
    <w:rsid w:val="00760AA5"/>
    <w:rsid w:val="00761A8C"/>
    <w:rsid w:val="0076676C"/>
    <w:rsid w:val="007724D0"/>
    <w:rsid w:val="00781263"/>
    <w:rsid w:val="00783339"/>
    <w:rsid w:val="007839C7"/>
    <w:rsid w:val="00784987"/>
    <w:rsid w:val="00787061"/>
    <w:rsid w:val="007920C7"/>
    <w:rsid w:val="007933AA"/>
    <w:rsid w:val="007973F7"/>
    <w:rsid w:val="007A13A3"/>
    <w:rsid w:val="007A36AD"/>
    <w:rsid w:val="007A6705"/>
    <w:rsid w:val="007A6C94"/>
    <w:rsid w:val="007B7696"/>
    <w:rsid w:val="007C2049"/>
    <w:rsid w:val="007C4ED0"/>
    <w:rsid w:val="007C5FA6"/>
    <w:rsid w:val="007C7E03"/>
    <w:rsid w:val="007D0ADA"/>
    <w:rsid w:val="007E10AC"/>
    <w:rsid w:val="007E1853"/>
    <w:rsid w:val="007E3DDB"/>
    <w:rsid w:val="007E5D92"/>
    <w:rsid w:val="007E6716"/>
    <w:rsid w:val="007F0A63"/>
    <w:rsid w:val="007F1F52"/>
    <w:rsid w:val="007F2255"/>
    <w:rsid w:val="007F2E41"/>
    <w:rsid w:val="007F4A86"/>
    <w:rsid w:val="00800F48"/>
    <w:rsid w:val="0080254D"/>
    <w:rsid w:val="0080538E"/>
    <w:rsid w:val="00805B11"/>
    <w:rsid w:val="008067E3"/>
    <w:rsid w:val="00811C80"/>
    <w:rsid w:val="00813368"/>
    <w:rsid w:val="00816F63"/>
    <w:rsid w:val="00817902"/>
    <w:rsid w:val="008179CF"/>
    <w:rsid w:val="00817D64"/>
    <w:rsid w:val="008247AD"/>
    <w:rsid w:val="00825806"/>
    <w:rsid w:val="0082741E"/>
    <w:rsid w:val="008274FB"/>
    <w:rsid w:val="00830619"/>
    <w:rsid w:val="00832B77"/>
    <w:rsid w:val="008337EB"/>
    <w:rsid w:val="00835B76"/>
    <w:rsid w:val="00836B87"/>
    <w:rsid w:val="008377C4"/>
    <w:rsid w:val="00840A9D"/>
    <w:rsid w:val="00850143"/>
    <w:rsid w:val="00850920"/>
    <w:rsid w:val="00852DDF"/>
    <w:rsid w:val="00860546"/>
    <w:rsid w:val="00865226"/>
    <w:rsid w:val="008656B7"/>
    <w:rsid w:val="00867ED9"/>
    <w:rsid w:val="008729A1"/>
    <w:rsid w:val="00872FB4"/>
    <w:rsid w:val="00873560"/>
    <w:rsid w:val="008769DF"/>
    <w:rsid w:val="00880152"/>
    <w:rsid w:val="008858C2"/>
    <w:rsid w:val="00886A88"/>
    <w:rsid w:val="0089761F"/>
    <w:rsid w:val="00897F7E"/>
    <w:rsid w:val="008A0121"/>
    <w:rsid w:val="008A39F7"/>
    <w:rsid w:val="008A5A49"/>
    <w:rsid w:val="008A67CA"/>
    <w:rsid w:val="008A7B72"/>
    <w:rsid w:val="008A7D35"/>
    <w:rsid w:val="008A7DAC"/>
    <w:rsid w:val="008B1905"/>
    <w:rsid w:val="008B1AC9"/>
    <w:rsid w:val="008B24EB"/>
    <w:rsid w:val="008B71FF"/>
    <w:rsid w:val="008C01FC"/>
    <w:rsid w:val="008C1E0D"/>
    <w:rsid w:val="008C4C9D"/>
    <w:rsid w:val="008D19D8"/>
    <w:rsid w:val="008D2390"/>
    <w:rsid w:val="008D2964"/>
    <w:rsid w:val="008D2B8A"/>
    <w:rsid w:val="008D2D13"/>
    <w:rsid w:val="008D4494"/>
    <w:rsid w:val="008D6970"/>
    <w:rsid w:val="008E02A9"/>
    <w:rsid w:val="008E1858"/>
    <w:rsid w:val="008E1E6B"/>
    <w:rsid w:val="008E270E"/>
    <w:rsid w:val="008E35F6"/>
    <w:rsid w:val="008F35EB"/>
    <w:rsid w:val="008F3CCF"/>
    <w:rsid w:val="008F5457"/>
    <w:rsid w:val="008F5E07"/>
    <w:rsid w:val="008F7A0A"/>
    <w:rsid w:val="00901D90"/>
    <w:rsid w:val="0090359F"/>
    <w:rsid w:val="00904A7E"/>
    <w:rsid w:val="009121F6"/>
    <w:rsid w:val="0091570C"/>
    <w:rsid w:val="009168D8"/>
    <w:rsid w:val="009168FD"/>
    <w:rsid w:val="009177E6"/>
    <w:rsid w:val="0092111F"/>
    <w:rsid w:val="00922C56"/>
    <w:rsid w:val="00926A61"/>
    <w:rsid w:val="00935357"/>
    <w:rsid w:val="00947D37"/>
    <w:rsid w:val="009523E8"/>
    <w:rsid w:val="00952A92"/>
    <w:rsid w:val="00952F8F"/>
    <w:rsid w:val="00953B5E"/>
    <w:rsid w:val="0096461E"/>
    <w:rsid w:val="00965355"/>
    <w:rsid w:val="009675F9"/>
    <w:rsid w:val="00970A61"/>
    <w:rsid w:val="00973784"/>
    <w:rsid w:val="00973AEE"/>
    <w:rsid w:val="00976354"/>
    <w:rsid w:val="009775ED"/>
    <w:rsid w:val="00980370"/>
    <w:rsid w:val="00980BD4"/>
    <w:rsid w:val="00986AC1"/>
    <w:rsid w:val="00990397"/>
    <w:rsid w:val="00995ED2"/>
    <w:rsid w:val="009A635D"/>
    <w:rsid w:val="009B3CF9"/>
    <w:rsid w:val="009B5945"/>
    <w:rsid w:val="009C28DB"/>
    <w:rsid w:val="009C3448"/>
    <w:rsid w:val="009C3F3C"/>
    <w:rsid w:val="009C4304"/>
    <w:rsid w:val="009C75E9"/>
    <w:rsid w:val="009D00CA"/>
    <w:rsid w:val="009D16B4"/>
    <w:rsid w:val="009D18E8"/>
    <w:rsid w:val="009E1430"/>
    <w:rsid w:val="009E34A2"/>
    <w:rsid w:val="009E433A"/>
    <w:rsid w:val="009E47D0"/>
    <w:rsid w:val="009E4EE0"/>
    <w:rsid w:val="009F117C"/>
    <w:rsid w:val="009F54D0"/>
    <w:rsid w:val="009F72D3"/>
    <w:rsid w:val="00A04051"/>
    <w:rsid w:val="00A065EB"/>
    <w:rsid w:val="00A1399B"/>
    <w:rsid w:val="00A14703"/>
    <w:rsid w:val="00A152AA"/>
    <w:rsid w:val="00A16534"/>
    <w:rsid w:val="00A167FD"/>
    <w:rsid w:val="00A17480"/>
    <w:rsid w:val="00A235A0"/>
    <w:rsid w:val="00A3180B"/>
    <w:rsid w:val="00A342CF"/>
    <w:rsid w:val="00A34F76"/>
    <w:rsid w:val="00A3623A"/>
    <w:rsid w:val="00A3678E"/>
    <w:rsid w:val="00A373E5"/>
    <w:rsid w:val="00A40180"/>
    <w:rsid w:val="00A41294"/>
    <w:rsid w:val="00A41A73"/>
    <w:rsid w:val="00A432B9"/>
    <w:rsid w:val="00A477AE"/>
    <w:rsid w:val="00A56104"/>
    <w:rsid w:val="00A61924"/>
    <w:rsid w:val="00A619C4"/>
    <w:rsid w:val="00A674F0"/>
    <w:rsid w:val="00A67837"/>
    <w:rsid w:val="00A70377"/>
    <w:rsid w:val="00A75119"/>
    <w:rsid w:val="00A75D83"/>
    <w:rsid w:val="00A807E0"/>
    <w:rsid w:val="00A80F9E"/>
    <w:rsid w:val="00A81CC3"/>
    <w:rsid w:val="00A84A05"/>
    <w:rsid w:val="00A8686E"/>
    <w:rsid w:val="00A86B95"/>
    <w:rsid w:val="00A872ED"/>
    <w:rsid w:val="00A92878"/>
    <w:rsid w:val="00A92D07"/>
    <w:rsid w:val="00A94A48"/>
    <w:rsid w:val="00A954A6"/>
    <w:rsid w:val="00AA0EE9"/>
    <w:rsid w:val="00AA14A1"/>
    <w:rsid w:val="00AA4C65"/>
    <w:rsid w:val="00AB00CE"/>
    <w:rsid w:val="00AB1507"/>
    <w:rsid w:val="00AB1DC5"/>
    <w:rsid w:val="00AB1DDD"/>
    <w:rsid w:val="00AB28F1"/>
    <w:rsid w:val="00AB29C8"/>
    <w:rsid w:val="00AB5AAF"/>
    <w:rsid w:val="00AB6C1E"/>
    <w:rsid w:val="00AC22A3"/>
    <w:rsid w:val="00AC3553"/>
    <w:rsid w:val="00AC3C9F"/>
    <w:rsid w:val="00AC603E"/>
    <w:rsid w:val="00AD2185"/>
    <w:rsid w:val="00AD2400"/>
    <w:rsid w:val="00AD4284"/>
    <w:rsid w:val="00AE32FD"/>
    <w:rsid w:val="00AE3B3A"/>
    <w:rsid w:val="00AF16CB"/>
    <w:rsid w:val="00AF3E21"/>
    <w:rsid w:val="00AF5CDB"/>
    <w:rsid w:val="00B0034D"/>
    <w:rsid w:val="00B00539"/>
    <w:rsid w:val="00B012BA"/>
    <w:rsid w:val="00B03097"/>
    <w:rsid w:val="00B06078"/>
    <w:rsid w:val="00B10F44"/>
    <w:rsid w:val="00B11AA4"/>
    <w:rsid w:val="00B16915"/>
    <w:rsid w:val="00B24A43"/>
    <w:rsid w:val="00B27938"/>
    <w:rsid w:val="00B27CA7"/>
    <w:rsid w:val="00B30585"/>
    <w:rsid w:val="00B430AC"/>
    <w:rsid w:val="00B431C9"/>
    <w:rsid w:val="00B439CF"/>
    <w:rsid w:val="00B44079"/>
    <w:rsid w:val="00B47432"/>
    <w:rsid w:val="00B57466"/>
    <w:rsid w:val="00B621FE"/>
    <w:rsid w:val="00B63340"/>
    <w:rsid w:val="00B63E69"/>
    <w:rsid w:val="00B64B34"/>
    <w:rsid w:val="00B66818"/>
    <w:rsid w:val="00B72564"/>
    <w:rsid w:val="00B72A99"/>
    <w:rsid w:val="00B74029"/>
    <w:rsid w:val="00B74827"/>
    <w:rsid w:val="00B756DA"/>
    <w:rsid w:val="00B82A73"/>
    <w:rsid w:val="00B90702"/>
    <w:rsid w:val="00B96981"/>
    <w:rsid w:val="00BA1244"/>
    <w:rsid w:val="00BA6761"/>
    <w:rsid w:val="00BA7863"/>
    <w:rsid w:val="00BB12AA"/>
    <w:rsid w:val="00BB19DD"/>
    <w:rsid w:val="00BB7F9F"/>
    <w:rsid w:val="00BC0B6D"/>
    <w:rsid w:val="00BC1BD2"/>
    <w:rsid w:val="00BC2520"/>
    <w:rsid w:val="00BC253B"/>
    <w:rsid w:val="00BC602D"/>
    <w:rsid w:val="00BD1152"/>
    <w:rsid w:val="00BD53E7"/>
    <w:rsid w:val="00BD7910"/>
    <w:rsid w:val="00BD7EA3"/>
    <w:rsid w:val="00BE0E94"/>
    <w:rsid w:val="00BE1C6D"/>
    <w:rsid w:val="00BE2BED"/>
    <w:rsid w:val="00BF684D"/>
    <w:rsid w:val="00BF7BB5"/>
    <w:rsid w:val="00C00189"/>
    <w:rsid w:val="00C00490"/>
    <w:rsid w:val="00C05FA2"/>
    <w:rsid w:val="00C10571"/>
    <w:rsid w:val="00C11032"/>
    <w:rsid w:val="00C114B3"/>
    <w:rsid w:val="00C125EA"/>
    <w:rsid w:val="00C129BF"/>
    <w:rsid w:val="00C13FC9"/>
    <w:rsid w:val="00C165B6"/>
    <w:rsid w:val="00C1712C"/>
    <w:rsid w:val="00C31CEA"/>
    <w:rsid w:val="00C331D3"/>
    <w:rsid w:val="00C34741"/>
    <w:rsid w:val="00C4462B"/>
    <w:rsid w:val="00C61D17"/>
    <w:rsid w:val="00C6497B"/>
    <w:rsid w:val="00C705C6"/>
    <w:rsid w:val="00C84B95"/>
    <w:rsid w:val="00C8622F"/>
    <w:rsid w:val="00C906EC"/>
    <w:rsid w:val="00C94A40"/>
    <w:rsid w:val="00C94A78"/>
    <w:rsid w:val="00C94E54"/>
    <w:rsid w:val="00C96EA2"/>
    <w:rsid w:val="00CA4D7E"/>
    <w:rsid w:val="00CA5F2D"/>
    <w:rsid w:val="00CB0BC6"/>
    <w:rsid w:val="00CB16E5"/>
    <w:rsid w:val="00CB1E4A"/>
    <w:rsid w:val="00CB2E2F"/>
    <w:rsid w:val="00CB463B"/>
    <w:rsid w:val="00CB50D6"/>
    <w:rsid w:val="00CC3240"/>
    <w:rsid w:val="00CC5E30"/>
    <w:rsid w:val="00CC71CA"/>
    <w:rsid w:val="00CD427E"/>
    <w:rsid w:val="00CD61EF"/>
    <w:rsid w:val="00CD75C0"/>
    <w:rsid w:val="00CE10B9"/>
    <w:rsid w:val="00CE16F1"/>
    <w:rsid w:val="00CF6F23"/>
    <w:rsid w:val="00D01B1C"/>
    <w:rsid w:val="00D01DE1"/>
    <w:rsid w:val="00D041AB"/>
    <w:rsid w:val="00D046B0"/>
    <w:rsid w:val="00D06CBA"/>
    <w:rsid w:val="00D06EBF"/>
    <w:rsid w:val="00D14A8E"/>
    <w:rsid w:val="00D1554E"/>
    <w:rsid w:val="00D202BE"/>
    <w:rsid w:val="00D24366"/>
    <w:rsid w:val="00D26FB2"/>
    <w:rsid w:val="00D27D59"/>
    <w:rsid w:val="00D31418"/>
    <w:rsid w:val="00D32E50"/>
    <w:rsid w:val="00D360AC"/>
    <w:rsid w:val="00D3746F"/>
    <w:rsid w:val="00D378B9"/>
    <w:rsid w:val="00D37BD7"/>
    <w:rsid w:val="00D41B20"/>
    <w:rsid w:val="00D466DB"/>
    <w:rsid w:val="00D51FDF"/>
    <w:rsid w:val="00D52CAE"/>
    <w:rsid w:val="00D54619"/>
    <w:rsid w:val="00D5676F"/>
    <w:rsid w:val="00D575E0"/>
    <w:rsid w:val="00D625EE"/>
    <w:rsid w:val="00D6757A"/>
    <w:rsid w:val="00D67B53"/>
    <w:rsid w:val="00D72BF4"/>
    <w:rsid w:val="00D743EF"/>
    <w:rsid w:val="00D76D35"/>
    <w:rsid w:val="00D8001F"/>
    <w:rsid w:val="00D869D2"/>
    <w:rsid w:val="00D91EE7"/>
    <w:rsid w:val="00D92F6B"/>
    <w:rsid w:val="00D93DE0"/>
    <w:rsid w:val="00D945E3"/>
    <w:rsid w:val="00D955A3"/>
    <w:rsid w:val="00D95BBA"/>
    <w:rsid w:val="00D97EC7"/>
    <w:rsid w:val="00DA0161"/>
    <w:rsid w:val="00DA236D"/>
    <w:rsid w:val="00DA379E"/>
    <w:rsid w:val="00DA4491"/>
    <w:rsid w:val="00DA5C36"/>
    <w:rsid w:val="00DB0841"/>
    <w:rsid w:val="00DB15AE"/>
    <w:rsid w:val="00DB2511"/>
    <w:rsid w:val="00DB6F63"/>
    <w:rsid w:val="00DC7E67"/>
    <w:rsid w:val="00DC7F0D"/>
    <w:rsid w:val="00DD0DC9"/>
    <w:rsid w:val="00DD2403"/>
    <w:rsid w:val="00DE0ACA"/>
    <w:rsid w:val="00DE0C8D"/>
    <w:rsid w:val="00DE7DA6"/>
    <w:rsid w:val="00DF089A"/>
    <w:rsid w:val="00DF1151"/>
    <w:rsid w:val="00DF2DD2"/>
    <w:rsid w:val="00E0255D"/>
    <w:rsid w:val="00E02D1B"/>
    <w:rsid w:val="00E02DAD"/>
    <w:rsid w:val="00E05049"/>
    <w:rsid w:val="00E0633F"/>
    <w:rsid w:val="00E078A4"/>
    <w:rsid w:val="00E07A5E"/>
    <w:rsid w:val="00E11658"/>
    <w:rsid w:val="00E1418F"/>
    <w:rsid w:val="00E1548D"/>
    <w:rsid w:val="00E2056B"/>
    <w:rsid w:val="00E208D1"/>
    <w:rsid w:val="00E2112E"/>
    <w:rsid w:val="00E21557"/>
    <w:rsid w:val="00E2182A"/>
    <w:rsid w:val="00E2633A"/>
    <w:rsid w:val="00E2636F"/>
    <w:rsid w:val="00E267F4"/>
    <w:rsid w:val="00E32E57"/>
    <w:rsid w:val="00E32ECB"/>
    <w:rsid w:val="00E33656"/>
    <w:rsid w:val="00E416D7"/>
    <w:rsid w:val="00E4186D"/>
    <w:rsid w:val="00E462F0"/>
    <w:rsid w:val="00E5131B"/>
    <w:rsid w:val="00E53231"/>
    <w:rsid w:val="00E538F8"/>
    <w:rsid w:val="00E546EB"/>
    <w:rsid w:val="00E604B8"/>
    <w:rsid w:val="00E610A8"/>
    <w:rsid w:val="00E63F17"/>
    <w:rsid w:val="00E82D8C"/>
    <w:rsid w:val="00E84B30"/>
    <w:rsid w:val="00E8574B"/>
    <w:rsid w:val="00E92355"/>
    <w:rsid w:val="00E9417A"/>
    <w:rsid w:val="00E96464"/>
    <w:rsid w:val="00E972AF"/>
    <w:rsid w:val="00EA1DF4"/>
    <w:rsid w:val="00EA7735"/>
    <w:rsid w:val="00EB444F"/>
    <w:rsid w:val="00EB58E1"/>
    <w:rsid w:val="00EB7C55"/>
    <w:rsid w:val="00EC33A8"/>
    <w:rsid w:val="00EC401D"/>
    <w:rsid w:val="00EC466E"/>
    <w:rsid w:val="00EC4BCA"/>
    <w:rsid w:val="00EC6844"/>
    <w:rsid w:val="00ED1BA7"/>
    <w:rsid w:val="00ED3532"/>
    <w:rsid w:val="00ED36B7"/>
    <w:rsid w:val="00ED4227"/>
    <w:rsid w:val="00ED4D5B"/>
    <w:rsid w:val="00ED55D3"/>
    <w:rsid w:val="00ED5FD8"/>
    <w:rsid w:val="00ED64B8"/>
    <w:rsid w:val="00EE06BA"/>
    <w:rsid w:val="00EE540B"/>
    <w:rsid w:val="00EE742D"/>
    <w:rsid w:val="00EF41F8"/>
    <w:rsid w:val="00EF723B"/>
    <w:rsid w:val="00EF7CE4"/>
    <w:rsid w:val="00F009B0"/>
    <w:rsid w:val="00F05A87"/>
    <w:rsid w:val="00F12657"/>
    <w:rsid w:val="00F14FDA"/>
    <w:rsid w:val="00F159FB"/>
    <w:rsid w:val="00F2542C"/>
    <w:rsid w:val="00F26524"/>
    <w:rsid w:val="00F26A34"/>
    <w:rsid w:val="00F32E92"/>
    <w:rsid w:val="00F37BDE"/>
    <w:rsid w:val="00F37E49"/>
    <w:rsid w:val="00F459D0"/>
    <w:rsid w:val="00F604C7"/>
    <w:rsid w:val="00F647E8"/>
    <w:rsid w:val="00F74AAA"/>
    <w:rsid w:val="00F74D49"/>
    <w:rsid w:val="00F76EBE"/>
    <w:rsid w:val="00F83106"/>
    <w:rsid w:val="00F85B66"/>
    <w:rsid w:val="00F950BB"/>
    <w:rsid w:val="00FA0511"/>
    <w:rsid w:val="00FA30C0"/>
    <w:rsid w:val="00FA6AEE"/>
    <w:rsid w:val="00FB2DDB"/>
    <w:rsid w:val="00FB31D2"/>
    <w:rsid w:val="00FB52B4"/>
    <w:rsid w:val="00FC167B"/>
    <w:rsid w:val="00FC3BEC"/>
    <w:rsid w:val="00FD2213"/>
    <w:rsid w:val="00FD37FB"/>
    <w:rsid w:val="00FD635C"/>
    <w:rsid w:val="00FD66CE"/>
    <w:rsid w:val="00FD7142"/>
    <w:rsid w:val="00FE50D5"/>
    <w:rsid w:val="00FE5369"/>
    <w:rsid w:val="00FE5BC1"/>
    <w:rsid w:val="00FF2E19"/>
    <w:rsid w:val="00FF312E"/>
    <w:rsid w:val="00FF484B"/>
    <w:rsid w:val="00FF50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8E68E3DE-3890-46DF-9BB9-948D85DC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F2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3">
    <w:name w:val="Body Text Indent"/>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 w:left="497" w:hangingChars="200" w:hanging="480"/>
    </w:pPr>
  </w:style>
  <w:style w:type="paragraph" w:styleId="2">
    <w:name w:val="Body Text Indent 2"/>
    <w:basedOn w:val="a"/>
    <w:pPr>
      <w:ind w:leftChars="100" w:left="240" w:firstLineChars="200" w:firstLine="480"/>
    </w:pPr>
    <w:rPr>
      <w:u w:val="single"/>
    </w:rPr>
  </w:style>
  <w:style w:type="paragraph" w:styleId="3">
    <w:name w:val="Body Text Indent 3"/>
    <w:basedOn w:val="a"/>
    <w:pPr>
      <w:ind w:leftChars="100" w:left="240" w:firstLineChars="200" w:firstLine="48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annotation text"/>
    <w:basedOn w:val="a"/>
    <w:semiHidden/>
  </w:style>
  <w:style w:type="paragraph" w:styleId="a7">
    <w:name w:val="Body Text"/>
    <w:basedOn w:val="a"/>
    <w:rPr>
      <w:rFonts w:ascii="標楷體" w:eastAsia="標楷體" w:hAnsi="標楷體"/>
      <w:color w:val="FF0000"/>
      <w:shd w:val="pct15" w:color="auto" w:fill="FFFFFF"/>
    </w:rPr>
  </w:style>
  <w:style w:type="paragraph" w:styleId="20">
    <w:name w:val="Body Text 2"/>
    <w:basedOn w:val="a"/>
    <w:pPr>
      <w:jc w:val="both"/>
    </w:pPr>
    <w:rPr>
      <w:rFonts w:ascii="標楷體" w:eastAsia="標楷體"/>
    </w:rPr>
  </w:style>
  <w:style w:type="paragraph" w:styleId="30">
    <w:name w:val="Body Text 3"/>
    <w:basedOn w:val="a"/>
    <w:rPr>
      <w:rFonts w:ascii="標楷體" w:eastAsia="標楷體" w:hAnsi="標楷體"/>
      <w:u w:val="single"/>
    </w:rPr>
  </w:style>
  <w:style w:type="paragraph" w:styleId="a8">
    <w:name w:val="Balloon Text"/>
    <w:basedOn w:val="a"/>
    <w:semiHidden/>
    <w:rsid w:val="0065236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445</Words>
  <Characters>2539</Characters>
  <Application>Microsoft Office Word</Application>
  <DocSecurity>0</DocSecurity>
  <Lines>21</Lines>
  <Paragraphs>5</Paragraphs>
  <ScaleCrop>false</ScaleCrop>
  <Company>政風司</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971015（公告版）公職人員財產申報法第2條第1項第12款業務主管人員範圍基準逐條說明.doc</dc:title>
  <dc:subject>(新法)公職人員財產申報法規專區</dc:subject>
  <dc:creator>政風司</dc:creator>
  <cp:keywords/>
  <dc:description>(新法)公職人員財產申報法規專區</dc:description>
  <cp:lastModifiedBy>許智涵</cp:lastModifiedBy>
  <cp:revision>2</cp:revision>
  <cp:lastPrinted>2008-04-16T03:22:00Z</cp:lastPrinted>
  <dcterms:created xsi:type="dcterms:W3CDTF">2016-06-17T07:33:00Z</dcterms:created>
  <dcterms:modified xsi:type="dcterms:W3CDTF">2016-06-17T07:33:00Z</dcterms:modified>
  <cp:category>I6Z</cp:category>
</cp:coreProperties>
</file>