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AFF" w:rsidRPr="00736AD7" w:rsidRDefault="004E3AFF" w:rsidP="004E3AFF">
      <w:pPr>
        <w:adjustRightInd w:val="0"/>
        <w:snapToGrid w:val="0"/>
        <w:spacing w:line="360" w:lineRule="auto"/>
        <w:rPr>
          <w:rFonts w:ascii="標楷體" w:eastAsia="標楷體" w:hAnsi="標楷體" w:hint="eastAsia"/>
          <w:b/>
          <w:bCs/>
          <w:sz w:val="24"/>
        </w:rPr>
      </w:pPr>
      <w:bookmarkStart w:id="0" w:name="_GoBack"/>
      <w:bookmarkEnd w:id="0"/>
      <w:r w:rsidRPr="00736AD7">
        <w:rPr>
          <w:rFonts w:ascii="標楷體" w:eastAsia="標楷體" w:hAnsi="標楷體" w:hint="eastAsia"/>
          <w:b/>
          <w:sz w:val="24"/>
        </w:rPr>
        <w:t>公職人員財產申報案件處罰鍰額度基準</w:t>
      </w:r>
    </w:p>
    <w:p w:rsidR="004E3AFF" w:rsidRPr="00736AD7" w:rsidRDefault="004E3AFF" w:rsidP="00736AD7">
      <w:pPr>
        <w:pStyle w:val="a3"/>
        <w:ind w:leftChars="709" w:firstLineChars="428" w:firstLine="1027"/>
        <w:rPr>
          <w:rFonts w:ascii="標楷體" w:eastAsia="標楷體" w:hAnsi="標楷體" w:hint="eastAsia"/>
          <w:sz w:val="24"/>
          <w:szCs w:val="24"/>
        </w:rPr>
      </w:pPr>
      <w:smartTag w:uri="urn:schemas-microsoft-com:office:smarttags" w:element="chsdate">
        <w:smartTagPr>
          <w:attr w:name="IsROCDate" w:val="False"/>
          <w:attr w:name="IsLunarDate" w:val="False"/>
          <w:attr w:name="Day" w:val="6"/>
          <w:attr w:name="Month" w:val="5"/>
          <w:attr w:name="Year" w:val="1991"/>
        </w:smartTagPr>
        <w:r w:rsidRPr="00736AD7">
          <w:rPr>
            <w:rFonts w:ascii="標楷體" w:eastAsia="標楷體" w:hAnsi="標楷體" w:hint="eastAsia"/>
            <w:sz w:val="24"/>
            <w:szCs w:val="24"/>
          </w:rPr>
          <w:t>91年5月6日</w:t>
        </w:r>
      </w:smartTag>
      <w:bookmarkStart w:id="1" w:name="發文字號"/>
      <w:bookmarkEnd w:id="1"/>
      <w:r w:rsidRPr="00736AD7">
        <w:rPr>
          <w:rFonts w:ascii="標楷體" w:eastAsia="標楷體" w:hAnsi="標楷體" w:hint="eastAsia"/>
          <w:sz w:val="24"/>
          <w:szCs w:val="24"/>
        </w:rPr>
        <w:t>法令字第0911105842號</w:t>
      </w:r>
      <w:r w:rsidR="00653595">
        <w:rPr>
          <w:rFonts w:ascii="標楷體" w:eastAsia="標楷體" w:hAnsi="標楷體" w:hint="eastAsia"/>
          <w:sz w:val="24"/>
          <w:szCs w:val="24"/>
        </w:rPr>
        <w:t>令</w:t>
      </w:r>
      <w:r w:rsidRPr="00736AD7">
        <w:rPr>
          <w:rFonts w:ascii="標楷體" w:eastAsia="標楷體" w:hAnsi="標楷體" w:hint="eastAsia"/>
          <w:sz w:val="24"/>
          <w:szCs w:val="24"/>
        </w:rPr>
        <w:t>訂定</w:t>
      </w:r>
    </w:p>
    <w:p w:rsidR="001854C4" w:rsidRPr="00736AD7" w:rsidRDefault="001854C4" w:rsidP="00736AD7">
      <w:pPr>
        <w:pStyle w:val="a3"/>
        <w:ind w:leftChars="709" w:firstLineChars="428" w:firstLine="1027"/>
        <w:rPr>
          <w:rFonts w:ascii="標楷體" w:eastAsia="標楷體" w:hAnsi="標楷體" w:hint="eastAsia"/>
          <w:sz w:val="24"/>
          <w:szCs w:val="24"/>
        </w:rPr>
      </w:pPr>
      <w:smartTag w:uri="urn:schemas-microsoft-com:office:smarttags" w:element="chsdate">
        <w:smartTagPr>
          <w:attr w:name="IsROCDate" w:val="False"/>
          <w:attr w:name="IsLunarDate" w:val="False"/>
          <w:attr w:name="Day" w:val="14"/>
          <w:attr w:name="Month" w:val="9"/>
          <w:attr w:name="Year" w:val="1998"/>
        </w:smartTagPr>
        <w:r w:rsidRPr="00736AD7">
          <w:rPr>
            <w:rFonts w:ascii="標楷體" w:eastAsia="標楷體" w:hAnsi="標楷體" w:hint="eastAsia"/>
            <w:sz w:val="24"/>
            <w:szCs w:val="24"/>
          </w:rPr>
          <w:t>98年</w:t>
        </w:r>
        <w:r w:rsidR="00DB4E77">
          <w:rPr>
            <w:rFonts w:ascii="標楷體" w:eastAsia="標楷體" w:hAnsi="標楷體" w:hint="eastAsia"/>
            <w:sz w:val="24"/>
            <w:szCs w:val="24"/>
          </w:rPr>
          <w:t>9</w:t>
        </w:r>
        <w:r w:rsidRPr="00736AD7">
          <w:rPr>
            <w:rFonts w:ascii="標楷體" w:eastAsia="標楷體" w:hAnsi="標楷體" w:hint="eastAsia"/>
            <w:sz w:val="24"/>
            <w:szCs w:val="24"/>
          </w:rPr>
          <w:t>月</w:t>
        </w:r>
        <w:r w:rsidR="00577DFE">
          <w:rPr>
            <w:rFonts w:ascii="標楷體" w:eastAsia="標楷體" w:hAnsi="標楷體" w:hint="eastAsia"/>
            <w:sz w:val="24"/>
            <w:szCs w:val="24"/>
          </w:rPr>
          <w:t>14</w:t>
        </w:r>
        <w:r w:rsidRPr="00736AD7">
          <w:rPr>
            <w:rFonts w:ascii="標楷體" w:eastAsia="標楷體" w:hAnsi="標楷體" w:hint="eastAsia"/>
            <w:sz w:val="24"/>
            <w:szCs w:val="24"/>
          </w:rPr>
          <w:t>日</w:t>
        </w:r>
      </w:smartTag>
      <w:r w:rsidRPr="00736AD7">
        <w:rPr>
          <w:rFonts w:ascii="標楷體" w:eastAsia="標楷體" w:hAnsi="標楷體" w:hint="eastAsia"/>
          <w:sz w:val="24"/>
          <w:szCs w:val="24"/>
        </w:rPr>
        <w:t>法令字第</w:t>
      </w:r>
      <w:r w:rsidR="00DB4E77">
        <w:rPr>
          <w:rFonts w:ascii="標楷體" w:eastAsia="標楷體" w:hAnsi="標楷體" w:hint="eastAsia"/>
          <w:sz w:val="24"/>
          <w:szCs w:val="24"/>
        </w:rPr>
        <w:t>0981109600</w:t>
      </w:r>
      <w:r w:rsidRPr="00736AD7">
        <w:rPr>
          <w:rFonts w:ascii="標楷體" w:eastAsia="標楷體" w:hAnsi="標楷體" w:hint="eastAsia"/>
          <w:sz w:val="24"/>
          <w:szCs w:val="24"/>
        </w:rPr>
        <w:t>號</w:t>
      </w:r>
      <w:r w:rsidR="00653595">
        <w:rPr>
          <w:rFonts w:ascii="標楷體" w:eastAsia="標楷體" w:hAnsi="標楷體" w:hint="eastAsia"/>
          <w:sz w:val="24"/>
          <w:szCs w:val="24"/>
        </w:rPr>
        <w:t>令</w:t>
      </w:r>
      <w:r w:rsidRPr="00736AD7">
        <w:rPr>
          <w:rFonts w:ascii="標楷體" w:eastAsia="標楷體" w:hAnsi="標楷體" w:hint="eastAsia"/>
          <w:sz w:val="24"/>
          <w:szCs w:val="24"/>
        </w:rPr>
        <w:t>修正</w:t>
      </w:r>
    </w:p>
    <w:p w:rsidR="004E3AFF" w:rsidRPr="00605BB4" w:rsidRDefault="004E3AFF" w:rsidP="00736AD7">
      <w:pPr>
        <w:widowControl/>
        <w:ind w:left="180" w:hangingChars="75" w:hanging="180"/>
        <w:rPr>
          <w:rFonts w:ascii="標楷體" w:eastAsia="標楷體" w:hAnsi="標楷體" w:hint="eastAsia"/>
          <w:sz w:val="24"/>
        </w:rPr>
      </w:pPr>
      <w:r w:rsidRPr="00736AD7">
        <w:rPr>
          <w:rFonts w:ascii="標楷體" w:eastAsia="標楷體" w:hAnsi="標楷體" w:hint="eastAsia"/>
          <w:sz w:val="24"/>
        </w:rPr>
        <w:t>一、</w:t>
      </w:r>
      <w:r w:rsidRPr="00605BB4">
        <w:rPr>
          <w:rFonts w:ascii="標楷體" w:eastAsia="標楷體" w:hAnsi="標楷體" w:hint="eastAsia"/>
          <w:sz w:val="24"/>
        </w:rPr>
        <w:t>違反公職人員財產申報法(以下簡稱本法)第十二條第一項故意隱匿財產為不實申報之規定者，罰鍰基準如下：</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(一)隱匿財產價額在新臺幣(下同)二百萬元以下，或價額不明者：二十萬元。</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(二)隱匿財產價額逾二百萬元者，每增加一百萬元，提高罰鍰金額十萬元。增加價額不足一百萬元者，以一百萬元論。</w:t>
      </w:r>
    </w:p>
    <w:p w:rsidR="004E3AFF" w:rsidRPr="00605BB4" w:rsidRDefault="004E3AFF" w:rsidP="00736AD7">
      <w:pPr>
        <w:pStyle w:val="3"/>
        <w:ind w:left="490" w:hangingChars="204" w:hanging="490"/>
        <w:rPr>
          <w:rFonts w:ascii="標楷體" w:eastAsia="標楷體" w:hAnsi="標楷體" w:hint="eastAsia"/>
          <w:sz w:val="24"/>
        </w:rPr>
      </w:pPr>
      <w:r w:rsidRPr="00605BB4">
        <w:rPr>
          <w:rFonts w:ascii="標楷體" w:eastAsia="標楷體" w:hAnsi="標楷體" w:hint="eastAsia"/>
          <w:sz w:val="24"/>
        </w:rPr>
        <w:t xml:space="preserve">  (三)隱匿財產價額在四千萬元以上者，處最高罰鍰金額四百萬元。</w:t>
      </w:r>
    </w:p>
    <w:p w:rsidR="004E3AFF" w:rsidRPr="00605BB4" w:rsidRDefault="004E3AFF" w:rsidP="00736AD7">
      <w:pPr>
        <w:widowControl/>
        <w:ind w:left="180" w:hangingChars="75" w:hanging="180"/>
        <w:rPr>
          <w:rFonts w:ascii="標楷體" w:eastAsia="標楷體" w:hAnsi="標楷體" w:hint="eastAsia"/>
          <w:sz w:val="24"/>
        </w:rPr>
      </w:pPr>
      <w:r w:rsidRPr="00605BB4">
        <w:rPr>
          <w:rFonts w:ascii="標楷體" w:eastAsia="標楷體" w:hAnsi="標楷體" w:hint="eastAsia"/>
          <w:sz w:val="24"/>
        </w:rPr>
        <w:t>二、違反本法第十二條第二項未為說明、無法提出合理說明或說明不實之規定者，罰鍰基準如下：</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(一)未為說明、無法提出合理說明或說明不實財產價額在二百萬元以下，或價額不明者：十五萬元。</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(二)未為說明、無法提出合理說明或說明不實財產價額逾二百萬元者，每增加一百萬元，提高罰鍰金額七萬五千元。增加價額不足一百萬元者，以一百萬元論。</w:t>
      </w:r>
    </w:p>
    <w:p w:rsidR="004E3AFF" w:rsidRPr="00605BB4" w:rsidRDefault="004E3AFF" w:rsidP="00736AD7">
      <w:pPr>
        <w:pStyle w:val="3"/>
        <w:ind w:left="490" w:hangingChars="204" w:hanging="490"/>
        <w:rPr>
          <w:rFonts w:ascii="標楷體" w:eastAsia="標楷體" w:hAnsi="標楷體" w:hint="eastAsia"/>
          <w:sz w:val="24"/>
        </w:rPr>
      </w:pPr>
      <w:r w:rsidRPr="00605BB4">
        <w:rPr>
          <w:rFonts w:ascii="標楷體" w:eastAsia="標楷體" w:hAnsi="標楷體" w:hint="eastAsia"/>
          <w:sz w:val="24"/>
        </w:rPr>
        <w:t xml:space="preserve">  (三)未為說明、無法提出合理說明或說明不實財產價額在四千萬元以上者，處最高罰鍰金額三百萬元。</w:t>
      </w:r>
    </w:p>
    <w:p w:rsidR="004E3AFF" w:rsidRPr="00605BB4" w:rsidRDefault="004E3AFF" w:rsidP="00736AD7">
      <w:pPr>
        <w:widowControl/>
        <w:ind w:left="180" w:hangingChars="75" w:hanging="180"/>
        <w:rPr>
          <w:rFonts w:ascii="標楷體" w:eastAsia="標楷體" w:hAnsi="標楷體" w:hint="eastAsia"/>
          <w:sz w:val="24"/>
        </w:rPr>
      </w:pPr>
      <w:r w:rsidRPr="00605BB4">
        <w:rPr>
          <w:rFonts w:ascii="標楷體" w:eastAsia="標楷體" w:hAnsi="標楷體" w:hint="eastAsia"/>
          <w:sz w:val="24"/>
        </w:rPr>
        <w:t>三、違反本法第十二條第三項未依規定期限申報或第十三條第一項未依規定期限信託者，罰鍰基準如下：</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(一)逾規定期限七日內始補行申報或信託者：六萬元。</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(二)逾規定期限八日以上者，每逾期一日，提高罰鍰五千元。</w:t>
      </w:r>
    </w:p>
    <w:p w:rsidR="004E3AFF" w:rsidRPr="00605BB4" w:rsidRDefault="004E3AFF" w:rsidP="00736AD7">
      <w:pPr>
        <w:pStyle w:val="3"/>
        <w:ind w:left="490" w:hangingChars="204" w:hanging="490"/>
        <w:rPr>
          <w:rFonts w:ascii="標楷體" w:eastAsia="標楷體" w:hAnsi="標楷體" w:hint="eastAsia"/>
          <w:sz w:val="24"/>
        </w:rPr>
      </w:pPr>
      <w:r w:rsidRPr="00605BB4">
        <w:rPr>
          <w:rFonts w:ascii="標楷體" w:eastAsia="標楷體" w:hAnsi="標楷體" w:hint="eastAsia"/>
          <w:sz w:val="24"/>
        </w:rPr>
        <w:t xml:space="preserve">  (三</w:t>
      </w:r>
      <w:r w:rsidR="000E1ABC" w:rsidRPr="00605BB4">
        <w:rPr>
          <w:rFonts w:ascii="標楷體" w:eastAsia="標楷體" w:hAnsi="標楷體" w:hint="eastAsia"/>
          <w:sz w:val="24"/>
        </w:rPr>
        <w:t>)</w:t>
      </w:r>
      <w:r w:rsidRPr="00605BB4">
        <w:rPr>
          <w:rFonts w:ascii="標楷體" w:eastAsia="標楷體" w:hAnsi="標楷體" w:hint="eastAsia"/>
          <w:sz w:val="24"/>
        </w:rPr>
        <w:t>逾期二百三十五日以上者，處最高罰鍰金額一百二十萬元。</w:t>
      </w:r>
    </w:p>
    <w:p w:rsidR="004E3AFF" w:rsidRPr="00605BB4" w:rsidRDefault="004E3AFF" w:rsidP="00736AD7">
      <w:pPr>
        <w:widowControl/>
        <w:ind w:left="180" w:hangingChars="75" w:hanging="180"/>
        <w:rPr>
          <w:rFonts w:ascii="標楷體" w:eastAsia="標楷體" w:hAnsi="標楷體" w:hint="eastAsia"/>
          <w:sz w:val="24"/>
        </w:rPr>
      </w:pPr>
      <w:r w:rsidRPr="00605BB4">
        <w:rPr>
          <w:rFonts w:ascii="標楷體" w:eastAsia="標楷體" w:hAnsi="標楷體" w:hint="eastAsia"/>
          <w:sz w:val="24"/>
        </w:rPr>
        <w:t>四、違反本法第十二條第三項故意申報不實或第十三條第一項故意未予信託之規定者，罰鍰基準如下：</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(一)故意申報不實或未予信託價額在三百萬元以下，或價額不明者：六萬元。</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(二)故意申報不實或未予信託價額逾三百萬元者，每增加一百萬元，提高罰鍰金額二萬元。增加價額不足一百萬元者，以一百萬元論。</w:t>
      </w:r>
    </w:p>
    <w:p w:rsidR="004E3AFF" w:rsidRPr="00605BB4" w:rsidRDefault="004E3AFF" w:rsidP="00736AD7">
      <w:pPr>
        <w:pStyle w:val="3"/>
        <w:ind w:left="490" w:hangingChars="204" w:hanging="490"/>
        <w:rPr>
          <w:rFonts w:ascii="標楷體" w:eastAsia="標楷體" w:hAnsi="標楷體" w:hint="eastAsia"/>
          <w:sz w:val="24"/>
        </w:rPr>
      </w:pPr>
      <w:r w:rsidRPr="00605BB4">
        <w:rPr>
          <w:rFonts w:ascii="標楷體" w:eastAsia="標楷體" w:hAnsi="標楷體" w:hint="eastAsia"/>
          <w:sz w:val="24"/>
        </w:rPr>
        <w:t xml:space="preserve">  (三)故意申報不實或未予信託價額在六千萬元以上者，處最高罰鍰金額一百二十萬元。</w:t>
      </w:r>
    </w:p>
    <w:p w:rsidR="004E3AFF" w:rsidRPr="00605BB4" w:rsidRDefault="004E3AFF" w:rsidP="00736AD7">
      <w:pPr>
        <w:widowControl/>
        <w:ind w:left="180" w:hangingChars="75" w:hanging="180"/>
        <w:rPr>
          <w:rFonts w:ascii="標楷體" w:eastAsia="標楷體" w:hAnsi="標楷體" w:hint="eastAsia"/>
          <w:sz w:val="24"/>
        </w:rPr>
      </w:pPr>
      <w:r w:rsidRPr="00605BB4">
        <w:rPr>
          <w:rFonts w:ascii="標楷體" w:eastAsia="標楷體" w:hAnsi="標楷體" w:hint="eastAsia"/>
          <w:sz w:val="24"/>
        </w:rPr>
        <w:t>五、違反本法第十三條第三項規定對受託人為指示之規定者，罰鍰標準如下：</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(一)管理或處分標的價額在二百萬元以下，或價額不明者：十萬元。</w:t>
      </w:r>
    </w:p>
    <w:p w:rsidR="004E3AFF" w:rsidRPr="00605BB4" w:rsidRDefault="004E3AFF" w:rsidP="00736AD7">
      <w:pPr>
        <w:widowControl/>
        <w:ind w:left="470" w:hangingChars="196" w:hanging="470"/>
        <w:rPr>
          <w:rFonts w:ascii="標楷體" w:eastAsia="標楷體" w:hAnsi="標楷體" w:hint="eastAsia"/>
          <w:sz w:val="24"/>
        </w:rPr>
      </w:pPr>
      <w:r w:rsidRPr="00605BB4">
        <w:rPr>
          <w:rFonts w:ascii="標楷體" w:eastAsia="標楷體" w:hAnsi="標楷體" w:hint="eastAsia"/>
          <w:sz w:val="24"/>
        </w:rPr>
        <w:t xml:space="preserve">  (二)管理或處分標的價額逾二百萬元者，每增加一百萬元，提高罰鍰金額五萬元。增加價額不足一百萬元者，以一百萬元論。</w:t>
      </w:r>
    </w:p>
    <w:p w:rsidR="004E3AFF" w:rsidRPr="00605BB4" w:rsidRDefault="004E3AFF" w:rsidP="00736AD7">
      <w:pPr>
        <w:pStyle w:val="3"/>
        <w:ind w:left="490" w:hangingChars="204" w:hanging="490"/>
        <w:rPr>
          <w:rFonts w:ascii="標楷體" w:eastAsia="標楷體" w:hAnsi="標楷體" w:hint="eastAsia"/>
          <w:sz w:val="24"/>
        </w:rPr>
      </w:pPr>
      <w:r w:rsidRPr="00605BB4">
        <w:rPr>
          <w:rFonts w:ascii="標楷體" w:eastAsia="標楷體" w:hAnsi="標楷體" w:hint="eastAsia"/>
          <w:sz w:val="24"/>
        </w:rPr>
        <w:t xml:space="preserve">  (三)管理或處分標的價額在四千萬元以上者，處最高罰鍰金額二百萬元。</w:t>
      </w:r>
    </w:p>
    <w:p w:rsidR="00530099" w:rsidRPr="00605BB4" w:rsidRDefault="007A4593" w:rsidP="00736AD7">
      <w:pPr>
        <w:widowControl/>
        <w:ind w:left="180" w:hangingChars="75" w:hanging="180"/>
        <w:rPr>
          <w:rFonts w:ascii="標楷體" w:eastAsia="標楷體" w:hAnsi="標楷體" w:hint="eastAsia"/>
          <w:sz w:val="24"/>
        </w:rPr>
      </w:pPr>
      <w:r w:rsidRPr="00605BB4">
        <w:rPr>
          <w:rFonts w:ascii="標楷體" w:eastAsia="標楷體" w:hAnsi="標楷體" w:hint="eastAsia"/>
          <w:sz w:val="24"/>
        </w:rPr>
        <w:t>六、違反本基準規定應受裁罰者，經審酌其動機、目的及違反行政法上義務行為應受責難程度，認以第一點至第五點所定額度處罰仍屬過重，得在法定罰鍰金額範圍內，酌定處罰金額。</w:t>
      </w:r>
    </w:p>
    <w:p w:rsidR="00950D4E" w:rsidRPr="00605BB4" w:rsidRDefault="00950D4E" w:rsidP="00605BB4">
      <w:pPr>
        <w:widowControl/>
        <w:ind w:left="180" w:hangingChars="75" w:hanging="180"/>
        <w:rPr>
          <w:rFonts w:ascii="標楷體" w:eastAsia="標楷體" w:hAnsi="標楷體"/>
          <w:sz w:val="24"/>
        </w:rPr>
      </w:pPr>
      <w:r w:rsidRPr="00605BB4">
        <w:rPr>
          <w:rFonts w:ascii="標楷體" w:eastAsia="標楷體" w:hAnsi="標楷體" w:hint="eastAsia"/>
          <w:sz w:val="24"/>
        </w:rPr>
        <w:t>七、本基準適用於九十七年十月一日後申報之財產申報裁罰案件。</w:t>
      </w:r>
    </w:p>
    <w:sectPr w:rsidR="00950D4E" w:rsidRPr="00605BB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FF"/>
    <w:rsid w:val="0003684B"/>
    <w:rsid w:val="000E1ABC"/>
    <w:rsid w:val="001854C4"/>
    <w:rsid w:val="0025714B"/>
    <w:rsid w:val="004E3AFF"/>
    <w:rsid w:val="00530099"/>
    <w:rsid w:val="00577DFE"/>
    <w:rsid w:val="00605BB4"/>
    <w:rsid w:val="00653595"/>
    <w:rsid w:val="00736AD7"/>
    <w:rsid w:val="007A4593"/>
    <w:rsid w:val="00920899"/>
    <w:rsid w:val="00950D4E"/>
    <w:rsid w:val="00DB4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1B4490EF-4048-42CC-AE2E-24F9D893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FF"/>
    <w:pPr>
      <w:widowControl w:val="0"/>
      <w:spacing w:line="340" w:lineRule="exact"/>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rsid w:val="004E3AFF"/>
    <w:pPr>
      <w:ind w:left="220" w:hangingChars="100" w:hanging="220"/>
    </w:pPr>
  </w:style>
  <w:style w:type="paragraph" w:customStyle="1" w:styleId="a3">
    <w:name w:val="函日期"/>
    <w:rsid w:val="004E3AFF"/>
    <w:pPr>
      <w:tabs>
        <w:tab w:val="left" w:pos="1440"/>
      </w:tabs>
      <w:spacing w:line="200" w:lineRule="exact"/>
      <w:ind w:left="1560" w:right="227" w:hanging="142"/>
      <w:jc w:val="both"/>
    </w:pPr>
    <w:rPr>
      <w:rFonts w:eastAsia="全真中明體"/>
      <w:sz w:val="14"/>
    </w:rPr>
  </w:style>
  <w:style w:type="paragraph" w:styleId="Web">
    <w:name w:val="Normal (Web)"/>
    <w:basedOn w:val="a"/>
    <w:rsid w:val="004E3AFF"/>
    <w:pPr>
      <w:widowControl/>
      <w:spacing w:before="100" w:beforeAutospacing="1" w:after="100" w:afterAutospacing="1" w:line="240" w:lineRule="auto"/>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公職人員財產申報案件處罰鍰額度基準</dc:title>
  <dc:subject/>
  <dc:creator>ethicsp1</dc:creator>
  <cp:keywords/>
  <dc:description/>
  <cp:lastModifiedBy>許智涵</cp:lastModifiedBy>
  <cp:revision>2</cp:revision>
  <cp:lastPrinted>2009-09-08T01:28:00Z</cp:lastPrinted>
  <dcterms:created xsi:type="dcterms:W3CDTF">2016-06-17T07:32:00Z</dcterms:created>
  <dcterms:modified xsi:type="dcterms:W3CDTF">2016-06-17T07:32:00Z</dcterms:modified>
</cp:coreProperties>
</file>