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4ED" w:rsidRPr="001904FB" w:rsidRDefault="007454ED" w:rsidP="007454ED">
      <w:pPr>
        <w:widowControl/>
        <w:ind w:firstLine="601"/>
        <w:rPr>
          <w:rFonts w:ascii="標楷體" w:eastAsia="標楷體" w:hAnsi="標楷體" w:cs="新細明體"/>
          <w:b/>
          <w:bCs/>
          <w:color w:val="000000"/>
          <w:kern w:val="0"/>
        </w:rPr>
      </w:pPr>
      <w:r>
        <w:rPr>
          <w:rFonts w:ascii="標楷體" w:eastAsia="標楷體" w:hAnsi="標楷體" w:cs="新細明體"/>
          <w:b/>
          <w:bCs/>
          <w:noProof/>
          <w:color w:val="000000"/>
          <w:kern w:val="0"/>
        </w:rPr>
        <mc:AlternateContent>
          <mc:Choice Requires="wps">
            <w:drawing>
              <wp:anchor distT="0" distB="0" distL="114300" distR="114300" simplePos="0" relativeHeight="251659264" behindDoc="0" locked="1" layoutInCell="1" allowOverlap="1" wp14:anchorId="6EA0AD91" wp14:editId="252F8100">
                <wp:simplePos x="0" y="0"/>
                <wp:positionH relativeFrom="column">
                  <wp:posOffset>-8255</wp:posOffset>
                </wp:positionH>
                <wp:positionV relativeFrom="paragraph">
                  <wp:posOffset>26035</wp:posOffset>
                </wp:positionV>
                <wp:extent cx="800100" cy="342900"/>
                <wp:effectExtent l="0" t="0" r="19050" b="190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19050">
                          <a:solidFill>
                            <a:srgbClr val="000000"/>
                          </a:solidFill>
                          <a:miter lim="800000"/>
                          <a:headEnd/>
                          <a:tailEnd/>
                        </a:ln>
                      </wps:spPr>
                      <wps:txbx>
                        <w:txbxContent>
                          <w:p w:rsidR="007454ED" w:rsidRDefault="007454ED" w:rsidP="007454ED">
                            <w:pPr>
                              <w:jc w:val="center"/>
                              <w:rPr>
                                <w:rFonts w:ascii="標楷體" w:eastAsia="標楷體" w:hAnsi="標楷體" w:cs="Arial"/>
                                <w:b/>
                                <w:bCs/>
                              </w:rPr>
                            </w:pPr>
                            <w:r>
                              <w:rPr>
                                <w:rFonts w:ascii="標楷體" w:eastAsia="標楷體" w:hAnsi="標楷體" w:cs="Arial" w:hint="eastAsia"/>
                                <w:b/>
                                <w:bCs/>
                              </w:rPr>
                              <w:t>附件</w:t>
                            </w:r>
                            <w:r>
                              <w:rPr>
                                <w:rFonts w:ascii="標楷體" w:eastAsia="標楷體" w:hAnsi="標楷體" w:cs="Arial"/>
                                <w:b/>
                                <w:bCs/>
                              </w:rPr>
                              <w:t>4</w:t>
                            </w:r>
                          </w:p>
                          <w:p w:rsidR="007454ED" w:rsidRDefault="007454ED" w:rsidP="00745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0AD91" id="_x0000_t202" coordsize="21600,21600" o:spt="202" path="m,l,21600r21600,l21600,xe">
                <v:stroke joinstyle="miter"/>
                <v:path gradientshapeok="t" o:connecttype="rect"/>
              </v:shapetype>
              <v:shape id="文字方塊 4" o:spid="_x0000_s1026" type="#_x0000_t202" style="position:absolute;left:0;text-align:left;margin-left:-.65pt;margin-top:2.05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" strokeweight="1.5pt">
                <v:textbox>
                  <w:txbxContent>
                    <w:p w:rsidR="007454ED" w:rsidRDefault="007454ED" w:rsidP="007454ED">
                      <w:pPr>
                        <w:jc w:val="center"/>
                        <w:rPr>
                          <w:rFonts w:ascii="標楷體" w:eastAsia="標楷體" w:hAnsi="標楷體" w:cs="Arial"/>
                          <w:b/>
                          <w:bCs/>
                        </w:rPr>
                      </w:pPr>
                      <w:r>
                        <w:rPr>
                          <w:rFonts w:ascii="標楷體" w:eastAsia="標楷體" w:hAnsi="標楷體" w:cs="Arial" w:hint="eastAsia"/>
                          <w:b/>
                          <w:bCs/>
                        </w:rPr>
                        <w:t>附件</w:t>
                      </w:r>
                      <w:r>
                        <w:rPr>
                          <w:rFonts w:ascii="標楷體" w:eastAsia="標楷體" w:hAnsi="標楷體" w:cs="Arial"/>
                          <w:b/>
                          <w:bCs/>
                        </w:rPr>
                        <w:t>4</w:t>
                      </w:r>
                    </w:p>
                    <w:p w:rsidR="007454ED" w:rsidRDefault="007454ED" w:rsidP="007454ED"/>
                  </w:txbxContent>
                </v:textbox>
                <w10:anchorlock/>
              </v:shape>
            </w:pict>
          </mc:Fallback>
        </mc:AlternateContent>
      </w:r>
    </w:p>
    <w:p w:rsidR="007454ED" w:rsidRPr="008F28DC" w:rsidRDefault="007454ED" w:rsidP="007454ED">
      <w:pPr>
        <w:widowControl/>
        <w:ind w:firstLine="601"/>
        <w:jc w:val="center"/>
        <w:rPr>
          <w:rFonts w:ascii="標楷體" w:eastAsia="標楷體" w:hAnsi="標楷體" w:cs="新細明體"/>
          <w:kern w:val="0"/>
        </w:rPr>
      </w:pPr>
      <w:bookmarkStart w:id="0" w:name="_GoBack"/>
      <w:proofErr w:type="gramStart"/>
      <w:r w:rsidRPr="0090600F">
        <w:rPr>
          <w:rFonts w:ascii="標楷體" w:eastAsia="標楷體" w:hAnsi="標楷體" w:cs="新細明體" w:hint="eastAsia"/>
          <w:b/>
          <w:bCs/>
          <w:color w:val="000000"/>
          <w:kern w:val="0"/>
          <w:sz w:val="32"/>
          <w:szCs w:val="32"/>
        </w:rPr>
        <w:t>潔能競賽</w:t>
      </w:r>
      <w:proofErr w:type="gramEnd"/>
      <w:r w:rsidRPr="0090600F">
        <w:rPr>
          <w:rFonts w:ascii="標楷體" w:eastAsia="標楷體" w:hAnsi="標楷體" w:cs="新細明體" w:hint="eastAsia"/>
          <w:b/>
          <w:bCs/>
          <w:color w:val="000000"/>
          <w:kern w:val="0"/>
          <w:sz w:val="32"/>
          <w:szCs w:val="32"/>
        </w:rPr>
        <w:t>金牌實作作品介紹</w:t>
      </w:r>
    </w:p>
    <w:tbl>
      <w:tblPr>
        <w:tblW w:w="10174" w:type="dxa"/>
        <w:tblCellMar>
          <w:top w:w="15" w:type="dxa"/>
          <w:left w:w="15" w:type="dxa"/>
          <w:bottom w:w="15" w:type="dxa"/>
          <w:right w:w="15" w:type="dxa"/>
        </w:tblCellMar>
        <w:tblLook w:val="04A0" w:firstRow="1" w:lastRow="0" w:firstColumn="1" w:lastColumn="0" w:noHBand="0" w:noVBand="1"/>
      </w:tblPr>
      <w:tblGrid>
        <w:gridCol w:w="1775"/>
        <w:gridCol w:w="1948"/>
        <w:gridCol w:w="1914"/>
        <w:gridCol w:w="4537"/>
      </w:tblGrid>
      <w:tr w:rsidR="007454ED" w:rsidRPr="007279BA" w:rsidTr="00B26D8D">
        <w:trPr>
          <w:trHeight w:val="352"/>
        </w:trPr>
        <w:tc>
          <w:tcPr>
            <w:tcW w:w="177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bookmarkEnd w:id="0"/>
          <w:p w:rsidR="007454ED" w:rsidRPr="007279BA" w:rsidRDefault="007454ED" w:rsidP="00B26D8D">
            <w:pPr>
              <w:widowControl/>
              <w:jc w:val="center"/>
              <w:rPr>
                <w:rFonts w:eastAsia="標楷體"/>
                <w:kern w:val="0"/>
                <w:szCs w:val="22"/>
              </w:rPr>
            </w:pPr>
            <w:r w:rsidRPr="007279BA">
              <w:rPr>
                <w:rFonts w:eastAsia="標楷體"/>
                <w:kern w:val="0"/>
                <w:szCs w:val="22"/>
              </w:rPr>
              <w:t>組別</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jc w:val="both"/>
              <w:rPr>
                <w:rFonts w:eastAsia="標楷體"/>
                <w:kern w:val="0"/>
                <w:szCs w:val="22"/>
              </w:rPr>
            </w:pPr>
            <w:r w:rsidRPr="007279BA">
              <w:rPr>
                <w:rFonts w:eastAsia="標楷體"/>
                <w:color w:val="000000"/>
                <w:kern w:val="0"/>
                <w:szCs w:val="22"/>
              </w:rPr>
              <w:t>大專在地實踐組</w:t>
            </w:r>
          </w:p>
        </w:tc>
        <w:tc>
          <w:tcPr>
            <w:tcW w:w="191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7454ED" w:rsidRPr="007279BA" w:rsidRDefault="007454ED" w:rsidP="00B26D8D">
            <w:pPr>
              <w:widowControl/>
              <w:jc w:val="center"/>
              <w:rPr>
                <w:rFonts w:eastAsia="標楷體"/>
                <w:kern w:val="0"/>
                <w:szCs w:val="22"/>
              </w:rPr>
            </w:pPr>
            <w:r w:rsidRPr="007279BA">
              <w:rPr>
                <w:rFonts w:eastAsia="標楷體"/>
                <w:color w:val="000000"/>
                <w:kern w:val="0"/>
                <w:szCs w:val="22"/>
              </w:rPr>
              <w:t>作品名稱</w:t>
            </w:r>
          </w:p>
        </w:tc>
        <w:tc>
          <w:tcPr>
            <w:tcW w:w="4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54ED" w:rsidRPr="007279BA" w:rsidRDefault="007454ED" w:rsidP="00B26D8D">
            <w:pPr>
              <w:widowControl/>
              <w:jc w:val="both"/>
              <w:rPr>
                <w:rFonts w:eastAsia="標楷體"/>
                <w:kern w:val="0"/>
                <w:szCs w:val="22"/>
              </w:rPr>
            </w:pPr>
            <w:r w:rsidRPr="007279BA">
              <w:rPr>
                <w:rFonts w:eastAsia="標楷體"/>
                <w:color w:val="000000"/>
                <w:kern w:val="0"/>
                <w:szCs w:val="22"/>
              </w:rPr>
              <w:t>高</w:t>
            </w:r>
            <w:proofErr w:type="gramStart"/>
            <w:r w:rsidRPr="007279BA">
              <w:rPr>
                <w:rFonts w:eastAsia="標楷體"/>
                <w:color w:val="000000"/>
                <w:kern w:val="0"/>
                <w:szCs w:val="22"/>
              </w:rPr>
              <w:t>效奈米碳材</w:t>
            </w:r>
            <w:proofErr w:type="gramEnd"/>
            <w:r w:rsidRPr="007279BA">
              <w:rPr>
                <w:rFonts w:eastAsia="標楷體"/>
                <w:color w:val="000000"/>
                <w:kern w:val="0"/>
                <w:szCs w:val="22"/>
              </w:rPr>
              <w:t>自動除油器</w:t>
            </w:r>
          </w:p>
        </w:tc>
      </w:tr>
      <w:tr w:rsidR="007454ED" w:rsidRPr="007279BA" w:rsidTr="00B26D8D">
        <w:trPr>
          <w:trHeight w:val="838"/>
        </w:trPr>
        <w:tc>
          <w:tcPr>
            <w:tcW w:w="177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center"/>
              <w:rPr>
                <w:rFonts w:eastAsia="標楷體"/>
                <w:kern w:val="0"/>
                <w:szCs w:val="22"/>
              </w:rPr>
            </w:pPr>
            <w:r w:rsidRPr="007279BA">
              <w:rPr>
                <w:rFonts w:eastAsia="標楷體"/>
                <w:color w:val="000000"/>
                <w:kern w:val="0"/>
                <w:szCs w:val="22"/>
              </w:rPr>
              <w:t>參賽隊員</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rPr>
                <w:rFonts w:eastAsia="標楷體"/>
                <w:kern w:val="0"/>
                <w:szCs w:val="22"/>
              </w:rPr>
            </w:pPr>
            <w:r w:rsidRPr="007279BA">
              <w:rPr>
                <w:rFonts w:eastAsia="標楷體"/>
                <w:color w:val="000000"/>
                <w:kern w:val="0"/>
                <w:szCs w:val="22"/>
              </w:rPr>
              <w:t>明志科技大學材料工程系</w:t>
            </w:r>
            <w:r w:rsidRPr="007279BA">
              <w:rPr>
                <w:rFonts w:eastAsia="標楷體"/>
                <w:color w:val="000000"/>
                <w:kern w:val="0"/>
                <w:szCs w:val="22"/>
              </w:rPr>
              <w:t>/</w:t>
            </w:r>
            <w:r w:rsidRPr="007279BA">
              <w:rPr>
                <w:rFonts w:eastAsia="標楷體"/>
                <w:color w:val="000000"/>
                <w:kern w:val="0"/>
                <w:szCs w:val="22"/>
              </w:rPr>
              <w:t>葉建宏、高宇宏、羅楷翔、林勁睿</w:t>
            </w:r>
          </w:p>
        </w:tc>
      </w:tr>
      <w:tr w:rsidR="007454ED" w:rsidRPr="007279BA" w:rsidTr="00B26D8D">
        <w:trPr>
          <w:trHeight w:val="352"/>
        </w:trPr>
        <w:tc>
          <w:tcPr>
            <w:tcW w:w="177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center"/>
              <w:rPr>
                <w:rFonts w:eastAsia="標楷體"/>
                <w:kern w:val="0"/>
                <w:szCs w:val="22"/>
              </w:rPr>
            </w:pPr>
            <w:r w:rsidRPr="007279BA">
              <w:rPr>
                <w:rFonts w:eastAsia="標楷體"/>
                <w:color w:val="000000"/>
                <w:kern w:val="0"/>
                <w:szCs w:val="22"/>
              </w:rPr>
              <w:t>指導老師</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rPr>
                <w:rFonts w:eastAsia="標楷體"/>
                <w:kern w:val="0"/>
                <w:szCs w:val="22"/>
              </w:rPr>
            </w:pPr>
            <w:r w:rsidRPr="007279BA">
              <w:rPr>
                <w:rFonts w:eastAsia="標楷體"/>
                <w:color w:val="000000"/>
                <w:kern w:val="0"/>
                <w:szCs w:val="22"/>
              </w:rPr>
              <w:t>明志科技大學材料工程系</w:t>
            </w:r>
            <w:r w:rsidRPr="007279BA">
              <w:rPr>
                <w:rFonts w:eastAsia="標楷體"/>
                <w:color w:val="000000"/>
                <w:kern w:val="0"/>
                <w:szCs w:val="22"/>
              </w:rPr>
              <w:t>/</w:t>
            </w:r>
            <w:r w:rsidRPr="007279BA">
              <w:rPr>
                <w:rFonts w:eastAsia="標楷體"/>
                <w:color w:val="000000"/>
                <w:kern w:val="0"/>
                <w:szCs w:val="22"/>
              </w:rPr>
              <w:t>謝建國、賴宛吟</w:t>
            </w:r>
          </w:p>
        </w:tc>
      </w:tr>
      <w:tr w:rsidR="007454ED" w:rsidRPr="007279BA" w:rsidTr="00B26D8D">
        <w:trPr>
          <w:trHeight w:val="352"/>
        </w:trPr>
        <w:tc>
          <w:tcPr>
            <w:tcW w:w="10174" w:type="dxa"/>
            <w:gridSpan w:val="4"/>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hideMark/>
          </w:tcPr>
          <w:p w:rsidR="007454ED" w:rsidRPr="007279BA" w:rsidRDefault="007454ED" w:rsidP="00B26D8D">
            <w:pPr>
              <w:widowControl/>
              <w:jc w:val="center"/>
              <w:rPr>
                <w:rFonts w:eastAsia="標楷體"/>
                <w:kern w:val="0"/>
                <w:szCs w:val="22"/>
              </w:rPr>
            </w:pPr>
            <w:r w:rsidRPr="007279BA">
              <w:rPr>
                <w:rFonts w:eastAsia="標楷體"/>
                <w:color w:val="000000"/>
                <w:kern w:val="0"/>
                <w:szCs w:val="22"/>
              </w:rPr>
              <w:t>作品介紹</w:t>
            </w:r>
          </w:p>
        </w:tc>
      </w:tr>
      <w:tr w:rsidR="007454ED" w:rsidRPr="007279BA" w:rsidTr="00B26D8D">
        <w:trPr>
          <w:trHeight w:val="352"/>
        </w:trPr>
        <w:tc>
          <w:tcPr>
            <w:tcW w:w="177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right"/>
              <w:rPr>
                <w:rFonts w:eastAsia="標楷體"/>
                <w:kern w:val="0"/>
                <w:szCs w:val="22"/>
              </w:rPr>
            </w:pPr>
            <w:r w:rsidRPr="007279BA">
              <w:rPr>
                <w:rFonts w:eastAsia="標楷體"/>
                <w:color w:val="000000"/>
                <w:kern w:val="0"/>
                <w:szCs w:val="22"/>
              </w:rPr>
              <w:t>作品運作說明</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jc w:val="both"/>
              <w:rPr>
                <w:rFonts w:eastAsia="標楷體"/>
                <w:kern w:val="0"/>
                <w:szCs w:val="22"/>
              </w:rPr>
            </w:pPr>
            <w:r w:rsidRPr="007279BA">
              <w:rPr>
                <w:rFonts w:eastAsia="標楷體"/>
                <w:color w:val="000000"/>
                <w:kern w:val="0"/>
                <w:szCs w:val="22"/>
              </w:rPr>
              <w:t>本團隊利用自行製作之油水分離膜，再自行設計出此自動吸油器，其中構造包含：</w:t>
            </w:r>
            <w:proofErr w:type="gramStart"/>
            <w:r w:rsidRPr="007279BA">
              <w:rPr>
                <w:rFonts w:eastAsia="標楷體"/>
                <w:color w:val="000000"/>
                <w:kern w:val="0"/>
                <w:szCs w:val="22"/>
              </w:rPr>
              <w:t>出油口</w:t>
            </w:r>
            <w:proofErr w:type="gramEnd"/>
            <w:r w:rsidRPr="007279BA">
              <w:rPr>
                <w:rFonts w:eastAsia="標楷體"/>
                <w:color w:val="000000"/>
                <w:kern w:val="0"/>
                <w:szCs w:val="22"/>
              </w:rPr>
              <w:t>、把手、儲油空間、斜面設計、油水分離膜、</w:t>
            </w:r>
            <w:proofErr w:type="gramStart"/>
            <w:r w:rsidRPr="007279BA">
              <w:rPr>
                <w:rFonts w:eastAsia="標楷體"/>
                <w:color w:val="000000"/>
                <w:kern w:val="0"/>
                <w:szCs w:val="22"/>
              </w:rPr>
              <w:t>逆止閥</w:t>
            </w:r>
            <w:proofErr w:type="gramEnd"/>
            <w:r w:rsidRPr="007279BA">
              <w:rPr>
                <w:rFonts w:eastAsia="標楷體"/>
                <w:color w:val="000000"/>
                <w:kern w:val="0"/>
                <w:szCs w:val="22"/>
              </w:rPr>
              <w:t>、連接口和對稱設計，此自動除油器可自行漂浮於海上，油通過自製的奈</w:t>
            </w:r>
            <w:proofErr w:type="gramStart"/>
            <w:r w:rsidRPr="007279BA">
              <w:rPr>
                <w:rFonts w:eastAsia="標楷體"/>
                <w:color w:val="000000"/>
                <w:kern w:val="0"/>
                <w:szCs w:val="22"/>
              </w:rPr>
              <w:t>米碳材</w:t>
            </w:r>
            <w:proofErr w:type="gramEnd"/>
            <w:r w:rsidRPr="007279BA">
              <w:rPr>
                <w:rFonts w:eastAsia="標楷體"/>
                <w:color w:val="000000"/>
                <w:kern w:val="0"/>
                <w:szCs w:val="22"/>
              </w:rPr>
              <w:t>油水分離膜分離，經過斜面通過</w:t>
            </w:r>
            <w:proofErr w:type="gramStart"/>
            <w:r w:rsidRPr="007279BA">
              <w:rPr>
                <w:rFonts w:eastAsia="標楷體"/>
                <w:color w:val="000000"/>
                <w:kern w:val="0"/>
                <w:szCs w:val="22"/>
              </w:rPr>
              <w:t>逆止閥</w:t>
            </w:r>
            <w:proofErr w:type="gramEnd"/>
            <w:r w:rsidRPr="007279BA">
              <w:rPr>
                <w:rFonts w:eastAsia="標楷體"/>
                <w:color w:val="000000"/>
                <w:kern w:val="0"/>
                <w:szCs w:val="22"/>
              </w:rPr>
              <w:t>流入儲油槽。</w:t>
            </w:r>
          </w:p>
        </w:tc>
      </w:tr>
      <w:tr w:rsidR="007454ED" w:rsidRPr="007279BA" w:rsidTr="00B26D8D">
        <w:trPr>
          <w:trHeight w:val="352"/>
        </w:trPr>
        <w:tc>
          <w:tcPr>
            <w:tcW w:w="177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right"/>
              <w:rPr>
                <w:rFonts w:eastAsia="標楷體"/>
                <w:kern w:val="0"/>
                <w:szCs w:val="22"/>
              </w:rPr>
            </w:pPr>
            <w:r w:rsidRPr="007279BA">
              <w:rPr>
                <w:rFonts w:eastAsia="標楷體"/>
                <w:color w:val="000000"/>
                <w:kern w:val="0"/>
                <w:szCs w:val="22"/>
              </w:rPr>
              <w:t>創意特色說明</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jc w:val="both"/>
              <w:rPr>
                <w:rFonts w:eastAsia="標楷體"/>
                <w:kern w:val="0"/>
                <w:szCs w:val="22"/>
              </w:rPr>
            </w:pPr>
            <w:r w:rsidRPr="007279BA">
              <w:rPr>
                <w:rFonts w:eastAsia="標楷體"/>
                <w:color w:val="000000"/>
                <w:kern w:val="0"/>
                <w:szCs w:val="22"/>
              </w:rPr>
              <w:t>傳統攔油索及吸</w:t>
            </w:r>
            <w:proofErr w:type="gramStart"/>
            <w:r w:rsidRPr="007279BA">
              <w:rPr>
                <w:rFonts w:eastAsia="標楷體"/>
                <w:color w:val="000000"/>
                <w:kern w:val="0"/>
                <w:szCs w:val="22"/>
              </w:rPr>
              <w:t>油棉只能</w:t>
            </w:r>
            <w:proofErr w:type="gramEnd"/>
            <w:r w:rsidRPr="007279BA">
              <w:rPr>
                <w:rFonts w:eastAsia="標楷體"/>
                <w:color w:val="000000"/>
                <w:kern w:val="0"/>
                <w:szCs w:val="22"/>
              </w:rPr>
              <w:t>只用一次且會造成二次汙染，本作品利用簡單方式製備</w:t>
            </w:r>
            <w:proofErr w:type="gramStart"/>
            <w:r w:rsidRPr="007279BA">
              <w:rPr>
                <w:rFonts w:eastAsia="標楷體"/>
                <w:color w:val="000000"/>
                <w:kern w:val="0"/>
                <w:szCs w:val="22"/>
              </w:rPr>
              <w:t>內米碳管</w:t>
            </w:r>
            <w:proofErr w:type="gramEnd"/>
            <w:r w:rsidRPr="007279BA">
              <w:rPr>
                <w:rFonts w:eastAsia="標楷體"/>
                <w:color w:val="000000"/>
                <w:kern w:val="0"/>
                <w:szCs w:val="22"/>
              </w:rPr>
              <w:t>油水分離膜，可以連續不間斷的過濾油水，並使用自製自動吸油器，將油收集</w:t>
            </w:r>
            <w:proofErr w:type="gramStart"/>
            <w:r w:rsidRPr="007279BA">
              <w:rPr>
                <w:rFonts w:eastAsia="標楷體"/>
                <w:color w:val="000000"/>
                <w:kern w:val="0"/>
                <w:szCs w:val="22"/>
              </w:rPr>
              <w:t>儲存至儲油</w:t>
            </w:r>
            <w:proofErr w:type="gramEnd"/>
            <w:r w:rsidRPr="007279BA">
              <w:rPr>
                <w:rFonts w:eastAsia="標楷體"/>
                <w:color w:val="000000"/>
                <w:kern w:val="0"/>
                <w:szCs w:val="22"/>
              </w:rPr>
              <w:t>槽，並在裝置中加入</w:t>
            </w:r>
            <w:proofErr w:type="gramStart"/>
            <w:r w:rsidRPr="007279BA">
              <w:rPr>
                <w:rFonts w:eastAsia="標楷體"/>
                <w:color w:val="000000"/>
                <w:kern w:val="0"/>
                <w:szCs w:val="22"/>
              </w:rPr>
              <w:t>逆止閥</w:t>
            </w:r>
            <w:proofErr w:type="gramEnd"/>
            <w:r w:rsidRPr="007279BA">
              <w:rPr>
                <w:rFonts w:eastAsia="標楷體"/>
                <w:color w:val="000000"/>
                <w:kern w:val="0"/>
                <w:szCs w:val="22"/>
              </w:rPr>
              <w:t>，使油存在儲油槽</w:t>
            </w:r>
            <w:proofErr w:type="gramStart"/>
            <w:r w:rsidRPr="007279BA">
              <w:rPr>
                <w:rFonts w:eastAsia="標楷體"/>
                <w:color w:val="000000"/>
                <w:kern w:val="0"/>
                <w:szCs w:val="22"/>
              </w:rPr>
              <w:t>不</w:t>
            </w:r>
            <w:proofErr w:type="gramEnd"/>
            <w:r w:rsidRPr="007279BA">
              <w:rPr>
                <w:rFonts w:eastAsia="標楷體"/>
                <w:color w:val="000000"/>
                <w:kern w:val="0"/>
                <w:szCs w:val="22"/>
              </w:rPr>
              <w:t>回流。</w:t>
            </w:r>
          </w:p>
        </w:tc>
      </w:tr>
      <w:tr w:rsidR="007454ED" w:rsidRPr="007279BA" w:rsidTr="00B26D8D">
        <w:trPr>
          <w:trHeight w:val="352"/>
        </w:trPr>
        <w:tc>
          <w:tcPr>
            <w:tcW w:w="177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right"/>
              <w:rPr>
                <w:rFonts w:eastAsia="標楷體"/>
                <w:kern w:val="0"/>
                <w:szCs w:val="22"/>
              </w:rPr>
            </w:pPr>
            <w:r w:rsidRPr="007279BA">
              <w:rPr>
                <w:rFonts w:eastAsia="標楷體"/>
                <w:color w:val="000000"/>
                <w:kern w:val="0"/>
                <w:szCs w:val="22"/>
              </w:rPr>
              <w:t>發展潛能說明</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jc w:val="both"/>
              <w:rPr>
                <w:rFonts w:eastAsia="標楷體"/>
                <w:kern w:val="0"/>
                <w:szCs w:val="22"/>
              </w:rPr>
            </w:pPr>
            <w:r w:rsidRPr="007279BA">
              <w:rPr>
                <w:rFonts w:eastAsia="標楷體"/>
                <w:color w:val="000000"/>
                <w:kern w:val="0"/>
                <w:szCs w:val="22"/>
              </w:rPr>
              <w:t>此自動吸油器未來潛能發展可搭配幫浦及攔油索，</w:t>
            </w:r>
            <w:proofErr w:type="gramStart"/>
            <w:r w:rsidRPr="007279BA">
              <w:rPr>
                <w:rFonts w:eastAsia="標楷體"/>
                <w:color w:val="000000"/>
                <w:kern w:val="0"/>
                <w:szCs w:val="22"/>
              </w:rPr>
              <w:t>讓吸油</w:t>
            </w:r>
            <w:proofErr w:type="gramEnd"/>
            <w:r w:rsidRPr="007279BA">
              <w:rPr>
                <w:rFonts w:eastAsia="標楷體"/>
                <w:color w:val="000000"/>
                <w:kern w:val="0"/>
                <w:szCs w:val="22"/>
              </w:rPr>
              <w:t>速度更快，收取油的效率更高，或使用可更換容器的設計，快速更換，使除油達到最高效率。</w:t>
            </w:r>
          </w:p>
        </w:tc>
      </w:tr>
    </w:tbl>
    <w:p w:rsidR="007454ED" w:rsidRPr="0090600F" w:rsidRDefault="007454ED" w:rsidP="007454ED">
      <w:pPr>
        <w:adjustRightInd w:val="0"/>
        <w:snapToGrid w:val="0"/>
        <w:spacing w:beforeLines="25" w:before="90" w:line="460" w:lineRule="exact"/>
        <w:rPr>
          <w:rFonts w:eastAsia="標楷體"/>
          <w:b/>
          <w:bCs/>
          <w:sz w:val="22"/>
          <w:szCs w:val="22"/>
        </w:rPr>
      </w:pPr>
    </w:p>
    <w:tbl>
      <w:tblPr>
        <w:tblW w:w="10173" w:type="dxa"/>
        <w:tblLayout w:type="fixed"/>
        <w:tblCellMar>
          <w:top w:w="15" w:type="dxa"/>
          <w:left w:w="15" w:type="dxa"/>
          <w:bottom w:w="15" w:type="dxa"/>
          <w:right w:w="15" w:type="dxa"/>
        </w:tblCellMar>
        <w:tblLook w:val="04A0" w:firstRow="1" w:lastRow="0" w:firstColumn="1" w:lastColumn="0" w:noHBand="0" w:noVBand="1"/>
      </w:tblPr>
      <w:tblGrid>
        <w:gridCol w:w="1774"/>
        <w:gridCol w:w="2019"/>
        <w:gridCol w:w="1843"/>
        <w:gridCol w:w="4537"/>
      </w:tblGrid>
      <w:tr w:rsidR="007454ED" w:rsidRPr="007279BA" w:rsidTr="00B26D8D">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center"/>
              <w:rPr>
                <w:rFonts w:eastAsia="標楷體"/>
                <w:kern w:val="0"/>
                <w:szCs w:val="22"/>
              </w:rPr>
            </w:pPr>
            <w:r w:rsidRPr="007279BA">
              <w:rPr>
                <w:rFonts w:eastAsia="標楷體"/>
                <w:kern w:val="0"/>
                <w:szCs w:val="22"/>
              </w:rPr>
              <w:t>組別</w:t>
            </w: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rPr>
                <w:rFonts w:ascii="標楷體" w:eastAsia="標楷體" w:hAnsi="標楷體"/>
                <w:kern w:val="0"/>
                <w:szCs w:val="22"/>
              </w:rPr>
            </w:pPr>
            <w:proofErr w:type="gramStart"/>
            <w:r w:rsidRPr="007279BA">
              <w:rPr>
                <w:rFonts w:ascii="標楷體" w:eastAsia="標楷體" w:hAnsi="標楷體"/>
                <w:color w:val="000000"/>
                <w:szCs w:val="22"/>
              </w:rPr>
              <w:t>大專儲能應用</w:t>
            </w:r>
            <w:proofErr w:type="gramEnd"/>
            <w:r w:rsidRPr="007279BA">
              <w:rPr>
                <w:rFonts w:ascii="標楷體" w:eastAsia="標楷體" w:hAnsi="標楷體"/>
                <w:color w:val="000000"/>
                <w:szCs w:val="22"/>
              </w:rPr>
              <w:t>組</w:t>
            </w:r>
          </w:p>
        </w:tc>
        <w:tc>
          <w:tcPr>
            <w:tcW w:w="184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7454ED" w:rsidRPr="007279BA" w:rsidRDefault="007454ED" w:rsidP="00B26D8D">
            <w:pPr>
              <w:widowControl/>
              <w:jc w:val="center"/>
              <w:rPr>
                <w:rFonts w:ascii="標楷體" w:eastAsia="標楷體" w:hAnsi="標楷體"/>
                <w:kern w:val="0"/>
                <w:szCs w:val="22"/>
              </w:rPr>
            </w:pPr>
            <w:r w:rsidRPr="007279BA">
              <w:rPr>
                <w:rFonts w:ascii="標楷體" w:eastAsia="標楷體" w:hAnsi="標楷體"/>
                <w:color w:val="000000"/>
                <w:kern w:val="0"/>
                <w:szCs w:val="22"/>
              </w:rPr>
              <w:t>作品名稱</w:t>
            </w:r>
          </w:p>
        </w:tc>
        <w:tc>
          <w:tcPr>
            <w:tcW w:w="4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54ED" w:rsidRPr="007279BA" w:rsidRDefault="007454ED" w:rsidP="00B26D8D">
            <w:pPr>
              <w:widowControl/>
              <w:rPr>
                <w:rFonts w:ascii="標楷體" w:eastAsia="標楷體" w:hAnsi="標楷體"/>
                <w:kern w:val="0"/>
                <w:szCs w:val="22"/>
              </w:rPr>
            </w:pPr>
            <w:proofErr w:type="gramStart"/>
            <w:r w:rsidRPr="007279BA">
              <w:rPr>
                <w:rFonts w:ascii="標楷體" w:eastAsia="標楷體" w:hAnsi="標楷體"/>
                <w:color w:val="000000"/>
                <w:szCs w:val="22"/>
              </w:rPr>
              <w:t>捕集空氣</w:t>
            </w:r>
            <w:proofErr w:type="gramEnd"/>
            <w:r w:rsidRPr="007279BA">
              <w:rPr>
                <w:rFonts w:ascii="標楷體" w:eastAsia="標楷體" w:hAnsi="標楷體"/>
                <w:color w:val="000000"/>
                <w:szCs w:val="22"/>
              </w:rPr>
              <w:t>中二氧化碳發電的電池</w:t>
            </w:r>
          </w:p>
        </w:tc>
      </w:tr>
      <w:tr w:rsidR="007454ED" w:rsidRPr="007279BA" w:rsidTr="00B26D8D">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center"/>
              <w:rPr>
                <w:rFonts w:eastAsia="標楷體"/>
                <w:kern w:val="0"/>
                <w:szCs w:val="22"/>
              </w:rPr>
            </w:pPr>
            <w:r w:rsidRPr="007279BA">
              <w:rPr>
                <w:rFonts w:eastAsia="標楷體"/>
                <w:color w:val="000000"/>
                <w:kern w:val="0"/>
                <w:szCs w:val="22"/>
              </w:rPr>
              <w:t>參賽隊員</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rPr>
                <w:rFonts w:ascii="標楷體" w:eastAsia="標楷體" w:hAnsi="標楷體"/>
                <w:kern w:val="0"/>
                <w:szCs w:val="22"/>
              </w:rPr>
            </w:pPr>
            <w:r w:rsidRPr="007279BA">
              <w:rPr>
                <w:rFonts w:ascii="標楷體" w:eastAsia="標楷體" w:hAnsi="標楷體"/>
                <w:color w:val="000000"/>
                <w:szCs w:val="22"/>
              </w:rPr>
              <w:t>國立雲林科技大學環境與安全衛生工程研究所/曾博仁</w:t>
            </w:r>
            <w:r w:rsidRPr="007279BA">
              <w:rPr>
                <w:rFonts w:ascii="標楷體" w:eastAsia="標楷體" w:hAnsi="標楷體" w:hint="eastAsia"/>
                <w:color w:val="000000"/>
                <w:szCs w:val="22"/>
              </w:rPr>
              <w:t>、</w:t>
            </w:r>
            <w:r w:rsidRPr="007279BA">
              <w:rPr>
                <w:rFonts w:ascii="標楷體" w:eastAsia="標楷體" w:hAnsi="標楷體"/>
                <w:color w:val="000000"/>
                <w:szCs w:val="22"/>
              </w:rPr>
              <w:t>國立中央大學資訊管理研究所/曾博彥</w:t>
            </w:r>
            <w:r w:rsidRPr="007279BA">
              <w:rPr>
                <w:rFonts w:ascii="標楷體" w:eastAsia="標楷體" w:hAnsi="標楷體" w:hint="eastAsia"/>
                <w:color w:val="000000"/>
                <w:szCs w:val="22"/>
              </w:rPr>
              <w:t>、</w:t>
            </w:r>
            <w:r w:rsidRPr="007279BA">
              <w:rPr>
                <w:rFonts w:ascii="標楷體" w:eastAsia="標楷體" w:hAnsi="標楷體"/>
                <w:color w:val="000000"/>
                <w:szCs w:val="22"/>
              </w:rPr>
              <w:t>中國醫藥大學醫學系/劉恩慈</w:t>
            </w:r>
          </w:p>
        </w:tc>
      </w:tr>
      <w:tr w:rsidR="007454ED" w:rsidRPr="007279BA" w:rsidTr="00B26D8D">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center"/>
              <w:rPr>
                <w:rFonts w:eastAsia="標楷體"/>
                <w:kern w:val="0"/>
                <w:szCs w:val="22"/>
              </w:rPr>
            </w:pPr>
            <w:r w:rsidRPr="007279BA">
              <w:rPr>
                <w:rFonts w:eastAsia="標楷體"/>
                <w:color w:val="000000"/>
                <w:kern w:val="0"/>
                <w:szCs w:val="22"/>
              </w:rPr>
              <w:t>指導老師</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rPr>
                <w:rFonts w:ascii="標楷體" w:eastAsia="標楷體" w:hAnsi="標楷體"/>
                <w:kern w:val="0"/>
                <w:szCs w:val="22"/>
              </w:rPr>
            </w:pPr>
            <w:r w:rsidRPr="007279BA">
              <w:rPr>
                <w:rFonts w:ascii="標楷體" w:eastAsia="標楷體" w:hAnsi="標楷體"/>
                <w:color w:val="000000"/>
                <w:szCs w:val="22"/>
              </w:rPr>
              <w:t>國立雲林科技大學環境與安全衛生工程系/郭昭吟</w:t>
            </w:r>
          </w:p>
        </w:tc>
      </w:tr>
      <w:tr w:rsidR="007454ED" w:rsidRPr="007279BA" w:rsidTr="00B26D8D">
        <w:trPr>
          <w:trHeight w:val="348"/>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hideMark/>
          </w:tcPr>
          <w:p w:rsidR="007454ED" w:rsidRPr="007279BA" w:rsidRDefault="007454ED" w:rsidP="00B26D8D">
            <w:pPr>
              <w:widowControl/>
              <w:jc w:val="center"/>
              <w:rPr>
                <w:rFonts w:ascii="標楷體" w:eastAsia="標楷體" w:hAnsi="標楷體"/>
                <w:kern w:val="0"/>
                <w:szCs w:val="22"/>
              </w:rPr>
            </w:pPr>
            <w:r w:rsidRPr="007279BA">
              <w:rPr>
                <w:rFonts w:ascii="標楷體" w:eastAsia="標楷體" w:hAnsi="標楷體"/>
                <w:color w:val="000000"/>
                <w:kern w:val="0"/>
                <w:szCs w:val="22"/>
              </w:rPr>
              <w:t>作品介紹</w:t>
            </w:r>
          </w:p>
        </w:tc>
      </w:tr>
      <w:tr w:rsidR="007454ED" w:rsidRPr="007279BA" w:rsidTr="00B26D8D">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center"/>
              <w:rPr>
                <w:rFonts w:eastAsia="標楷體"/>
                <w:kern w:val="0"/>
                <w:szCs w:val="22"/>
              </w:rPr>
            </w:pPr>
            <w:r w:rsidRPr="007279BA">
              <w:rPr>
                <w:rFonts w:eastAsia="標楷體"/>
                <w:color w:val="000000"/>
                <w:kern w:val="0"/>
                <w:szCs w:val="22"/>
              </w:rPr>
              <w:t>作品運作說明</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rPr>
                <w:rFonts w:ascii="標楷體" w:eastAsia="標楷體" w:hAnsi="標楷體"/>
                <w:kern w:val="0"/>
                <w:szCs w:val="22"/>
              </w:rPr>
            </w:pPr>
            <w:proofErr w:type="gramStart"/>
            <w:r w:rsidRPr="007279BA">
              <w:rPr>
                <w:rFonts w:ascii="標楷體" w:eastAsia="標楷體" w:hAnsi="標楷體"/>
                <w:color w:val="000000"/>
                <w:szCs w:val="22"/>
              </w:rPr>
              <w:t>利用高比表面積</w:t>
            </w:r>
            <w:proofErr w:type="gramEnd"/>
            <w:r w:rsidRPr="007279BA">
              <w:rPr>
                <w:rFonts w:ascii="標楷體" w:eastAsia="標楷體" w:hAnsi="標楷體"/>
                <w:color w:val="000000"/>
                <w:szCs w:val="22"/>
              </w:rPr>
              <w:t>的活性碳，適度添加含胺吸附劑，大幅增加二氧化碳吸附效率，再採用玻璃真空</w:t>
            </w:r>
            <w:proofErr w:type="gramStart"/>
            <w:r w:rsidRPr="007279BA">
              <w:rPr>
                <w:rFonts w:ascii="標楷體" w:eastAsia="標楷體" w:hAnsi="標楷體"/>
                <w:color w:val="000000"/>
                <w:szCs w:val="22"/>
              </w:rPr>
              <w:t>集熱管</w:t>
            </w:r>
            <w:proofErr w:type="gramEnd"/>
            <w:r w:rsidRPr="007279BA">
              <w:rPr>
                <w:rFonts w:ascii="標楷體" w:eastAsia="標楷體" w:hAnsi="標楷體"/>
                <w:color w:val="000000"/>
                <w:szCs w:val="22"/>
              </w:rPr>
              <w:t>，藉由</w:t>
            </w:r>
            <w:proofErr w:type="gramStart"/>
            <w:r w:rsidRPr="007279BA">
              <w:rPr>
                <w:rFonts w:ascii="標楷體" w:eastAsia="標楷體" w:hAnsi="標楷體"/>
                <w:color w:val="000000"/>
                <w:szCs w:val="22"/>
              </w:rPr>
              <w:t>太</w:t>
            </w:r>
            <w:proofErr w:type="gramEnd"/>
            <w:r w:rsidRPr="007279BA">
              <w:rPr>
                <w:rFonts w:ascii="標楷體" w:eastAsia="標楷體" w:hAnsi="標楷體"/>
                <w:color w:val="000000"/>
                <w:szCs w:val="22"/>
              </w:rPr>
              <w:t>陽光加熱逆向釋放CO</w:t>
            </w:r>
            <w:r w:rsidRPr="007279BA">
              <w:rPr>
                <w:rFonts w:ascii="標楷體" w:eastAsia="標楷體" w:hAnsi="標楷體"/>
                <w:color w:val="000000"/>
                <w:szCs w:val="22"/>
                <w:vertAlign w:val="subscript"/>
              </w:rPr>
              <w:t>2</w:t>
            </w:r>
            <w:r w:rsidRPr="007279BA">
              <w:rPr>
                <w:rFonts w:ascii="標楷體" w:eastAsia="標楷體" w:hAnsi="標楷體"/>
                <w:color w:val="000000"/>
                <w:szCs w:val="22"/>
              </w:rPr>
              <w:t>，搭配「鋁金屬/CO</w:t>
            </w:r>
            <w:r w:rsidRPr="007279BA">
              <w:rPr>
                <w:rFonts w:ascii="標楷體" w:eastAsia="標楷體" w:hAnsi="標楷體"/>
                <w:color w:val="000000"/>
                <w:szCs w:val="22"/>
                <w:vertAlign w:val="subscript"/>
              </w:rPr>
              <w:t>2</w:t>
            </w:r>
            <w:r w:rsidRPr="007279BA">
              <w:rPr>
                <w:rFonts w:ascii="標楷體" w:eastAsia="標楷體" w:hAnsi="標楷體"/>
                <w:color w:val="000000"/>
                <w:szCs w:val="22"/>
              </w:rPr>
              <w:t>燃料電池」，穩定的將空氣中二氧化碳轉換成電能，並形成草酸鋁氧化物封存起來</w:t>
            </w:r>
          </w:p>
        </w:tc>
      </w:tr>
      <w:tr w:rsidR="007454ED" w:rsidRPr="007279BA" w:rsidTr="00B26D8D">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center"/>
              <w:rPr>
                <w:rFonts w:eastAsia="標楷體"/>
                <w:kern w:val="0"/>
                <w:szCs w:val="22"/>
              </w:rPr>
            </w:pPr>
            <w:r w:rsidRPr="007279BA">
              <w:rPr>
                <w:rFonts w:eastAsia="標楷體"/>
                <w:color w:val="000000"/>
                <w:kern w:val="0"/>
                <w:szCs w:val="22"/>
              </w:rPr>
              <w:t>創意特色說明</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rPr>
                <w:rFonts w:ascii="標楷體" w:eastAsia="標楷體" w:hAnsi="標楷體"/>
                <w:kern w:val="0"/>
                <w:szCs w:val="22"/>
              </w:rPr>
            </w:pPr>
            <w:r w:rsidRPr="007279BA">
              <w:rPr>
                <w:rFonts w:ascii="標楷體" w:eastAsia="標楷體" w:hAnsi="標楷體"/>
                <w:color w:val="000000"/>
                <w:kern w:val="0"/>
                <w:szCs w:val="22"/>
              </w:rPr>
              <w:t>本作品創作技術具有下列四項特點：1. 電池系統造價低、機構簡單、堅固耐用2. 利用太陽能直接將空氣中</w:t>
            </w:r>
            <w:proofErr w:type="gramStart"/>
            <w:r w:rsidRPr="007279BA">
              <w:rPr>
                <w:rFonts w:ascii="標楷體" w:eastAsia="標楷體" w:hAnsi="標楷體"/>
                <w:color w:val="000000"/>
                <w:kern w:val="0"/>
                <w:szCs w:val="22"/>
              </w:rPr>
              <w:t>二氧化碳捕集發電</w:t>
            </w:r>
            <w:proofErr w:type="gramEnd"/>
            <w:r w:rsidRPr="007279BA">
              <w:rPr>
                <w:rFonts w:ascii="標楷體" w:eastAsia="標楷體" w:hAnsi="標楷體"/>
                <w:color w:val="000000"/>
                <w:kern w:val="0"/>
                <w:szCs w:val="22"/>
              </w:rPr>
              <w:t>3. 使用安全、不需要經常維修4. 符合環保的綠色循環經濟理念</w:t>
            </w:r>
          </w:p>
        </w:tc>
      </w:tr>
      <w:tr w:rsidR="007454ED" w:rsidRPr="007279BA" w:rsidTr="00B26D8D">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center"/>
              <w:rPr>
                <w:rFonts w:eastAsia="標楷體"/>
                <w:kern w:val="0"/>
                <w:szCs w:val="22"/>
              </w:rPr>
            </w:pPr>
            <w:r w:rsidRPr="007279BA">
              <w:rPr>
                <w:rFonts w:eastAsia="標楷體"/>
                <w:color w:val="000000"/>
                <w:kern w:val="0"/>
                <w:szCs w:val="22"/>
              </w:rPr>
              <w:t>發展潛能說明</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rPr>
                <w:rFonts w:eastAsia="標楷體"/>
                <w:kern w:val="0"/>
                <w:szCs w:val="22"/>
              </w:rPr>
            </w:pPr>
            <w:r w:rsidRPr="007279BA">
              <w:rPr>
                <w:rFonts w:eastAsia="標楷體" w:hint="eastAsia"/>
                <w:color w:val="000000"/>
                <w:kern w:val="0"/>
                <w:szCs w:val="22"/>
              </w:rPr>
              <w:t>「鋁</w:t>
            </w:r>
            <w:r w:rsidRPr="007279BA">
              <w:rPr>
                <w:rFonts w:eastAsia="標楷體" w:hint="eastAsia"/>
                <w:color w:val="000000"/>
                <w:kern w:val="0"/>
                <w:szCs w:val="22"/>
              </w:rPr>
              <w:t>/CO2</w:t>
            </w:r>
            <w:r w:rsidRPr="007279BA">
              <w:rPr>
                <w:rFonts w:eastAsia="標楷體" w:hint="eastAsia"/>
                <w:color w:val="000000"/>
                <w:kern w:val="0"/>
                <w:szCs w:val="22"/>
              </w:rPr>
              <w:t>燃料電池」所需反應物有金屬鋁和空氣中二氧化碳，皆屬低成本物質，而其擁有的零污染及充足燃料來源特性，勝於一般傳統電池，未來若能推廣使用於煙囪或燃燒廢氣排氣管，可大幅減少排放於空氣中二氧化碳含量</w:t>
            </w:r>
          </w:p>
        </w:tc>
      </w:tr>
      <w:tr w:rsidR="007454ED" w:rsidRPr="007279BA" w:rsidTr="00B26D8D">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center"/>
              <w:rPr>
                <w:rFonts w:ascii="標楷體" w:eastAsia="標楷體" w:hAnsi="標楷體"/>
                <w:kern w:val="0"/>
                <w:szCs w:val="22"/>
              </w:rPr>
            </w:pPr>
            <w:r w:rsidRPr="007279BA">
              <w:rPr>
                <w:rFonts w:ascii="標楷體" w:eastAsia="標楷體" w:hAnsi="標楷體"/>
                <w:kern w:val="0"/>
                <w:szCs w:val="22"/>
              </w:rPr>
              <w:t>組別</w:t>
            </w: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rPr>
                <w:rFonts w:ascii="標楷體" w:eastAsia="標楷體" w:hAnsi="標楷體"/>
                <w:kern w:val="0"/>
                <w:szCs w:val="22"/>
              </w:rPr>
            </w:pPr>
            <w:proofErr w:type="gramStart"/>
            <w:r w:rsidRPr="007279BA">
              <w:rPr>
                <w:rFonts w:ascii="標楷體" w:eastAsia="標楷體" w:hAnsi="標楷體" w:hint="eastAsia"/>
                <w:color w:val="000000"/>
                <w:szCs w:val="22"/>
              </w:rPr>
              <w:t>高中職實作</w:t>
            </w:r>
            <w:proofErr w:type="gramEnd"/>
            <w:r w:rsidRPr="007279BA">
              <w:rPr>
                <w:rFonts w:ascii="標楷體" w:eastAsia="標楷體" w:hAnsi="標楷體" w:hint="eastAsia"/>
                <w:color w:val="000000"/>
                <w:szCs w:val="22"/>
              </w:rPr>
              <w:t>組</w:t>
            </w:r>
          </w:p>
        </w:tc>
        <w:tc>
          <w:tcPr>
            <w:tcW w:w="184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7454ED" w:rsidRPr="007279BA" w:rsidRDefault="007454ED" w:rsidP="00B26D8D">
            <w:pPr>
              <w:widowControl/>
              <w:jc w:val="center"/>
              <w:rPr>
                <w:rFonts w:ascii="標楷體" w:eastAsia="標楷體" w:hAnsi="標楷體"/>
                <w:kern w:val="0"/>
                <w:szCs w:val="22"/>
              </w:rPr>
            </w:pPr>
            <w:r w:rsidRPr="007279BA">
              <w:rPr>
                <w:rFonts w:ascii="標楷體" w:eastAsia="標楷體" w:hAnsi="標楷體"/>
                <w:color w:val="000000"/>
                <w:kern w:val="0"/>
                <w:szCs w:val="22"/>
              </w:rPr>
              <w:t>作品名稱</w:t>
            </w:r>
          </w:p>
        </w:tc>
        <w:tc>
          <w:tcPr>
            <w:tcW w:w="4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54ED" w:rsidRPr="007279BA" w:rsidRDefault="007454ED" w:rsidP="00B26D8D">
            <w:pPr>
              <w:widowControl/>
              <w:rPr>
                <w:rFonts w:ascii="標楷體" w:eastAsia="標楷體" w:hAnsi="標楷體"/>
                <w:kern w:val="0"/>
                <w:szCs w:val="22"/>
              </w:rPr>
            </w:pPr>
            <w:r w:rsidRPr="007279BA">
              <w:rPr>
                <w:rFonts w:ascii="標楷體" w:eastAsia="標楷體" w:hAnsi="標楷體"/>
                <w:color w:val="000000"/>
                <w:szCs w:val="22"/>
              </w:rPr>
              <w:t>飄移小天兵</w:t>
            </w:r>
          </w:p>
        </w:tc>
      </w:tr>
      <w:tr w:rsidR="007454ED" w:rsidRPr="007279BA" w:rsidTr="00B26D8D">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center"/>
              <w:rPr>
                <w:rFonts w:ascii="標楷體" w:eastAsia="標楷體" w:hAnsi="標楷體"/>
                <w:kern w:val="0"/>
                <w:szCs w:val="22"/>
              </w:rPr>
            </w:pPr>
            <w:r w:rsidRPr="007279BA">
              <w:rPr>
                <w:rFonts w:ascii="標楷體" w:eastAsia="標楷體" w:hAnsi="標楷體"/>
                <w:color w:val="000000"/>
                <w:kern w:val="0"/>
                <w:szCs w:val="22"/>
              </w:rPr>
              <w:t>參賽隊員</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rPr>
                <w:rFonts w:ascii="標楷體" w:eastAsia="標楷體" w:hAnsi="標楷體"/>
                <w:kern w:val="0"/>
                <w:szCs w:val="22"/>
              </w:rPr>
            </w:pPr>
            <w:r w:rsidRPr="007279BA">
              <w:rPr>
                <w:rFonts w:ascii="標楷體" w:eastAsia="標楷體" w:hAnsi="標楷體"/>
                <w:color w:val="000000"/>
                <w:szCs w:val="22"/>
              </w:rPr>
              <w:t>桃園市私立大興高級中學/呂坤哲</w:t>
            </w:r>
            <w:r w:rsidRPr="007279BA">
              <w:rPr>
                <w:rFonts w:ascii="標楷體" w:eastAsia="標楷體" w:hAnsi="標楷體" w:hint="eastAsia"/>
                <w:color w:val="000000"/>
                <w:szCs w:val="22"/>
              </w:rPr>
              <w:t>、</w:t>
            </w:r>
            <w:r w:rsidRPr="007279BA">
              <w:rPr>
                <w:rFonts w:ascii="標楷體" w:eastAsia="標楷體" w:hAnsi="標楷體"/>
                <w:color w:val="000000"/>
                <w:szCs w:val="22"/>
              </w:rPr>
              <w:t>曾冠文</w:t>
            </w:r>
            <w:r w:rsidRPr="007279BA">
              <w:rPr>
                <w:rFonts w:ascii="標楷體" w:eastAsia="標楷體" w:hAnsi="標楷體" w:hint="eastAsia"/>
                <w:color w:val="000000"/>
                <w:szCs w:val="22"/>
              </w:rPr>
              <w:t>、</w:t>
            </w:r>
            <w:r w:rsidRPr="007279BA">
              <w:rPr>
                <w:rFonts w:ascii="標楷體" w:eastAsia="標楷體" w:hAnsi="標楷體"/>
                <w:color w:val="000000"/>
                <w:szCs w:val="22"/>
              </w:rPr>
              <w:t>張永春</w:t>
            </w:r>
            <w:r w:rsidRPr="007279BA">
              <w:rPr>
                <w:rFonts w:ascii="標楷體" w:eastAsia="標楷體" w:hAnsi="標楷體" w:hint="eastAsia"/>
                <w:color w:val="000000"/>
                <w:szCs w:val="22"/>
              </w:rPr>
              <w:t>、</w:t>
            </w:r>
            <w:r w:rsidRPr="007279BA">
              <w:rPr>
                <w:rFonts w:ascii="標楷體" w:eastAsia="標楷體" w:hAnsi="標楷體"/>
                <w:color w:val="000000"/>
                <w:szCs w:val="22"/>
              </w:rPr>
              <w:t>王健龍</w:t>
            </w:r>
          </w:p>
        </w:tc>
      </w:tr>
      <w:tr w:rsidR="007454ED" w:rsidRPr="007279BA" w:rsidTr="00B26D8D">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center"/>
              <w:rPr>
                <w:rFonts w:ascii="標楷體" w:eastAsia="標楷體" w:hAnsi="標楷體"/>
                <w:kern w:val="0"/>
                <w:szCs w:val="22"/>
              </w:rPr>
            </w:pPr>
            <w:r w:rsidRPr="007279BA">
              <w:rPr>
                <w:rFonts w:ascii="標楷體" w:eastAsia="標楷體" w:hAnsi="標楷體"/>
                <w:color w:val="000000"/>
                <w:kern w:val="0"/>
                <w:szCs w:val="22"/>
              </w:rPr>
              <w:t>指導老師</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rPr>
                <w:rFonts w:ascii="標楷體" w:eastAsia="標楷體" w:hAnsi="標楷體"/>
                <w:kern w:val="0"/>
                <w:szCs w:val="22"/>
              </w:rPr>
            </w:pPr>
            <w:r w:rsidRPr="007279BA">
              <w:rPr>
                <w:rFonts w:ascii="標楷體" w:eastAsia="標楷體" w:hAnsi="標楷體"/>
                <w:color w:val="000000"/>
                <w:szCs w:val="22"/>
              </w:rPr>
              <w:t>桃園市私立大興高級中學/蔡福君</w:t>
            </w:r>
            <w:r w:rsidRPr="007279BA">
              <w:rPr>
                <w:rFonts w:ascii="標楷體" w:eastAsia="標楷體" w:hAnsi="標楷體" w:hint="eastAsia"/>
                <w:color w:val="000000"/>
                <w:szCs w:val="22"/>
              </w:rPr>
              <w:t>、</w:t>
            </w:r>
            <w:r w:rsidRPr="007279BA">
              <w:rPr>
                <w:rFonts w:ascii="標楷體" w:eastAsia="標楷體" w:hAnsi="標楷體"/>
                <w:color w:val="000000"/>
                <w:szCs w:val="22"/>
              </w:rPr>
              <w:t>藍宏文</w:t>
            </w:r>
          </w:p>
        </w:tc>
      </w:tr>
      <w:tr w:rsidR="007454ED" w:rsidRPr="007279BA" w:rsidTr="00B26D8D">
        <w:trPr>
          <w:trHeight w:val="348"/>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hideMark/>
          </w:tcPr>
          <w:p w:rsidR="007454ED" w:rsidRPr="007279BA" w:rsidRDefault="007454ED" w:rsidP="00B26D8D">
            <w:pPr>
              <w:widowControl/>
              <w:jc w:val="center"/>
              <w:rPr>
                <w:rFonts w:ascii="標楷體" w:eastAsia="標楷體" w:hAnsi="標楷體"/>
                <w:kern w:val="0"/>
                <w:szCs w:val="22"/>
              </w:rPr>
            </w:pPr>
            <w:r w:rsidRPr="007279BA">
              <w:rPr>
                <w:rFonts w:ascii="標楷體" w:eastAsia="標楷體" w:hAnsi="標楷體"/>
                <w:color w:val="000000"/>
                <w:kern w:val="0"/>
                <w:szCs w:val="22"/>
              </w:rPr>
              <w:t>作品介紹</w:t>
            </w:r>
          </w:p>
        </w:tc>
      </w:tr>
      <w:tr w:rsidR="007454ED" w:rsidRPr="007279BA" w:rsidTr="00B26D8D">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center"/>
              <w:rPr>
                <w:rFonts w:eastAsia="標楷體"/>
                <w:kern w:val="0"/>
                <w:szCs w:val="22"/>
              </w:rPr>
            </w:pPr>
            <w:r w:rsidRPr="007279BA">
              <w:rPr>
                <w:rFonts w:eastAsia="標楷體"/>
                <w:color w:val="000000"/>
                <w:kern w:val="0"/>
                <w:szCs w:val="22"/>
              </w:rPr>
              <w:t>作品運作說明</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rPr>
                <w:rFonts w:ascii="標楷體" w:eastAsia="標楷體" w:hAnsi="標楷體"/>
                <w:kern w:val="0"/>
                <w:szCs w:val="22"/>
              </w:rPr>
            </w:pPr>
            <w:r w:rsidRPr="007279BA">
              <w:rPr>
                <w:rFonts w:ascii="標楷體" w:eastAsia="標楷體" w:hAnsi="標楷體"/>
                <w:color w:val="000000"/>
                <w:szCs w:val="22"/>
              </w:rPr>
              <w:t>小型發電機主要以水力來進行發電，在葉片的前方設有</w:t>
            </w:r>
            <w:proofErr w:type="gramStart"/>
            <w:r w:rsidRPr="007279BA">
              <w:rPr>
                <w:rFonts w:ascii="標楷體" w:eastAsia="標楷體" w:hAnsi="標楷體"/>
                <w:color w:val="000000"/>
                <w:szCs w:val="22"/>
              </w:rPr>
              <w:t>集水板來</w:t>
            </w:r>
            <w:proofErr w:type="gramEnd"/>
            <w:r w:rsidRPr="007279BA">
              <w:rPr>
                <w:rFonts w:ascii="標楷體" w:eastAsia="標楷體" w:hAnsi="標楷體"/>
                <w:color w:val="000000"/>
                <w:szCs w:val="22"/>
              </w:rPr>
              <w:t>提高發電的效率，馬達發出的電經過整流後可存入到</w:t>
            </w:r>
            <w:proofErr w:type="gramStart"/>
            <w:r w:rsidRPr="007279BA">
              <w:rPr>
                <w:rFonts w:ascii="標楷體" w:eastAsia="標楷體" w:hAnsi="標楷體"/>
                <w:color w:val="000000"/>
                <w:szCs w:val="22"/>
              </w:rPr>
              <w:t>儲電裝置裏</w:t>
            </w:r>
            <w:proofErr w:type="gramEnd"/>
            <w:r w:rsidRPr="007279BA">
              <w:rPr>
                <w:rFonts w:ascii="標楷體" w:eastAsia="標楷體" w:hAnsi="標楷體"/>
                <w:color w:val="000000"/>
                <w:szCs w:val="22"/>
              </w:rPr>
              <w:t>，再</w:t>
            </w:r>
            <w:proofErr w:type="gramStart"/>
            <w:r w:rsidRPr="007279BA">
              <w:rPr>
                <w:rFonts w:ascii="標楷體" w:eastAsia="標楷體" w:hAnsi="標楷體"/>
                <w:color w:val="000000"/>
                <w:szCs w:val="22"/>
              </w:rPr>
              <w:t>由儲電裝置</w:t>
            </w:r>
            <w:proofErr w:type="gramEnd"/>
            <w:r w:rsidRPr="007279BA">
              <w:rPr>
                <w:rFonts w:ascii="標楷體" w:eastAsia="標楷體" w:hAnsi="標楷體"/>
                <w:color w:val="000000"/>
                <w:szCs w:val="22"/>
              </w:rPr>
              <w:t>供電給電器產品使用。</w:t>
            </w:r>
          </w:p>
        </w:tc>
      </w:tr>
      <w:tr w:rsidR="007454ED" w:rsidRPr="007279BA" w:rsidTr="00B26D8D">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center"/>
              <w:rPr>
                <w:rFonts w:eastAsia="標楷體"/>
                <w:kern w:val="0"/>
                <w:szCs w:val="22"/>
              </w:rPr>
            </w:pPr>
            <w:r w:rsidRPr="007279BA">
              <w:rPr>
                <w:rFonts w:eastAsia="標楷體"/>
                <w:color w:val="000000"/>
                <w:kern w:val="0"/>
                <w:szCs w:val="22"/>
              </w:rPr>
              <w:lastRenderedPageBreak/>
              <w:t>創意特色說明</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rPr>
                <w:rFonts w:ascii="標楷體" w:eastAsia="標楷體" w:hAnsi="標楷體"/>
                <w:kern w:val="0"/>
                <w:szCs w:val="22"/>
              </w:rPr>
            </w:pPr>
            <w:r w:rsidRPr="007279BA">
              <w:rPr>
                <w:rFonts w:ascii="標楷體" w:eastAsia="標楷體" w:hAnsi="標楷體" w:hint="eastAsia"/>
                <w:color w:val="000000"/>
                <w:kern w:val="0"/>
                <w:szCs w:val="22"/>
              </w:rPr>
              <w:t>本作品擁有四大特色：一、體積小適用於大部分的河川、溝渠且容易安裝，二、可提供簡易的照明設備使用，三、在緊急需要時可提供電能使用，四、當低水位時，可以將作品放置高處進行風力發電，無風時還可以用手去轉動葉片進行發電。</w:t>
            </w:r>
          </w:p>
        </w:tc>
      </w:tr>
      <w:tr w:rsidR="007454ED" w:rsidRPr="007279BA" w:rsidTr="00B26D8D">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center"/>
              <w:rPr>
                <w:rFonts w:eastAsia="標楷體"/>
                <w:kern w:val="0"/>
                <w:szCs w:val="22"/>
              </w:rPr>
            </w:pPr>
            <w:r w:rsidRPr="007279BA">
              <w:rPr>
                <w:rFonts w:eastAsia="標楷體"/>
                <w:color w:val="000000"/>
                <w:kern w:val="0"/>
                <w:szCs w:val="22"/>
              </w:rPr>
              <w:t>發展潛能說明</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rPr>
                <w:rFonts w:eastAsia="標楷體"/>
                <w:kern w:val="0"/>
                <w:szCs w:val="22"/>
              </w:rPr>
            </w:pPr>
            <w:r w:rsidRPr="007279BA">
              <w:rPr>
                <w:rFonts w:eastAsia="標楷體" w:hint="eastAsia"/>
                <w:color w:val="000000"/>
                <w:kern w:val="0"/>
                <w:szCs w:val="22"/>
              </w:rPr>
              <w:t>本作品在水流速及水位要求並不高，在一般的低流速的溝渠也可進行發電，同時增加電子控制模組能讓照明設備達到自動化的效果，可以更加有效的節省電能，也能為偏鄉地區或緊急用電區域提供更多的便利性。</w:t>
            </w:r>
          </w:p>
        </w:tc>
      </w:tr>
    </w:tbl>
    <w:p w:rsidR="007454ED" w:rsidRDefault="007454ED" w:rsidP="007454ED">
      <w:pPr>
        <w:adjustRightInd w:val="0"/>
        <w:snapToGrid w:val="0"/>
        <w:spacing w:beforeLines="25" w:before="90" w:line="460" w:lineRule="exact"/>
        <w:rPr>
          <w:rFonts w:eastAsia="標楷體"/>
          <w:b/>
          <w:bCs/>
          <w:sz w:val="22"/>
          <w:szCs w:val="22"/>
        </w:rPr>
      </w:pPr>
    </w:p>
    <w:tbl>
      <w:tblPr>
        <w:tblW w:w="10173" w:type="dxa"/>
        <w:tblCellMar>
          <w:top w:w="15" w:type="dxa"/>
          <w:left w:w="15" w:type="dxa"/>
          <w:bottom w:w="15" w:type="dxa"/>
          <w:right w:w="15" w:type="dxa"/>
        </w:tblCellMar>
        <w:tblLook w:val="04A0" w:firstRow="1" w:lastRow="0" w:firstColumn="1" w:lastColumn="0" w:noHBand="0" w:noVBand="1"/>
      </w:tblPr>
      <w:tblGrid>
        <w:gridCol w:w="1809"/>
        <w:gridCol w:w="1985"/>
        <w:gridCol w:w="1843"/>
        <w:gridCol w:w="4536"/>
      </w:tblGrid>
      <w:tr w:rsidR="007454ED" w:rsidRPr="007279BA" w:rsidTr="00B26D8D">
        <w:trPr>
          <w:trHeight w:val="338"/>
        </w:trPr>
        <w:tc>
          <w:tcPr>
            <w:tcW w:w="18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center"/>
              <w:rPr>
                <w:rFonts w:eastAsia="標楷體"/>
                <w:kern w:val="0"/>
                <w:szCs w:val="22"/>
              </w:rPr>
            </w:pPr>
            <w:r w:rsidRPr="007279BA">
              <w:rPr>
                <w:rFonts w:eastAsia="標楷體"/>
                <w:kern w:val="0"/>
                <w:szCs w:val="22"/>
              </w:rPr>
              <w:t>組別</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rPr>
                <w:rFonts w:ascii="標楷體" w:eastAsia="標楷體" w:hAnsi="標楷體"/>
                <w:kern w:val="0"/>
                <w:szCs w:val="22"/>
              </w:rPr>
            </w:pPr>
            <w:r w:rsidRPr="007279BA">
              <w:rPr>
                <w:rFonts w:ascii="標楷體" w:eastAsia="標楷體" w:hAnsi="標楷體" w:hint="eastAsia"/>
                <w:color w:val="000000"/>
                <w:szCs w:val="22"/>
              </w:rPr>
              <w:t>國中</w:t>
            </w:r>
            <w:r w:rsidRPr="007279BA">
              <w:rPr>
                <w:rFonts w:ascii="標楷體" w:eastAsia="標楷體" w:hAnsi="標楷體"/>
                <w:color w:val="000000"/>
                <w:szCs w:val="22"/>
              </w:rPr>
              <w:t>組</w:t>
            </w:r>
          </w:p>
        </w:tc>
        <w:tc>
          <w:tcPr>
            <w:tcW w:w="184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7454ED" w:rsidRPr="007279BA" w:rsidRDefault="007454ED" w:rsidP="00B26D8D">
            <w:pPr>
              <w:widowControl/>
              <w:jc w:val="center"/>
              <w:rPr>
                <w:rFonts w:ascii="標楷體" w:eastAsia="標楷體" w:hAnsi="標楷體"/>
                <w:kern w:val="0"/>
                <w:szCs w:val="22"/>
              </w:rPr>
            </w:pPr>
            <w:r w:rsidRPr="007279BA">
              <w:rPr>
                <w:rFonts w:ascii="標楷體" w:eastAsia="標楷體" w:hAnsi="標楷體"/>
                <w:color w:val="000000"/>
                <w:kern w:val="0"/>
                <w:szCs w:val="22"/>
              </w:rPr>
              <w:t>作品名稱</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54ED" w:rsidRPr="007279BA" w:rsidRDefault="007454ED" w:rsidP="00B26D8D">
            <w:pPr>
              <w:widowControl/>
              <w:rPr>
                <w:rFonts w:ascii="標楷體" w:eastAsia="標楷體" w:hAnsi="標楷體"/>
                <w:kern w:val="0"/>
                <w:szCs w:val="22"/>
              </w:rPr>
            </w:pPr>
            <w:r w:rsidRPr="007279BA">
              <w:rPr>
                <w:rFonts w:ascii="標楷體" w:eastAsia="標楷體" w:hAnsi="標楷體" w:hint="eastAsia"/>
                <w:color w:val="000000"/>
                <w:szCs w:val="22"/>
              </w:rPr>
              <w:t>太陽能板最佳架設角度測定儀</w:t>
            </w:r>
          </w:p>
        </w:tc>
      </w:tr>
      <w:tr w:rsidR="007454ED" w:rsidRPr="007279BA" w:rsidTr="00B26D8D">
        <w:trPr>
          <w:trHeight w:val="338"/>
        </w:trPr>
        <w:tc>
          <w:tcPr>
            <w:tcW w:w="18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center"/>
              <w:rPr>
                <w:rFonts w:eastAsia="標楷體"/>
                <w:kern w:val="0"/>
                <w:szCs w:val="22"/>
              </w:rPr>
            </w:pPr>
            <w:r w:rsidRPr="007279BA">
              <w:rPr>
                <w:rFonts w:eastAsia="標楷體"/>
                <w:color w:val="000000"/>
                <w:kern w:val="0"/>
                <w:szCs w:val="22"/>
              </w:rPr>
              <w:t>參賽隊員</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rPr>
                <w:rFonts w:ascii="標楷體" w:eastAsia="標楷體" w:hAnsi="標楷體"/>
                <w:kern w:val="0"/>
                <w:szCs w:val="22"/>
              </w:rPr>
            </w:pPr>
            <w:proofErr w:type="gramStart"/>
            <w:r w:rsidRPr="007279BA">
              <w:rPr>
                <w:rFonts w:ascii="標楷體" w:eastAsia="標楷體" w:hAnsi="標楷體" w:hint="eastAsia"/>
                <w:color w:val="000000"/>
                <w:szCs w:val="22"/>
              </w:rPr>
              <w:t>彰</w:t>
            </w:r>
            <w:proofErr w:type="gramEnd"/>
            <w:r w:rsidRPr="007279BA">
              <w:rPr>
                <w:rFonts w:ascii="標楷體" w:eastAsia="標楷體" w:hAnsi="標楷體" w:hint="eastAsia"/>
                <w:color w:val="000000"/>
                <w:szCs w:val="22"/>
              </w:rPr>
              <w:t>興國中/陳弈</w:t>
            </w:r>
            <w:proofErr w:type="gramStart"/>
            <w:r w:rsidRPr="007279BA">
              <w:rPr>
                <w:rFonts w:ascii="標楷體" w:eastAsia="標楷體" w:hAnsi="標楷體" w:hint="eastAsia"/>
                <w:color w:val="000000"/>
                <w:szCs w:val="22"/>
              </w:rPr>
              <w:t>霖</w:t>
            </w:r>
            <w:proofErr w:type="gramEnd"/>
            <w:r w:rsidRPr="007279BA">
              <w:rPr>
                <w:rFonts w:ascii="標楷體" w:eastAsia="標楷體" w:hAnsi="標楷體" w:hint="eastAsia"/>
                <w:color w:val="000000"/>
                <w:szCs w:val="22"/>
              </w:rPr>
              <w:t>、</w:t>
            </w:r>
            <w:r w:rsidRPr="007279BA">
              <w:rPr>
                <w:rFonts w:ascii="標楷體" w:eastAsia="標楷體" w:hAnsi="標楷體"/>
                <w:color w:val="000000"/>
                <w:szCs w:val="22"/>
              </w:rPr>
              <w:t>李聞碩</w:t>
            </w:r>
            <w:r w:rsidRPr="007279BA">
              <w:rPr>
                <w:rFonts w:ascii="標楷體" w:eastAsia="標楷體" w:hAnsi="標楷體" w:hint="eastAsia"/>
                <w:color w:val="000000"/>
                <w:szCs w:val="22"/>
              </w:rPr>
              <w:t>、</w:t>
            </w:r>
            <w:r w:rsidRPr="007279BA">
              <w:rPr>
                <w:rFonts w:ascii="標楷體" w:eastAsia="標楷體" w:hAnsi="標楷體"/>
                <w:color w:val="000000"/>
                <w:szCs w:val="22"/>
              </w:rPr>
              <w:t>洪千雅</w:t>
            </w:r>
          </w:p>
        </w:tc>
      </w:tr>
      <w:tr w:rsidR="007454ED" w:rsidRPr="007279BA" w:rsidTr="00B26D8D">
        <w:trPr>
          <w:trHeight w:val="338"/>
        </w:trPr>
        <w:tc>
          <w:tcPr>
            <w:tcW w:w="18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center"/>
              <w:rPr>
                <w:rFonts w:eastAsia="標楷體"/>
                <w:kern w:val="0"/>
                <w:szCs w:val="22"/>
              </w:rPr>
            </w:pPr>
            <w:r w:rsidRPr="007279BA">
              <w:rPr>
                <w:rFonts w:eastAsia="標楷體"/>
                <w:color w:val="000000"/>
                <w:kern w:val="0"/>
                <w:szCs w:val="22"/>
              </w:rPr>
              <w:t>指導老師</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rPr>
                <w:rFonts w:ascii="標楷體" w:eastAsia="標楷體" w:hAnsi="標楷體"/>
                <w:kern w:val="0"/>
                <w:szCs w:val="22"/>
              </w:rPr>
            </w:pPr>
            <w:proofErr w:type="gramStart"/>
            <w:r w:rsidRPr="007279BA">
              <w:rPr>
                <w:rFonts w:ascii="標楷體" w:eastAsia="標楷體" w:hAnsi="標楷體" w:hint="eastAsia"/>
                <w:color w:val="000000"/>
                <w:szCs w:val="22"/>
              </w:rPr>
              <w:t>彰</w:t>
            </w:r>
            <w:proofErr w:type="gramEnd"/>
            <w:r w:rsidRPr="007279BA">
              <w:rPr>
                <w:rFonts w:ascii="標楷體" w:eastAsia="標楷體" w:hAnsi="標楷體" w:hint="eastAsia"/>
                <w:color w:val="000000"/>
                <w:szCs w:val="22"/>
              </w:rPr>
              <w:t>興國中/</w:t>
            </w:r>
            <w:r w:rsidRPr="007279BA">
              <w:rPr>
                <w:rFonts w:ascii="標楷體" w:eastAsia="標楷體" w:hAnsi="標楷體"/>
                <w:color w:val="000000"/>
                <w:szCs w:val="22"/>
              </w:rPr>
              <w:t>張道民</w:t>
            </w:r>
            <w:r w:rsidRPr="007279BA">
              <w:rPr>
                <w:rFonts w:ascii="標楷體" w:eastAsia="標楷體" w:hAnsi="標楷體" w:hint="eastAsia"/>
                <w:color w:val="000000"/>
                <w:szCs w:val="22"/>
              </w:rPr>
              <w:t>、</w:t>
            </w:r>
            <w:r w:rsidRPr="007279BA">
              <w:rPr>
                <w:rFonts w:ascii="標楷體" w:eastAsia="標楷體" w:hAnsi="標楷體"/>
                <w:color w:val="000000"/>
                <w:szCs w:val="22"/>
              </w:rPr>
              <w:t>新</w:t>
            </w:r>
            <w:proofErr w:type="gramStart"/>
            <w:r w:rsidRPr="007279BA">
              <w:rPr>
                <w:rFonts w:ascii="標楷體" w:eastAsia="標楷體" w:hAnsi="標楷體"/>
                <w:color w:val="000000"/>
                <w:szCs w:val="22"/>
              </w:rPr>
              <w:t>北市立鳳鳴</w:t>
            </w:r>
            <w:proofErr w:type="gramEnd"/>
            <w:r w:rsidRPr="007279BA">
              <w:rPr>
                <w:rFonts w:ascii="標楷體" w:eastAsia="標楷體" w:hAnsi="標楷體"/>
                <w:color w:val="000000"/>
                <w:szCs w:val="22"/>
              </w:rPr>
              <w:t>國中/雷尚宸</w:t>
            </w:r>
          </w:p>
        </w:tc>
      </w:tr>
      <w:tr w:rsidR="007454ED" w:rsidRPr="007279BA" w:rsidTr="00B26D8D">
        <w:trPr>
          <w:trHeight w:val="338"/>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hideMark/>
          </w:tcPr>
          <w:p w:rsidR="007454ED" w:rsidRPr="007279BA" w:rsidRDefault="007454ED" w:rsidP="00B26D8D">
            <w:pPr>
              <w:widowControl/>
              <w:jc w:val="center"/>
              <w:rPr>
                <w:rFonts w:ascii="標楷體" w:eastAsia="標楷體" w:hAnsi="標楷體"/>
                <w:kern w:val="0"/>
                <w:szCs w:val="22"/>
              </w:rPr>
            </w:pPr>
            <w:r w:rsidRPr="007279BA">
              <w:rPr>
                <w:rFonts w:ascii="標楷體" w:eastAsia="標楷體" w:hAnsi="標楷體"/>
                <w:color w:val="000000"/>
                <w:kern w:val="0"/>
                <w:szCs w:val="22"/>
              </w:rPr>
              <w:t>作品介紹</w:t>
            </w:r>
          </w:p>
        </w:tc>
      </w:tr>
      <w:tr w:rsidR="007454ED" w:rsidRPr="007279BA" w:rsidTr="00B26D8D">
        <w:trPr>
          <w:trHeight w:val="338"/>
        </w:trPr>
        <w:tc>
          <w:tcPr>
            <w:tcW w:w="18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center"/>
              <w:rPr>
                <w:rFonts w:eastAsia="標楷體"/>
                <w:kern w:val="0"/>
                <w:szCs w:val="22"/>
              </w:rPr>
            </w:pPr>
            <w:r w:rsidRPr="007279BA">
              <w:rPr>
                <w:rFonts w:eastAsia="標楷體"/>
                <w:color w:val="000000"/>
                <w:kern w:val="0"/>
                <w:szCs w:val="22"/>
              </w:rPr>
              <w:t>作品運作說明</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rPr>
                <w:rFonts w:eastAsia="標楷體"/>
                <w:kern w:val="0"/>
                <w:szCs w:val="22"/>
              </w:rPr>
            </w:pPr>
            <w:r w:rsidRPr="007279BA">
              <w:rPr>
                <w:rFonts w:eastAsia="標楷體"/>
                <w:color w:val="000000"/>
              </w:rPr>
              <w:t>本作品主要由</w:t>
            </w:r>
            <w:r w:rsidRPr="007279BA">
              <w:rPr>
                <w:rFonts w:eastAsia="標楷體"/>
                <w:color w:val="000000"/>
              </w:rPr>
              <w:t>Arduino</w:t>
            </w:r>
            <w:r w:rsidRPr="007279BA">
              <w:rPr>
                <w:rFonts w:eastAsia="標楷體"/>
                <w:color w:val="000000"/>
              </w:rPr>
              <w:t>控制器</w:t>
            </w:r>
            <w:r w:rsidRPr="007279BA">
              <w:rPr>
                <w:rFonts w:eastAsia="標楷體"/>
                <w:color w:val="000000"/>
              </w:rPr>
              <w:t>(</w:t>
            </w:r>
            <w:proofErr w:type="spellStart"/>
            <w:r w:rsidRPr="007279BA">
              <w:rPr>
                <w:rFonts w:eastAsia="標楷體"/>
                <w:color w:val="000000"/>
              </w:rPr>
              <w:t>BrainGo</w:t>
            </w:r>
            <w:proofErr w:type="spellEnd"/>
            <w:r w:rsidRPr="007279BA">
              <w:rPr>
                <w:rFonts w:eastAsia="標楷體"/>
                <w:color w:val="000000"/>
              </w:rPr>
              <w:t>控制板</w:t>
            </w:r>
            <w:r w:rsidRPr="007279BA">
              <w:rPr>
                <w:rFonts w:eastAsia="標楷體"/>
                <w:color w:val="000000"/>
              </w:rPr>
              <w:t>)</w:t>
            </w:r>
            <w:r w:rsidRPr="007279BA">
              <w:rPr>
                <w:rFonts w:eastAsia="標楷體"/>
                <w:color w:val="000000"/>
              </w:rPr>
              <w:t>、</w:t>
            </w:r>
            <w:r w:rsidRPr="007279BA">
              <w:rPr>
                <w:rFonts w:eastAsia="標楷體"/>
                <w:color w:val="000000"/>
              </w:rPr>
              <w:t>GPS</w:t>
            </w:r>
            <w:r w:rsidRPr="007279BA">
              <w:rPr>
                <w:rFonts w:eastAsia="標楷體"/>
                <w:color w:val="000000"/>
              </w:rPr>
              <w:t>、電子羅盤與</w:t>
            </w:r>
            <w:r w:rsidRPr="007279BA">
              <w:rPr>
                <w:rFonts w:eastAsia="標楷體"/>
                <w:color w:val="000000"/>
              </w:rPr>
              <w:t>LCD</w:t>
            </w:r>
            <w:r w:rsidRPr="007279BA">
              <w:rPr>
                <w:rFonts w:eastAsia="標楷體"/>
                <w:color w:val="000000"/>
              </w:rPr>
              <w:t>顯示器所構成。系統由</w:t>
            </w:r>
            <w:r w:rsidRPr="007279BA">
              <w:rPr>
                <w:rFonts w:eastAsia="標楷體"/>
                <w:color w:val="000000"/>
              </w:rPr>
              <w:t>GPS</w:t>
            </w:r>
            <w:r w:rsidRPr="007279BA">
              <w:rPr>
                <w:rFonts w:eastAsia="標楷體"/>
                <w:color w:val="000000"/>
              </w:rPr>
              <w:t>得知所在位置的緯度，由電子羅盤得知太陽能</w:t>
            </w:r>
            <w:proofErr w:type="gramStart"/>
            <w:r w:rsidRPr="007279BA">
              <w:rPr>
                <w:rFonts w:eastAsia="標楷體"/>
                <w:color w:val="000000"/>
              </w:rPr>
              <w:t>板所面朝</w:t>
            </w:r>
            <w:proofErr w:type="gramEnd"/>
            <w:r w:rsidRPr="007279BA">
              <w:rPr>
                <w:rFonts w:eastAsia="標楷體"/>
                <w:color w:val="000000"/>
              </w:rPr>
              <w:t>之方向角。</w:t>
            </w:r>
            <w:r w:rsidRPr="007279BA">
              <w:rPr>
                <w:rFonts w:eastAsia="標楷體"/>
                <w:color w:val="000000"/>
              </w:rPr>
              <w:t>Arduino</w:t>
            </w:r>
            <w:r w:rsidRPr="007279BA">
              <w:rPr>
                <w:rFonts w:eastAsia="標楷體"/>
                <w:color w:val="000000"/>
              </w:rPr>
              <w:t>控制器依據北緯與</w:t>
            </w:r>
            <w:proofErr w:type="gramStart"/>
            <w:r w:rsidRPr="007279BA">
              <w:rPr>
                <w:rFonts w:eastAsia="標楷體"/>
                <w:color w:val="000000"/>
              </w:rPr>
              <w:t>方向角來得出</w:t>
            </w:r>
            <w:proofErr w:type="gramEnd"/>
            <w:r w:rsidRPr="007279BA">
              <w:rPr>
                <w:rFonts w:eastAsia="標楷體"/>
                <w:color w:val="000000"/>
              </w:rPr>
              <w:t>最佳架設傾斜角，並由</w:t>
            </w:r>
            <w:r w:rsidRPr="007279BA">
              <w:rPr>
                <w:rFonts w:eastAsia="標楷體"/>
                <w:color w:val="000000"/>
              </w:rPr>
              <w:t>LCD</w:t>
            </w:r>
            <w:r w:rsidRPr="007279BA">
              <w:rPr>
                <w:rFonts w:eastAsia="標楷體"/>
                <w:color w:val="000000"/>
              </w:rPr>
              <w:t>顯示器顯示出來，最後打出雷射光，方便太陽能板安裝人員施作。</w:t>
            </w:r>
          </w:p>
        </w:tc>
      </w:tr>
      <w:tr w:rsidR="007454ED" w:rsidRPr="007279BA" w:rsidTr="00B26D8D">
        <w:trPr>
          <w:trHeight w:val="338"/>
        </w:trPr>
        <w:tc>
          <w:tcPr>
            <w:tcW w:w="18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center"/>
              <w:rPr>
                <w:rFonts w:eastAsia="標楷體"/>
                <w:kern w:val="0"/>
                <w:szCs w:val="22"/>
              </w:rPr>
            </w:pPr>
            <w:r w:rsidRPr="007279BA">
              <w:rPr>
                <w:rFonts w:eastAsia="標楷體"/>
                <w:color w:val="000000"/>
                <w:kern w:val="0"/>
                <w:szCs w:val="22"/>
              </w:rPr>
              <w:t>創意特色說明</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rPr>
                <w:rFonts w:eastAsia="標楷體"/>
                <w:kern w:val="0"/>
                <w:szCs w:val="22"/>
              </w:rPr>
            </w:pPr>
            <w:r w:rsidRPr="007279BA">
              <w:rPr>
                <w:rFonts w:eastAsia="標楷體"/>
                <w:color w:val="000000"/>
              </w:rPr>
              <w:t>我們依序進行</w:t>
            </w:r>
            <w:r w:rsidRPr="007279BA">
              <w:rPr>
                <w:rFonts w:eastAsia="標楷體"/>
                <w:color w:val="000000"/>
              </w:rPr>
              <w:t>10</w:t>
            </w:r>
            <w:r w:rsidRPr="007279BA">
              <w:rPr>
                <w:rFonts w:eastAsia="標楷體"/>
                <w:color w:val="000000"/>
              </w:rPr>
              <w:t>個實驗，最後成功驗證一套能依據所在緯度、方位與全日空日照量來決定出固定型太陽能板最佳架設傾斜角的方法。並據此實驗成果，進一步成功研製角度標示儀，能協助業者與</w:t>
            </w:r>
            <w:r w:rsidRPr="007279BA">
              <w:rPr>
                <w:rFonts w:eastAsia="標楷體"/>
                <w:color w:val="000000"/>
              </w:rPr>
              <w:t>DIY</w:t>
            </w:r>
            <w:r w:rsidRPr="007279BA">
              <w:rPr>
                <w:rFonts w:eastAsia="標楷體"/>
                <w:color w:val="000000"/>
              </w:rPr>
              <w:t>者輕易架設最佳角度。</w:t>
            </w:r>
          </w:p>
        </w:tc>
      </w:tr>
      <w:tr w:rsidR="007454ED" w:rsidRPr="007279BA" w:rsidTr="00B26D8D">
        <w:trPr>
          <w:trHeight w:val="338"/>
        </w:trPr>
        <w:tc>
          <w:tcPr>
            <w:tcW w:w="18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7454ED" w:rsidRPr="007279BA" w:rsidRDefault="007454ED" w:rsidP="00B26D8D">
            <w:pPr>
              <w:widowControl/>
              <w:jc w:val="center"/>
              <w:rPr>
                <w:rFonts w:eastAsia="標楷體"/>
                <w:kern w:val="0"/>
                <w:szCs w:val="22"/>
              </w:rPr>
            </w:pPr>
            <w:r w:rsidRPr="007279BA">
              <w:rPr>
                <w:rFonts w:eastAsia="標楷體"/>
                <w:color w:val="000000"/>
                <w:kern w:val="0"/>
                <w:szCs w:val="22"/>
              </w:rPr>
              <w:t>發展潛能說明</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454ED" w:rsidRPr="007279BA" w:rsidRDefault="007454ED" w:rsidP="00B26D8D">
            <w:pPr>
              <w:widowControl/>
              <w:rPr>
                <w:rFonts w:eastAsia="標楷體"/>
                <w:kern w:val="0"/>
                <w:szCs w:val="22"/>
              </w:rPr>
            </w:pPr>
            <w:r w:rsidRPr="007279BA">
              <w:rPr>
                <w:rFonts w:eastAsia="標楷體" w:hint="eastAsia"/>
                <w:color w:val="000000"/>
                <w:kern w:val="0"/>
                <w:szCs w:val="22"/>
              </w:rPr>
              <w:t>若新架設太陽能板時，全世界都能裝設到最佳架設傾斜角度，以一年新增</w:t>
            </w:r>
            <w:r w:rsidRPr="007279BA">
              <w:rPr>
                <w:rFonts w:eastAsia="標楷體" w:hint="eastAsia"/>
                <w:color w:val="000000"/>
                <w:kern w:val="0"/>
                <w:szCs w:val="22"/>
              </w:rPr>
              <w:t>120GW</w:t>
            </w:r>
            <w:r w:rsidRPr="007279BA">
              <w:rPr>
                <w:rFonts w:eastAsia="標楷體" w:hint="eastAsia"/>
                <w:color w:val="000000"/>
                <w:kern w:val="0"/>
                <w:szCs w:val="22"/>
              </w:rPr>
              <w:t>來計算，一年有機會在不增加成本下多出約</w:t>
            </w:r>
            <w:r w:rsidRPr="007279BA">
              <w:rPr>
                <w:rFonts w:eastAsia="標楷體" w:hint="eastAsia"/>
                <w:color w:val="000000"/>
                <w:kern w:val="0"/>
                <w:szCs w:val="22"/>
              </w:rPr>
              <w:t>0.6GW</w:t>
            </w:r>
            <w:r w:rsidRPr="007279BA">
              <w:rPr>
                <w:rFonts w:eastAsia="標楷體" w:hint="eastAsia"/>
                <w:color w:val="000000"/>
                <w:kern w:val="0"/>
                <w:szCs w:val="22"/>
              </w:rPr>
              <w:t>發電量。若以台灣</w:t>
            </w:r>
            <w:proofErr w:type="gramStart"/>
            <w:r w:rsidRPr="007279BA">
              <w:rPr>
                <w:rFonts w:eastAsia="標楷體" w:hint="eastAsia"/>
                <w:color w:val="000000"/>
                <w:kern w:val="0"/>
                <w:szCs w:val="22"/>
              </w:rPr>
              <w:t>108</w:t>
            </w:r>
            <w:proofErr w:type="gramEnd"/>
            <w:r w:rsidRPr="007279BA">
              <w:rPr>
                <w:rFonts w:eastAsia="標楷體" w:hint="eastAsia"/>
                <w:color w:val="000000"/>
                <w:kern w:val="0"/>
                <w:szCs w:val="22"/>
              </w:rPr>
              <w:t>年度太陽光電發電設備</w:t>
            </w:r>
            <w:proofErr w:type="gramStart"/>
            <w:r w:rsidRPr="007279BA">
              <w:rPr>
                <w:rFonts w:eastAsia="標楷體" w:hint="eastAsia"/>
                <w:color w:val="000000"/>
                <w:kern w:val="0"/>
                <w:szCs w:val="22"/>
              </w:rPr>
              <w:t>最低躉購費率</w:t>
            </w:r>
            <w:proofErr w:type="gramEnd"/>
            <w:r w:rsidRPr="007279BA">
              <w:rPr>
                <w:rFonts w:eastAsia="標楷體" w:hint="eastAsia"/>
                <w:color w:val="000000"/>
                <w:kern w:val="0"/>
                <w:szCs w:val="22"/>
              </w:rPr>
              <w:t>每度電</w:t>
            </w:r>
            <w:r w:rsidRPr="007279BA">
              <w:rPr>
                <w:rFonts w:eastAsia="標楷體" w:hint="eastAsia"/>
                <w:color w:val="000000"/>
                <w:kern w:val="0"/>
                <w:szCs w:val="22"/>
              </w:rPr>
              <w:t>4.0379</w:t>
            </w:r>
            <w:r w:rsidRPr="007279BA">
              <w:rPr>
                <w:rFonts w:eastAsia="標楷體" w:hint="eastAsia"/>
                <w:color w:val="000000"/>
                <w:kern w:val="0"/>
                <w:szCs w:val="22"/>
              </w:rPr>
              <w:t>元計算，每年經濟效益至少達</w:t>
            </w:r>
            <w:r w:rsidRPr="007279BA">
              <w:rPr>
                <w:rFonts w:eastAsia="標楷體" w:hint="eastAsia"/>
                <w:color w:val="000000"/>
                <w:kern w:val="0"/>
                <w:szCs w:val="22"/>
              </w:rPr>
              <w:t>35.372</w:t>
            </w:r>
            <w:r w:rsidRPr="007279BA">
              <w:rPr>
                <w:rFonts w:eastAsia="標楷體" w:hint="eastAsia"/>
                <w:color w:val="000000"/>
                <w:kern w:val="0"/>
                <w:szCs w:val="22"/>
              </w:rPr>
              <w:t>億元，小小的微調卻能大大增進太陽能發電效能。</w:t>
            </w:r>
          </w:p>
        </w:tc>
      </w:tr>
    </w:tbl>
    <w:p w:rsidR="007454ED" w:rsidRPr="0090600F" w:rsidRDefault="007454ED" w:rsidP="007454ED">
      <w:pPr>
        <w:adjustRightInd w:val="0"/>
        <w:snapToGrid w:val="0"/>
        <w:spacing w:beforeLines="25" w:before="90" w:line="460" w:lineRule="exact"/>
        <w:rPr>
          <w:rFonts w:eastAsia="標楷體"/>
          <w:b/>
          <w:bCs/>
          <w:sz w:val="22"/>
          <w:szCs w:val="22"/>
        </w:rPr>
      </w:pPr>
    </w:p>
    <w:p w:rsidR="00364225" w:rsidRPr="007454ED" w:rsidRDefault="007454ED"/>
    <w:sectPr w:rsidR="00364225" w:rsidRPr="007454ED" w:rsidSect="006C0999">
      <w:pgSz w:w="11906" w:h="16838" w:code="9"/>
      <w:pgMar w:top="1021" w:right="1134" w:bottom="709"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ED"/>
    <w:rsid w:val="00016BA6"/>
    <w:rsid w:val="004B3D79"/>
    <w:rsid w:val="007454ED"/>
    <w:rsid w:val="00F572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E4453-4349-4C1A-886A-A1E5D7B7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54E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童湘宜</dc:creator>
  <cp:keywords/>
  <dc:description/>
  <cp:lastModifiedBy>童湘宜</cp:lastModifiedBy>
  <cp:revision>1</cp:revision>
  <dcterms:created xsi:type="dcterms:W3CDTF">2019-11-15T08:19:00Z</dcterms:created>
  <dcterms:modified xsi:type="dcterms:W3CDTF">2019-11-15T08:20:00Z</dcterms:modified>
</cp:coreProperties>
</file>