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221B">
      <w:pPr>
        <w:jc w:val="center"/>
        <w:rPr>
          <w:rFonts w:ascii="標楷體" w:eastAsia="標楷體" w:hint="eastAsia"/>
          <w:b/>
          <w:sz w:val="28"/>
        </w:rPr>
      </w:pPr>
      <w:bookmarkStart w:id="0" w:name="_GoBack"/>
      <w:bookmarkEnd w:id="0"/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990600" cy="466090"/>
                <wp:effectExtent l="0" t="0" r="0" b="0"/>
                <wp:wrapNone/>
                <wp:docPr id="1" name="抄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E0AFF">
                            <w:pPr>
                              <w:pStyle w:val="a8"/>
                              <w:spacing w:line="240" w:lineRule="auto"/>
                              <w:rPr>
                                <w:rFonts w:ascii="Times" w:hAnsi="Times"/>
                                <w:szCs w:val="40"/>
                              </w:rPr>
                            </w:pPr>
                            <w:r>
                              <w:rPr>
                                <w:rFonts w:ascii="Times" w:hAnsi="Times" w:hint="eastAsia"/>
                                <w:szCs w:val="4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抄件" o:spid="_x0000_s1026" type="#_x0000_t202" style="position:absolute;left:0;text-align:left;margin-left:333pt;margin-top:-36pt;width:78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">
                <v:textbox inset="5pt,5pt,5pt,5pt">
                  <w:txbxContent>
                    <w:p w:rsidR="00000000" w:rsidRDefault="000E0AFF">
                      <w:pPr>
                        <w:pStyle w:val="a8"/>
                        <w:spacing w:line="240" w:lineRule="auto"/>
                        <w:rPr>
                          <w:rFonts w:ascii="Times" w:hAnsi="Times"/>
                          <w:szCs w:val="40"/>
                        </w:rPr>
                      </w:pPr>
                      <w:r>
                        <w:rPr>
                          <w:rFonts w:ascii="Times" w:hAnsi="Times" w:hint="eastAsia"/>
                          <w:szCs w:val="4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E0AFF">
        <w:rPr>
          <w:rFonts w:ascii="標楷體" w:eastAsia="標楷體" w:hint="eastAsia"/>
          <w:b/>
          <w:sz w:val="28"/>
        </w:rPr>
        <w:t>台灣學術網路第六十二次技術小組會議紀錄</w:t>
      </w:r>
    </w:p>
    <w:p w:rsidR="00000000" w:rsidRDefault="000E0AFF">
      <w:pPr>
        <w:snapToGrid w:val="0"/>
        <w:spacing w:line="0" w:lineRule="atLeast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時間：九十三年四月十五日</w:t>
      </w:r>
      <w:r>
        <w:rPr>
          <w:rFonts w:ascii="標楷體" w:eastAsia="標楷體" w:hint="eastAsia"/>
          <w:b/>
          <w:sz w:val="28"/>
        </w:rPr>
        <w:t>(</w:t>
      </w:r>
      <w:r>
        <w:rPr>
          <w:rFonts w:ascii="標楷體" w:eastAsia="標楷體" w:hint="eastAsia"/>
          <w:b/>
          <w:sz w:val="28"/>
        </w:rPr>
        <w:t>星期四</w:t>
      </w:r>
      <w:r>
        <w:rPr>
          <w:rFonts w:ascii="標楷體" w:eastAsia="標楷體" w:hint="eastAsia"/>
          <w:b/>
          <w:sz w:val="28"/>
        </w:rPr>
        <w:t>)</w:t>
      </w:r>
      <w:r>
        <w:rPr>
          <w:rFonts w:ascii="標楷體" w:eastAsia="標楷體" w:hint="eastAsia"/>
          <w:b/>
          <w:sz w:val="28"/>
        </w:rPr>
        <w:t>下午二時</w:t>
      </w:r>
    </w:p>
    <w:p w:rsidR="00000000" w:rsidRDefault="000E0AFF">
      <w:pPr>
        <w:spacing w:line="0" w:lineRule="atLeas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地點：教育部電子計算機中心十三樓會議室</w:t>
      </w:r>
    </w:p>
    <w:p w:rsidR="00000000" w:rsidRDefault="000E0AFF">
      <w:pPr>
        <w:spacing w:line="0" w:lineRule="atLeast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主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持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人：劉副主任金和</w:t>
      </w:r>
      <w:r>
        <w:rPr>
          <w:rFonts w:eastAsia="標楷體" w:hint="eastAsia"/>
          <w:b/>
          <w:sz w:val="28"/>
        </w:rPr>
        <w:t xml:space="preserve">                     </w:t>
      </w:r>
      <w:r>
        <w:rPr>
          <w:rFonts w:eastAsia="標楷體"/>
          <w:b/>
          <w:sz w:val="28"/>
        </w:rPr>
        <w:tab/>
      </w:r>
      <w:r>
        <w:rPr>
          <w:rFonts w:eastAsia="標楷體" w:hint="eastAsia"/>
          <w:b/>
          <w:sz w:val="28"/>
        </w:rPr>
        <w:t>記錄：黃常斌先生</w:t>
      </w:r>
    </w:p>
    <w:p w:rsidR="00000000" w:rsidRDefault="000E0AFF">
      <w:pPr>
        <w:spacing w:line="0" w:lineRule="atLeast"/>
        <w:rPr>
          <w:rFonts w:ascii="標楷體"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出列席單位及人員</w:t>
      </w:r>
      <w:r>
        <w:rPr>
          <w:rFonts w:eastAsia="標楷體" w:hint="eastAsia"/>
          <w:sz w:val="28"/>
        </w:rPr>
        <w:t>：如簽到單</w:t>
      </w:r>
    </w:p>
    <w:p w:rsidR="00000000" w:rsidRDefault="000E0AFF" w:rsidP="000E0AFF">
      <w:pPr>
        <w:numPr>
          <w:ilvl w:val="0"/>
          <w:numId w:val="3"/>
        </w:numPr>
        <w:tabs>
          <w:tab w:val="clear" w:pos="720"/>
          <w:tab w:val="num" w:leader="none" w:pos="-180"/>
        </w:tabs>
        <w:spacing w:line="0" w:lineRule="atLeas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主席致詞</w:t>
      </w:r>
      <w:r>
        <w:rPr>
          <w:rFonts w:ascii="標楷體" w:eastAsia="標楷體" w:hint="eastAsia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略</w:t>
      </w:r>
      <w:r>
        <w:rPr>
          <w:rFonts w:ascii="標楷體" w:eastAsia="標楷體" w:hint="eastAsia"/>
          <w:bCs/>
          <w:sz w:val="28"/>
        </w:rPr>
        <w:t>)</w:t>
      </w:r>
    </w:p>
    <w:p w:rsidR="00000000" w:rsidRDefault="000E0AFF" w:rsidP="000E0AFF">
      <w:pPr>
        <w:numPr>
          <w:ilvl w:val="0"/>
          <w:numId w:val="3"/>
        </w:numPr>
        <w:tabs>
          <w:tab w:val="clear" w:pos="720"/>
          <w:tab w:val="num" w:leader="none" w:pos="-180"/>
        </w:tabs>
        <w:spacing w:line="0" w:lineRule="atLeas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報告事項</w:t>
      </w:r>
    </w:p>
    <w:p w:rsidR="00000000" w:rsidRDefault="000E0AFF" w:rsidP="000E0AFF">
      <w:pPr>
        <w:numPr>
          <w:ilvl w:val="1"/>
          <w:numId w:val="3"/>
        </w:numPr>
        <w:jc w:val="both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上次會議決議事項報告</w:t>
      </w:r>
    </w:p>
    <w:p w:rsidR="00000000" w:rsidRDefault="000E0AFF">
      <w:pPr>
        <w:ind w:leftChars="450" w:left="1080"/>
        <w:jc w:val="both"/>
        <w:rPr>
          <w:rFonts w:ascii="標楷體" w:eastAsia="標楷體" w:hint="eastAsia"/>
          <w:bCs/>
        </w:rPr>
      </w:pPr>
      <w:r>
        <w:rPr>
          <w:rFonts w:ascii="新細明體" w:hAnsi="新細明體" w:hint="eastAsia"/>
          <w:bCs/>
        </w:rPr>
        <w:t>上次決議有關</w:t>
      </w:r>
      <w:r>
        <w:rPr>
          <w:rFonts w:ascii="新細明體" w:hAnsi="新細明體" w:hint="eastAsia"/>
          <w:bCs/>
        </w:rPr>
        <w:t xml:space="preserve">TANet </w:t>
      </w:r>
      <w:r>
        <w:rPr>
          <w:rFonts w:ascii="新細明體" w:hAnsi="新細明體" w:hint="eastAsia"/>
          <w:bCs/>
        </w:rPr>
        <w:t>對國外</w:t>
      </w:r>
      <w:r>
        <w:rPr>
          <w:rFonts w:ascii="新細明體" w:hAnsi="新細明體" w:hint="eastAsia"/>
          <w:bCs/>
        </w:rPr>
        <w:t>Public Peering</w:t>
      </w:r>
      <w:r>
        <w:rPr>
          <w:rFonts w:ascii="新細明體" w:hAnsi="新細明體" w:hint="eastAsia"/>
          <w:bCs/>
        </w:rPr>
        <w:t>部分，有關</w:t>
      </w:r>
      <w:r>
        <w:rPr>
          <w:rFonts w:ascii="新細明體" w:hAnsi="新細明體" w:hint="eastAsia"/>
          <w:bCs/>
        </w:rPr>
        <w:t>BGP</w:t>
      </w:r>
      <w:r>
        <w:rPr>
          <w:rFonts w:ascii="新細明體" w:hAnsi="新細明體" w:hint="eastAsia"/>
          <w:bCs/>
        </w:rPr>
        <w:t>路由宣告不一致的問題，經由教育部電算中心、國家高速網路中心，中央研究院三個單位協調，已將除了</w:t>
      </w:r>
      <w:r>
        <w:rPr>
          <w:rFonts w:ascii="新細明體" w:hAnsi="新細明體" w:hint="eastAsia"/>
          <w:bCs/>
        </w:rPr>
        <w:t>140.111.0.0</w:t>
      </w:r>
      <w:r>
        <w:rPr>
          <w:rFonts w:ascii="新細明體" w:hAnsi="新細明體" w:hint="eastAsia"/>
          <w:bCs/>
        </w:rPr>
        <w:t>之外的</w:t>
      </w:r>
      <w:r>
        <w:rPr>
          <w:rFonts w:ascii="新細明體" w:hAnsi="新細明體" w:hint="eastAsia"/>
          <w:bCs/>
        </w:rPr>
        <w:t>BGP</w:t>
      </w:r>
      <w:r>
        <w:rPr>
          <w:rFonts w:ascii="新細明體" w:hAnsi="新細明體" w:hint="eastAsia"/>
          <w:bCs/>
        </w:rPr>
        <w:t>宣告調整成一致，和其他國</w:t>
      </w:r>
      <w:r>
        <w:rPr>
          <w:rFonts w:ascii="新細明體" w:hAnsi="新細明體" w:hint="eastAsia"/>
          <w:bCs/>
        </w:rPr>
        <w:t>外</w:t>
      </w:r>
      <w:r>
        <w:rPr>
          <w:rFonts w:ascii="新細明體" w:hAnsi="新細明體" w:hint="eastAsia"/>
          <w:bCs/>
        </w:rPr>
        <w:t>ISP</w:t>
      </w:r>
      <w:r>
        <w:rPr>
          <w:rFonts w:ascii="新細明體" w:hAnsi="新細明體" w:hint="eastAsia"/>
          <w:bCs/>
        </w:rPr>
        <w:t>之</w:t>
      </w:r>
      <w:r>
        <w:rPr>
          <w:rFonts w:ascii="新細明體" w:hAnsi="新細明體" w:hint="eastAsia"/>
          <w:bCs/>
        </w:rPr>
        <w:t xml:space="preserve">Public Peering </w:t>
      </w:r>
      <w:r>
        <w:rPr>
          <w:rFonts w:ascii="新細明體" w:hAnsi="新細明體" w:hint="eastAsia"/>
          <w:bCs/>
        </w:rPr>
        <w:t>部分目前也正持續進行，相關資料將於彙整後再由教育部電算中心另</w:t>
      </w:r>
      <w:r>
        <w:rPr>
          <w:rFonts w:hint="eastAsia"/>
          <w:bCs/>
        </w:rPr>
        <w:t>行公告。</w:t>
      </w:r>
    </w:p>
    <w:p w:rsidR="00000000" w:rsidRDefault="000E0AFF" w:rsidP="000E0AFF">
      <w:pPr>
        <w:numPr>
          <w:ilvl w:val="1"/>
          <w:numId w:val="3"/>
        </w:numPr>
        <w:jc w:val="both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TANet</w:t>
      </w:r>
      <w:r>
        <w:rPr>
          <w:rFonts w:eastAsia="標楷體" w:hint="eastAsia"/>
          <w:b/>
          <w:bCs/>
        </w:rPr>
        <w:t>流量使用概況報告</w:t>
      </w:r>
      <w:r>
        <w:rPr>
          <w:rFonts w:ascii="標楷體" w:eastAsia="標楷體" w:hint="eastAsia"/>
          <w:bCs/>
        </w:rPr>
        <w:t>(</w:t>
      </w:r>
      <w:r>
        <w:rPr>
          <w:rFonts w:ascii="標楷體" w:eastAsia="標楷體" w:hint="eastAsia"/>
          <w:bCs/>
        </w:rPr>
        <w:t>略</w:t>
      </w:r>
      <w:r>
        <w:rPr>
          <w:rFonts w:ascii="標楷體" w:eastAsia="標楷體" w:hint="eastAsia"/>
          <w:bCs/>
        </w:rPr>
        <w:t>)</w:t>
      </w:r>
    </w:p>
    <w:p w:rsidR="00000000" w:rsidRDefault="000E0AFF" w:rsidP="000E0AFF">
      <w:pPr>
        <w:numPr>
          <w:ilvl w:val="1"/>
          <w:numId w:val="3"/>
        </w:numPr>
        <w:jc w:val="both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微軟</w:t>
      </w:r>
      <w:r>
        <w:rPr>
          <w:rFonts w:eastAsia="標楷體" w:hint="eastAsia"/>
          <w:b/>
          <w:bCs/>
        </w:rPr>
        <w:t>GSP</w:t>
      </w:r>
      <w:r>
        <w:rPr>
          <w:rFonts w:eastAsia="標楷體" w:hint="eastAsia"/>
          <w:b/>
          <w:bCs/>
        </w:rPr>
        <w:t>與成功大學資通安全研究中心</w:t>
      </w:r>
      <w:r>
        <w:rPr>
          <w:rFonts w:eastAsia="標楷體" w:hint="eastAsia"/>
          <w:b/>
          <w:bCs/>
        </w:rPr>
        <w:t>TWANST</w:t>
      </w:r>
      <w:r>
        <w:rPr>
          <w:rFonts w:eastAsia="標楷體" w:hint="eastAsia"/>
          <w:b/>
          <w:bCs/>
        </w:rPr>
        <w:t>的進展報告</w:t>
      </w:r>
      <w:r>
        <w:rPr>
          <w:rFonts w:ascii="標楷體" w:eastAsia="標楷體" w:hint="eastAsia"/>
          <w:bCs/>
        </w:rPr>
        <w:t>(</w:t>
      </w:r>
      <w:r>
        <w:rPr>
          <w:rFonts w:ascii="標楷體" w:eastAsia="標楷體" w:hint="eastAsia"/>
          <w:bCs/>
        </w:rPr>
        <w:t>略</w:t>
      </w:r>
      <w:r>
        <w:rPr>
          <w:rFonts w:ascii="標楷體" w:eastAsia="標楷體" w:hint="eastAsia"/>
          <w:bCs/>
        </w:rPr>
        <w:t>)</w:t>
      </w:r>
    </w:p>
    <w:p w:rsidR="00000000" w:rsidRDefault="000E0AFF">
      <w:pPr>
        <w:ind w:left="540"/>
        <w:jc w:val="both"/>
        <w:rPr>
          <w:rFonts w:ascii="Arial Unicode MS" w:eastAsia="標楷體" w:hAnsi="Arial Unicode MS" w:hint="eastAsia"/>
          <w:b/>
          <w:bCs/>
          <w:vanish/>
        </w:rPr>
      </w:pPr>
    </w:p>
    <w:p w:rsidR="00000000" w:rsidRDefault="000E0AFF">
      <w:pPr>
        <w:jc w:val="both"/>
        <w:rPr>
          <w:rFonts w:ascii="Arial Unicode MS" w:eastAsia="標楷體" w:hAnsi="Arial Unicode MS" w:hint="eastAsia"/>
          <w:b/>
          <w:bCs/>
          <w:vanish/>
        </w:rPr>
      </w:pPr>
    </w:p>
    <w:p w:rsidR="00000000" w:rsidRDefault="000E0AFF" w:rsidP="000E0AFF">
      <w:pPr>
        <w:numPr>
          <w:ilvl w:val="0"/>
          <w:numId w:val="3"/>
        </w:numPr>
        <w:tabs>
          <w:tab w:val="clear" w:pos="720"/>
          <w:tab w:val="num" w:leader="none" w:pos="-180"/>
        </w:tabs>
        <w:spacing w:line="0" w:lineRule="atLeas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討論事項</w:t>
      </w:r>
    </w:p>
    <w:p w:rsidR="00000000" w:rsidRDefault="000E0AFF" w:rsidP="000E0AFF">
      <w:pPr>
        <w:numPr>
          <w:ilvl w:val="0"/>
          <w:numId w:val="4"/>
        </w:numPr>
        <w:tabs>
          <w:tab w:val="clear" w:pos="480"/>
        </w:tabs>
        <w:ind w:left="1080"/>
        <w:jc w:val="both"/>
        <w:rPr>
          <w:rFonts w:ascii="標楷體" w:eastAsia="標楷體" w:hint="eastAsia"/>
          <w:b/>
        </w:rPr>
      </w:pPr>
      <w:r>
        <w:rPr>
          <w:rFonts w:ascii="標楷體" w:eastAsia="標楷體" w:hAnsi="標楷體" w:hint="eastAsia"/>
          <w:b/>
          <w:bCs/>
        </w:rPr>
        <w:t>TANet</w:t>
      </w:r>
      <w:r>
        <w:rPr>
          <w:rFonts w:ascii="標楷體" w:eastAsia="標楷體" w:hAnsi="標楷體" w:hint="eastAsia"/>
          <w:b/>
          <w:bCs/>
        </w:rPr>
        <w:t>管理相關規範整合計畫</w:t>
      </w:r>
      <w:r>
        <w:rPr>
          <w:rFonts w:ascii="標楷體" w:eastAsia="標楷體"/>
          <w:b/>
        </w:rPr>
        <w:t>。</w:t>
      </w:r>
      <w:r>
        <w:rPr>
          <w:rFonts w:ascii="標楷體" w:eastAsia="標楷體" w:hint="eastAsia"/>
          <w:b/>
        </w:rPr>
        <w:t>〔報告單位：警察大學〕</w:t>
      </w:r>
    </w:p>
    <w:p w:rsidR="00000000" w:rsidRDefault="000E0AFF">
      <w:pPr>
        <w:spacing w:line="440" w:lineRule="exact"/>
        <w:ind w:left="480" w:firstLineChars="250" w:firstLine="600"/>
        <w:jc w:val="both"/>
        <w:rPr>
          <w:rFonts w:eastAsia="標楷體" w:hint="eastAsia"/>
        </w:rPr>
      </w:pPr>
      <w:r>
        <w:rPr>
          <w:rFonts w:eastAsia="標楷體" w:hint="eastAsia"/>
        </w:rPr>
        <w:t>決議：</w:t>
      </w:r>
    </w:p>
    <w:p w:rsidR="00000000" w:rsidRDefault="000E0AFF" w:rsidP="000E0AFF">
      <w:pPr>
        <w:numPr>
          <w:ilvl w:val="6"/>
          <w:numId w:val="2"/>
        </w:numPr>
        <w:tabs>
          <w:tab w:val="clear" w:pos="3360"/>
          <w:tab w:val="num" w:pos="0"/>
        </w:tabs>
        <w:spacing w:line="440" w:lineRule="exact"/>
        <w:ind w:left="1800" w:hanging="30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感謝中央警察大學林教授與研究團隊的研究成果及所提出具體「精簡版」建議方案。</w:t>
      </w:r>
    </w:p>
    <w:p w:rsidR="00000000" w:rsidRDefault="000E0AFF" w:rsidP="000E0AFF">
      <w:pPr>
        <w:numPr>
          <w:ilvl w:val="6"/>
          <w:numId w:val="2"/>
        </w:numPr>
        <w:tabs>
          <w:tab w:val="clear" w:pos="3360"/>
          <w:tab w:val="num" w:pos="0"/>
        </w:tabs>
        <w:spacing w:line="440" w:lineRule="exact"/>
        <w:ind w:left="1800" w:hanging="30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關於</w:t>
      </w:r>
      <w:r>
        <w:rPr>
          <w:rFonts w:ascii="標楷體" w:eastAsia="標楷體" w:hint="eastAsia"/>
        </w:rPr>
        <w:t>TANet</w:t>
      </w:r>
      <w:r>
        <w:rPr>
          <w:rFonts w:ascii="標楷體" w:eastAsia="標楷體" w:hint="eastAsia"/>
        </w:rPr>
        <w:t>管理相關規範草案，於會議討論中修訂為十二條，相關修正：</w:t>
      </w:r>
      <w:r>
        <w:rPr>
          <w:rFonts w:eastAsia="標楷體" w:hint="eastAsia"/>
        </w:rPr>
        <w:t>學術網路規範目的及適用範圍之條文文字內容（第１、２條）不當資訊及不當使用行為、禁</w:t>
      </w:r>
      <w:r>
        <w:rPr>
          <w:rFonts w:eastAsia="標楷體" w:hint="eastAsia"/>
        </w:rPr>
        <w:t>止行為、尊重智慧財產權之條文文字內容（第３、４、５條）網路管理組織、管理人員協辦事項及管理單位中斷連線相關條文文字內容（第６、７、８條）關於奬懲相關規定條文修訂如第１１條</w:t>
      </w:r>
      <w:r>
        <w:rPr>
          <w:rFonts w:hint="eastAsia"/>
        </w:rPr>
        <w:t>（修訂後條文如附件）</w:t>
      </w:r>
    </w:p>
    <w:p w:rsidR="00000000" w:rsidRDefault="000E0AFF" w:rsidP="000E0AFF">
      <w:pPr>
        <w:numPr>
          <w:ilvl w:val="6"/>
          <w:numId w:val="2"/>
        </w:numPr>
        <w:tabs>
          <w:tab w:val="clear" w:pos="3360"/>
          <w:tab w:val="num" w:pos="0"/>
        </w:tabs>
        <w:spacing w:line="440" w:lineRule="exact"/>
        <w:ind w:left="1800" w:hanging="30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感謝各位技術小組成員針對本案規範草案逐條討論修正，依本次討論內容修訂後之臺灣學術網路管理規範如附件，關於本案此次討論未竟事宜，將於下次會議中提案再行進一步討論。</w:t>
      </w:r>
    </w:p>
    <w:p w:rsidR="00000000" w:rsidRDefault="000E0AFF">
      <w:pPr>
        <w:pStyle w:val="a7"/>
        <w:ind w:left="1077" w:hanging="2"/>
        <w:rPr>
          <w:rFonts w:ascii="Arial Unicode MS" w:eastAsia="Arial Unicode MS" w:hAnsi="Arial Unicode MS" w:hint="eastAsia"/>
          <w:vanish/>
          <w:sz w:val="24"/>
          <w:szCs w:val="24"/>
        </w:rPr>
      </w:pPr>
    </w:p>
    <w:p w:rsidR="00000000" w:rsidRDefault="000E0AFF" w:rsidP="000E0AFF">
      <w:pPr>
        <w:numPr>
          <w:ilvl w:val="0"/>
          <w:numId w:val="4"/>
        </w:numPr>
        <w:tabs>
          <w:tab w:val="clear" w:pos="480"/>
        </w:tabs>
        <w:ind w:left="1080"/>
        <w:jc w:val="both"/>
        <w:rPr>
          <w:rFonts w:ascii="標楷體" w:eastAsia="標楷體" w:hint="eastAsia"/>
          <w:b/>
        </w:rPr>
      </w:pPr>
      <w:r>
        <w:rPr>
          <w:rFonts w:ascii="標楷體" w:eastAsia="標楷體" w:hAnsi="標楷體" w:hint="eastAsia"/>
          <w:b/>
          <w:bCs/>
        </w:rPr>
        <w:t>關於</w:t>
      </w:r>
      <w:r>
        <w:rPr>
          <w:rFonts w:ascii="標楷體" w:eastAsia="標楷體" w:hAnsi="標楷體" w:hint="eastAsia"/>
          <w:b/>
          <w:bCs/>
        </w:rPr>
        <w:t>TANet</w:t>
      </w:r>
      <w:r>
        <w:rPr>
          <w:rFonts w:ascii="標楷體" w:eastAsia="標楷體" w:hAnsi="標楷體" w:hint="eastAsia"/>
          <w:b/>
          <w:bCs/>
        </w:rPr>
        <w:t>中使用</w:t>
      </w:r>
      <w:r>
        <w:rPr>
          <w:rFonts w:ascii="標楷體" w:eastAsia="標楷體" w:hAnsi="標楷體" w:hint="eastAsia"/>
          <w:b/>
          <w:bCs/>
        </w:rPr>
        <w:t>DHCP</w:t>
      </w:r>
      <w:r>
        <w:rPr>
          <w:rFonts w:ascii="標楷體" w:eastAsia="標楷體" w:hAnsi="標楷體" w:hint="eastAsia"/>
          <w:b/>
          <w:bCs/>
        </w:rPr>
        <w:t>動態分配之非固定</w:t>
      </w:r>
      <w:r>
        <w:rPr>
          <w:rFonts w:ascii="標楷體" w:eastAsia="標楷體" w:hAnsi="標楷體" w:hint="eastAsia"/>
          <w:b/>
          <w:bCs/>
        </w:rPr>
        <w:t>IP</w:t>
      </w:r>
      <w:r>
        <w:rPr>
          <w:rFonts w:ascii="標楷體" w:eastAsia="標楷體" w:hAnsi="標楷體" w:hint="eastAsia"/>
          <w:b/>
          <w:bCs/>
        </w:rPr>
        <w:t>範圍之</w:t>
      </w:r>
      <w:r>
        <w:rPr>
          <w:rFonts w:ascii="標楷體" w:eastAsia="標楷體" w:hAnsi="標楷體" w:hint="eastAsia"/>
          <w:b/>
          <w:bCs/>
        </w:rPr>
        <w:t>IP</w:t>
      </w:r>
      <w:r>
        <w:rPr>
          <w:rFonts w:ascii="標楷體" w:eastAsia="標楷體" w:hAnsi="標楷體" w:hint="eastAsia"/>
          <w:b/>
          <w:bCs/>
        </w:rPr>
        <w:t>位址反解，制定統一制式格式，以達有效識別及管理乙案，提請討論。</w:t>
      </w:r>
    </w:p>
    <w:p w:rsidR="00000000" w:rsidRDefault="000E0AFF">
      <w:pPr>
        <w:spacing w:line="440" w:lineRule="exact"/>
        <w:ind w:left="480" w:firstLineChars="250" w:firstLine="600"/>
        <w:jc w:val="both"/>
        <w:rPr>
          <w:rFonts w:eastAsia="標楷體" w:hint="eastAsia"/>
        </w:rPr>
      </w:pPr>
      <w:r>
        <w:rPr>
          <w:rFonts w:eastAsia="標楷體" w:hint="eastAsia"/>
        </w:rPr>
        <w:t>決議：</w:t>
      </w:r>
    </w:p>
    <w:p w:rsidR="00000000" w:rsidRDefault="000E0AFF">
      <w:pPr>
        <w:spacing w:line="440" w:lineRule="exact"/>
        <w:ind w:left="1500"/>
        <w:jc w:val="both"/>
        <w:rPr>
          <w:rFonts w:ascii="Arial Unicode MS" w:eastAsia="Arial Unicode MS" w:hAnsi="Arial Unicode MS" w:hint="eastAsia"/>
          <w:vanish/>
        </w:rPr>
      </w:pPr>
      <w:r>
        <w:rPr>
          <w:rFonts w:hint="eastAsia"/>
        </w:rPr>
        <w:t>因前一提案討論時間因素，本</w:t>
      </w:r>
      <w:r>
        <w:rPr>
          <w:rFonts w:hint="eastAsia"/>
        </w:rPr>
        <w:t>案將延至下次會議再行提案討論。</w:t>
      </w:r>
    </w:p>
    <w:p w:rsidR="00000000" w:rsidRDefault="000E0AFF">
      <w:pPr>
        <w:ind w:left="1260"/>
        <w:jc w:val="both"/>
        <w:rPr>
          <w:rFonts w:ascii="標楷體" w:eastAsia="標楷體" w:hAnsi="標楷體" w:hint="eastAsia"/>
          <w:b/>
          <w:bCs/>
        </w:rPr>
      </w:pPr>
    </w:p>
    <w:p w:rsidR="00000000" w:rsidRDefault="000E0AFF">
      <w:pPr>
        <w:pStyle w:val="a7"/>
        <w:ind w:leftChars="416" w:left="1000" w:hanging="2"/>
        <w:rPr>
          <w:rFonts w:ascii="Arial Unicode MS" w:eastAsia="Arial Unicode MS" w:hAnsi="Arial Unicode MS" w:hint="eastAsia"/>
          <w:vanish/>
          <w:sz w:val="24"/>
          <w:szCs w:val="24"/>
        </w:rPr>
      </w:pPr>
    </w:p>
    <w:p w:rsidR="00000000" w:rsidRDefault="000E0AFF" w:rsidP="000E0AFF">
      <w:pPr>
        <w:numPr>
          <w:ilvl w:val="0"/>
          <w:numId w:val="3"/>
        </w:numPr>
        <w:snapToGrid w:val="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臨時動議</w:t>
      </w:r>
    </w:p>
    <w:p w:rsidR="000E0AFF" w:rsidRDefault="000E0AFF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伍、散會</w:t>
      </w:r>
    </w:p>
    <w:sectPr w:rsidR="000E0AFF">
      <w:footerReference w:type="even" r:id="rId7"/>
      <w:footerReference w:type="default" r:id="rId8"/>
      <w:pgSz w:w="11906" w:h="16838"/>
      <w:pgMar w:top="1079" w:right="1646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FF" w:rsidRDefault="000E0AFF">
      <w:r>
        <w:separator/>
      </w:r>
    </w:p>
  </w:endnote>
  <w:endnote w:type="continuationSeparator" w:id="0">
    <w:p w:rsidR="000E0AFF" w:rsidRDefault="000E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0AF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000" w:rsidRDefault="000E0A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0AF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221B">
      <w:rPr>
        <w:rStyle w:val="aa"/>
        <w:noProof/>
      </w:rPr>
      <w:t>1</w:t>
    </w:r>
    <w:r>
      <w:rPr>
        <w:rStyle w:val="aa"/>
      </w:rPr>
      <w:fldChar w:fldCharType="end"/>
    </w:r>
  </w:p>
  <w:p w:rsidR="00000000" w:rsidRDefault="000E0A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FF" w:rsidRDefault="000E0AFF">
      <w:r>
        <w:separator/>
      </w:r>
    </w:p>
  </w:footnote>
  <w:footnote w:type="continuationSeparator" w:id="0">
    <w:p w:rsidR="000E0AFF" w:rsidRDefault="000E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540E"/>
    <w:multiLevelType w:val="multilevel"/>
    <w:tmpl w:val="A65ED48E"/>
    <w:lvl w:ilvl="0">
      <w:start w:val="1"/>
      <w:numFmt w:val="none"/>
      <w:suff w:val="space"/>
      <w:lvlText w:val="Chapter %1"/>
      <w:lvlJc w:val="left"/>
      <w:rPr>
        <w:rFonts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1701" w:hanging="1701"/>
      </w:pPr>
      <w:rPr>
        <w:rFonts w:ascii="標楷體" w:eastAsia="標楷體" w:hint="eastAsia"/>
        <w:b/>
        <w:i w:val="0"/>
        <w:sz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2268" w:hanging="1701"/>
      </w:pPr>
      <w:rPr>
        <w:rFonts w:ascii="標楷體" w:eastAsia="標楷體" w:hint="eastAsia"/>
        <w:b/>
        <w:i w:val="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2835" w:hanging="1701"/>
      </w:pPr>
      <w:rPr>
        <w:rFonts w:ascii="標楷體" w:eastAsia="標楷體" w:hAnsi="標楷體" w:hint="eastAsia"/>
        <w:b w:val="0"/>
        <w:i w:val="0"/>
        <w:sz w:val="32"/>
      </w:rPr>
    </w:lvl>
    <w:lvl w:ilvl="4">
      <w:start w:val="1"/>
      <w:numFmt w:val="upperLetter"/>
      <w:pStyle w:val="5"/>
      <w:suff w:val="nothing"/>
      <w:lvlText w:val="%5"/>
      <w:lvlJc w:val="left"/>
      <w:pPr>
        <w:ind w:left="2268" w:hanging="567"/>
      </w:pPr>
      <w:rPr>
        <w:rFonts w:ascii="標楷體" w:eastAsia="標楷體" w:hAnsi="標楷體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abstractNum w:abstractNumId="1" w15:restartNumberingAfterBreak="0">
    <w:nsid w:val="36D37911"/>
    <w:multiLevelType w:val="hybridMultilevel"/>
    <w:tmpl w:val="069C0DC8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B6B5C6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7431E7"/>
    <w:multiLevelType w:val="hybridMultilevel"/>
    <w:tmpl w:val="F44A788E"/>
    <w:lvl w:ilvl="0" w:tplc="FFFFFFFF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5166D0E">
      <w:start w:val="1"/>
      <w:numFmt w:val="taiwaneseCountingThousand"/>
      <w:lvlText w:val="（%6）"/>
      <w:lvlJc w:val="left"/>
      <w:pPr>
        <w:tabs>
          <w:tab w:val="num" w:pos="3120"/>
        </w:tabs>
        <w:ind w:left="3120" w:hanging="720"/>
      </w:pPr>
      <w:rPr>
        <w:rFonts w:hAnsi="Times New Roman" w:hint="eastAsia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B86F2B"/>
    <w:multiLevelType w:val="hybridMultilevel"/>
    <w:tmpl w:val="1802690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3425092">
      <w:start w:val="1"/>
      <w:numFmt w:val="taiwaneseCountingThousand"/>
      <w:lvlText w:val="(%2)"/>
      <w:lvlJc w:val="left"/>
      <w:pPr>
        <w:tabs>
          <w:tab w:val="num" w:pos="414"/>
        </w:tabs>
        <w:ind w:left="414" w:hanging="36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4"/>
        </w:tabs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4"/>
        </w:tabs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4"/>
        </w:tabs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1B"/>
    <w:rsid w:val="000E0AFF"/>
    <w:rsid w:val="00F0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A8EB9-536F-4338-8596-90E6C68C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pPr>
      <w:numPr>
        <w:ilvl w:val="1"/>
        <w:numId w:val="1"/>
      </w:numPr>
      <w:autoSpaceDE w:val="0"/>
      <w:autoSpaceDN w:val="0"/>
      <w:adjustRightInd w:val="0"/>
      <w:snapToGrid w:val="0"/>
      <w:spacing w:before="400" w:after="120" w:line="240" w:lineRule="exact"/>
      <w:outlineLvl w:val="1"/>
    </w:pPr>
    <w:rPr>
      <w:b/>
      <w:kern w:val="0"/>
      <w:sz w:val="48"/>
    </w:rPr>
  </w:style>
  <w:style w:type="paragraph" w:styleId="3">
    <w:name w:val="heading 3"/>
    <w:basedOn w:val="a1"/>
    <w:next w:val="a"/>
    <w:qFormat/>
    <w:pPr>
      <w:numPr>
        <w:ilvl w:val="2"/>
        <w:numId w:val="1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/>
      <w:color w:val="000000"/>
      <w:sz w:val="40"/>
    </w:rPr>
  </w:style>
  <w:style w:type="paragraph" w:styleId="4">
    <w:name w:val="heading 4"/>
    <w:basedOn w:val="a1"/>
    <w:next w:val="a1"/>
    <w:qFormat/>
    <w:pPr>
      <w:keepLines/>
      <w:numPr>
        <w:ilvl w:val="3"/>
        <w:numId w:val="1"/>
      </w:numPr>
      <w:spacing w:before="240" w:after="120" w:line="500" w:lineRule="exact"/>
      <w:outlineLvl w:val="3"/>
    </w:pPr>
    <w:rPr>
      <w:rFonts w:ascii="標楷體" w:eastAsia="標楷體" w:hAnsi="標楷體"/>
      <w:color w:val="000000"/>
      <w:sz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adjustRightInd w:val="0"/>
      <w:spacing w:line="400" w:lineRule="atLeast"/>
      <w:outlineLvl w:val="4"/>
    </w:pPr>
    <w:rPr>
      <w:rFonts w:ascii="Arial" w:eastAsia="標楷體" w:hAnsi="Arial"/>
      <w:color w:val="000000"/>
      <w:sz w:val="32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eastAsia="標楷體" w:hAnsi="Arial"/>
      <w:color w:val="000000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eastAsia="標楷體" w:hAnsi="Arial"/>
      <w:b/>
      <w:color w:val="000000"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eastAsia="標楷體" w:hAnsi="Arial"/>
      <w:color w:val="000000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eastAsia="標楷體" w:hAnsi="Arial"/>
      <w:color w:val="000000"/>
      <w:sz w:val="36"/>
      <w:szCs w:val="20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semiHidden/>
    <w:pPr>
      <w:spacing w:line="200" w:lineRule="atLeast"/>
      <w:ind w:left="480"/>
    </w:pPr>
    <w:rPr>
      <w:rFonts w:ascii="標楷體" w:eastAsia="標楷體" w:hAnsi="Arial"/>
      <w:color w:val="000000"/>
      <w:sz w:val="32"/>
      <w:szCs w:val="20"/>
    </w:rPr>
  </w:style>
  <w:style w:type="paragraph" w:styleId="a1">
    <w:name w:val="Plain Text"/>
    <w:basedOn w:val="a"/>
    <w:semiHidden/>
    <w:rPr>
      <w:rFonts w:ascii="細明體" w:eastAsia="細明體" w:hAnsi="Courier New"/>
      <w:szCs w:val="20"/>
    </w:rPr>
  </w:style>
  <w:style w:type="character" w:styleId="a5">
    <w:name w:val="Hyperlink"/>
    <w:basedOn w:val="a2"/>
    <w:semiHidden/>
    <w:rPr>
      <w:color w:val="0000FF"/>
      <w:u w:val="single"/>
    </w:rPr>
  </w:style>
  <w:style w:type="character" w:styleId="a6">
    <w:name w:val="FollowedHyperlink"/>
    <w:basedOn w:val="a2"/>
    <w:semiHidden/>
    <w:rPr>
      <w:color w:val="800080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新細明體"/>
      <w:kern w:val="0"/>
      <w:sz w:val="20"/>
      <w:szCs w:val="20"/>
    </w:rPr>
  </w:style>
  <w:style w:type="paragraph" w:customStyle="1" w:styleId="ae">
    <w:name w:val="ae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Courier New"/>
      <w:kern w:val="0"/>
    </w:rPr>
  </w:style>
  <w:style w:type="paragraph" w:styleId="a7">
    <w:name w:val="Body Text Indent"/>
    <w:basedOn w:val="a"/>
    <w:semiHidden/>
    <w:pPr>
      <w:ind w:leftChars="448" w:left="1078" w:hangingChars="1" w:hanging="3"/>
    </w:pPr>
    <w:rPr>
      <w:rFonts w:ascii="標楷體" w:eastAsia="標楷體" w:hAnsi="標楷體"/>
      <w:color w:val="000000"/>
      <w:sz w:val="32"/>
      <w:szCs w:val="32"/>
    </w:rPr>
  </w:style>
  <w:style w:type="paragraph" w:styleId="20">
    <w:name w:val="Body Text Indent 2"/>
    <w:basedOn w:val="a"/>
    <w:semiHidden/>
    <w:pPr>
      <w:spacing w:line="0" w:lineRule="atLeast"/>
      <w:ind w:leftChars="250" w:left="1080" w:hangingChars="200" w:hanging="480"/>
      <w:jc w:val="both"/>
    </w:pPr>
    <w:rPr>
      <w:rFonts w:eastAsia="標楷體"/>
      <w:bCs/>
    </w:rPr>
  </w:style>
  <w:style w:type="paragraph" w:styleId="30">
    <w:name w:val="Body Text Indent 3"/>
    <w:basedOn w:val="a"/>
    <w:semiHidden/>
    <w:pPr>
      <w:spacing w:line="440" w:lineRule="exact"/>
      <w:ind w:leftChars="900" w:left="2160"/>
      <w:jc w:val="both"/>
    </w:pPr>
    <w:rPr>
      <w:rFonts w:ascii="標楷體" w:eastAsia="標楷體"/>
    </w:rPr>
  </w:style>
  <w:style w:type="paragraph" w:customStyle="1" w:styleId="a8">
    <w:name w:val="公告"/>
    <w:basedOn w:val="a"/>
    <w:pPr>
      <w:spacing w:line="360" w:lineRule="exact"/>
    </w:pPr>
    <w:rPr>
      <w:rFonts w:eastAsia="標楷體"/>
      <w:sz w:val="36"/>
      <w:szCs w:val="36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教育部電算中心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台灣學術網路第五十七次技術小組會議議程</dc:title>
  <dc:subject/>
  <dc:creator>楊鎰誌</dc:creator>
  <cp:keywords/>
  <dc:description/>
  <cp:lastModifiedBy>葉芙榮</cp:lastModifiedBy>
  <cp:revision>2</cp:revision>
  <cp:lastPrinted>2004-05-12T03:45:00Z</cp:lastPrinted>
  <dcterms:created xsi:type="dcterms:W3CDTF">2017-07-13T03:48:00Z</dcterms:created>
  <dcterms:modified xsi:type="dcterms:W3CDTF">2017-07-13T03:48:00Z</dcterms:modified>
</cp:coreProperties>
</file>