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6C" w:rsidRDefault="0090426C" w:rsidP="0090426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推動授權教育人員任用條例</w:t>
      </w:r>
      <w:r w:rsidR="00883A0B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16條之</w:t>
      </w:r>
      <w:r w:rsidR="00883A0B">
        <w:rPr>
          <w:rFonts w:ascii="標楷體" w:eastAsia="標楷體" w:hAnsi="標楷體" w:hint="eastAsia"/>
          <w:b/>
          <w:bCs/>
          <w:sz w:val="32"/>
          <w:szCs w:val="32"/>
        </w:rPr>
        <w:t>1助理教授資格及</w:t>
      </w:r>
      <w:r>
        <w:rPr>
          <w:rFonts w:ascii="標楷體" w:eastAsia="標楷體" w:hAnsi="標楷體" w:hint="eastAsia"/>
          <w:b/>
          <w:bCs/>
          <w:sz w:val="32"/>
          <w:szCs w:val="32"/>
        </w:rPr>
        <w:t>第16條</w:t>
      </w:r>
      <w:r w:rsidR="00883A0B">
        <w:rPr>
          <w:rFonts w:ascii="標楷體" w:eastAsia="標楷體" w:hAnsi="標楷體" w:hint="eastAsia"/>
          <w:b/>
          <w:bCs/>
          <w:sz w:val="32"/>
          <w:szCs w:val="32"/>
        </w:rPr>
        <w:t>講師資格</w:t>
      </w:r>
      <w:r>
        <w:rPr>
          <w:rFonts w:ascii="標楷體" w:eastAsia="標楷體" w:hAnsi="標楷體" w:hint="eastAsia"/>
          <w:b/>
          <w:bCs/>
          <w:sz w:val="32"/>
          <w:szCs w:val="32"/>
        </w:rPr>
        <w:t>自審</w:t>
      </w:r>
      <w:r>
        <w:rPr>
          <w:rFonts w:ascii="標楷體" w:eastAsia="標楷體" w:hAnsi="標楷體" w:hint="eastAsia"/>
          <w:b/>
          <w:sz w:val="32"/>
          <w:szCs w:val="32"/>
        </w:rPr>
        <w:t>各校應配合事項</w:t>
      </w:r>
    </w:p>
    <w:p w:rsidR="0090426C" w:rsidRDefault="0090426C" w:rsidP="0090426C">
      <w:pPr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33355" w:rsidRPr="00C33355" w:rsidRDefault="00C33355" w:rsidP="002718D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應建立明確</w:t>
      </w:r>
      <w:r w:rsidR="005D6AEB">
        <w:rPr>
          <w:rFonts w:ascii="標楷體" w:eastAsia="標楷體" w:hAnsi="標楷體" w:hint="eastAsia"/>
          <w:sz w:val="32"/>
          <w:szCs w:val="32"/>
        </w:rPr>
        <w:t>之</w:t>
      </w:r>
      <w:r w:rsidRPr="00C33355">
        <w:rPr>
          <w:rFonts w:ascii="標楷體" w:eastAsia="標楷體" w:hAnsi="標楷體" w:hint="eastAsia"/>
          <w:sz w:val="32"/>
          <w:szCs w:val="32"/>
        </w:rPr>
        <w:t>聘任、升等</w:t>
      </w:r>
      <w:r w:rsidR="005D6AEB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外審作業流程（SOP）。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明</w:t>
      </w:r>
      <w:r w:rsidR="005D6AEB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各級教師評審委員會（以下簡稱教評會）辦理教師評審之項目、標準及程序（</w:t>
      </w:r>
      <w:r w:rsidR="005D6AEB">
        <w:rPr>
          <w:rFonts w:ascii="標楷體" w:eastAsia="標楷體" w:hAnsi="標楷體" w:hint="eastAsia"/>
          <w:sz w:val="32"/>
          <w:szCs w:val="32"/>
        </w:rPr>
        <w:t>包括教育人員</w:t>
      </w:r>
      <w:r>
        <w:rPr>
          <w:rFonts w:ascii="標楷體" w:eastAsia="標楷體" w:hAnsi="標楷體" w:hint="eastAsia"/>
          <w:sz w:val="32"/>
          <w:szCs w:val="32"/>
        </w:rPr>
        <w:t>任用條例第16條及第16條之1所</w:t>
      </w:r>
      <w:r w:rsidR="005D6AEB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成績優良之認定）。</w:t>
      </w:r>
    </w:p>
    <w:p w:rsidR="00C33355" w:rsidRDefault="00C33355" w:rsidP="00C33355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應訂定教學、研究、服務及輔導</w:t>
      </w:r>
      <w:r w:rsidR="005D6AEB">
        <w:rPr>
          <w:rFonts w:ascii="標楷體" w:eastAsia="標楷體" w:hAnsi="標楷體" w:hint="eastAsia"/>
          <w:sz w:val="32"/>
          <w:szCs w:val="32"/>
        </w:rPr>
        <w:t>與</w:t>
      </w:r>
      <w:r w:rsidRPr="00C33355">
        <w:rPr>
          <w:rFonts w:ascii="標楷體" w:eastAsia="標楷體" w:hAnsi="標楷體" w:hint="eastAsia"/>
          <w:sz w:val="32"/>
          <w:szCs w:val="32"/>
        </w:rPr>
        <w:t>評量基準</w:t>
      </w:r>
      <w:r w:rsidR="005D6AEB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所</w:t>
      </w:r>
      <w:r w:rsidR="005D6AEB">
        <w:rPr>
          <w:rFonts w:ascii="標楷體" w:eastAsia="標楷體" w:hAnsi="標楷體" w:hint="eastAsia"/>
          <w:sz w:val="32"/>
          <w:szCs w:val="32"/>
        </w:rPr>
        <w:t>占</w:t>
      </w:r>
      <w:r w:rsidRPr="00C33355">
        <w:rPr>
          <w:rFonts w:ascii="標楷體" w:eastAsia="標楷體" w:hAnsi="標楷體" w:hint="eastAsia"/>
          <w:sz w:val="32"/>
          <w:szCs w:val="32"/>
        </w:rPr>
        <w:t>之權重或門檻，並考量專、兼任及新聘教師之差異性。教學、輔導與服務成績應有多元之審核評核</w:t>
      </w:r>
      <w:r w:rsidR="005D6AEB">
        <w:rPr>
          <w:rFonts w:ascii="標楷體" w:eastAsia="標楷體" w:hAnsi="標楷體" w:hint="eastAsia"/>
          <w:sz w:val="32"/>
          <w:szCs w:val="32"/>
        </w:rPr>
        <w:t>機制</w:t>
      </w:r>
      <w:r w:rsidRPr="00C33355">
        <w:rPr>
          <w:rFonts w:ascii="標楷體" w:eastAsia="標楷體" w:hAnsi="標楷體" w:hint="eastAsia"/>
          <w:sz w:val="32"/>
          <w:szCs w:val="32"/>
        </w:rPr>
        <w:t>（包</w:t>
      </w:r>
      <w:r w:rsidR="005D6AEB">
        <w:rPr>
          <w:rFonts w:ascii="標楷體" w:eastAsia="標楷體" w:hAnsi="標楷體" w:hint="eastAsia"/>
          <w:sz w:val="32"/>
          <w:szCs w:val="32"/>
        </w:rPr>
        <w:t>括</w:t>
      </w:r>
      <w:r w:rsidRPr="00C33355">
        <w:rPr>
          <w:rFonts w:ascii="標楷體" w:eastAsia="標楷體" w:hAnsi="標楷體" w:hint="eastAsia"/>
          <w:sz w:val="32"/>
          <w:szCs w:val="32"/>
        </w:rPr>
        <w:t>送審人自評、教師同儕評鑑、學生評鑑</w:t>
      </w:r>
      <w:r w:rsidR="005D6AEB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行政配合評鑑等）。</w:t>
      </w:r>
    </w:p>
    <w:p w:rsidR="0090426C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建立教師評鑑及教學獎勵制度，教師評鑑結果應作為教師升等、續聘、長期聘任、停聘、不續聘及獎勵之重要參考。</w:t>
      </w:r>
    </w:p>
    <w:p w:rsidR="00C33355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結合教師專長及職涯發展，建立教師多元升等機制，鼓勵應用科技類科或技專校院教師以專利、產學合作等技術報告管道升等；以教學實務為導向之教師得以教學實務研究管道升等</w:t>
      </w:r>
      <w:r w:rsidRPr="00F15B73">
        <w:rPr>
          <w:rFonts w:ascii="標楷體" w:eastAsia="標楷體" w:hAnsi="標楷體" w:hint="eastAsia"/>
          <w:sz w:val="32"/>
          <w:szCs w:val="32"/>
        </w:rPr>
        <w:t>（專門著作形式或技術報告形式）；</w:t>
      </w:r>
      <w:r w:rsidRPr="00C33355">
        <w:rPr>
          <w:rFonts w:ascii="標楷體" w:eastAsia="標楷體" w:hAnsi="標楷體" w:hint="eastAsia"/>
          <w:sz w:val="32"/>
          <w:szCs w:val="32"/>
        </w:rPr>
        <w:t>藝術教師以藝術作品及表演等管道升等：體育教師以競賽實務報告升等，避免以學術論文或SCI、SSCI指數等作為升等之單一指標。</w:t>
      </w:r>
    </w:p>
    <w:p w:rsidR="0090426C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建立嚴謹之外審制度，如學校僅採一級（次）外審者，應增加現行審查委員人數，並配合修正通過門檻。審查委員不得低階高審。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430D62">
        <w:rPr>
          <w:rFonts w:ascii="標楷體" w:eastAsia="標楷體" w:hAnsi="標楷體" w:hint="eastAsia"/>
          <w:sz w:val="32"/>
          <w:szCs w:val="32"/>
        </w:rPr>
        <w:t>依</w:t>
      </w:r>
      <w:r w:rsidR="005D6AEB">
        <w:rPr>
          <w:rFonts w:ascii="標楷體" w:eastAsia="標楷體" w:hAnsi="標楷體" w:hint="eastAsia"/>
          <w:sz w:val="32"/>
          <w:szCs w:val="32"/>
        </w:rPr>
        <w:t>教育人員</w:t>
      </w:r>
      <w:r w:rsidRPr="00430D62">
        <w:rPr>
          <w:rFonts w:ascii="標楷體" w:eastAsia="標楷體" w:hAnsi="標楷體" w:hint="eastAsia"/>
          <w:sz w:val="32"/>
          <w:szCs w:val="32"/>
        </w:rPr>
        <w:t>任用條例第16條之1以學位論文代替專門著作送審助理教授者，其審查委員人數不</w:t>
      </w:r>
      <w:r w:rsidR="005D6AEB">
        <w:rPr>
          <w:rFonts w:ascii="標楷體" w:eastAsia="標楷體" w:hAnsi="標楷體" w:hint="eastAsia"/>
          <w:sz w:val="32"/>
          <w:szCs w:val="32"/>
        </w:rPr>
        <w:t>得</w:t>
      </w:r>
      <w:r w:rsidRPr="00430D62">
        <w:rPr>
          <w:rFonts w:ascii="標楷體" w:eastAsia="標楷體" w:hAnsi="標楷體" w:hint="eastAsia"/>
          <w:sz w:val="32"/>
          <w:szCs w:val="32"/>
        </w:rPr>
        <w:t>低於</w:t>
      </w:r>
      <w:r w:rsidR="005D6AEB">
        <w:rPr>
          <w:rFonts w:ascii="標楷體" w:eastAsia="標楷體" w:hAnsi="標楷體" w:hint="eastAsia"/>
          <w:sz w:val="32"/>
          <w:szCs w:val="32"/>
        </w:rPr>
        <w:t>教育</w:t>
      </w:r>
      <w:r w:rsidRPr="00430D62">
        <w:rPr>
          <w:rFonts w:ascii="標楷體" w:eastAsia="標楷體" w:hAnsi="標楷體" w:hint="eastAsia"/>
          <w:sz w:val="32"/>
          <w:szCs w:val="32"/>
        </w:rPr>
        <w:t>部標準。</w:t>
      </w:r>
    </w:p>
    <w:p w:rsidR="00C33355" w:rsidRPr="00C33355" w:rsidRDefault="00C33355" w:rsidP="00C3335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lastRenderedPageBreak/>
        <w:t>明確規範審查委員之遴選程序、迴避原則、及審查方式等事項，審查委員身分及審查過程並應保密，以維護審查之公正性。審查委員不應由送審人提供建議名單，但送審人可提列迴避名單。</w:t>
      </w:r>
    </w:p>
    <w:p w:rsidR="00C33355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訂定著作抄襲、剽竊及其他學術不正當行為之懲處規範，及客觀、公正、明快之處理程序。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430D62">
        <w:rPr>
          <w:rFonts w:ascii="標楷體" w:eastAsia="標楷體" w:hAnsi="標楷體" w:hint="eastAsia"/>
          <w:sz w:val="32"/>
          <w:szCs w:val="32"/>
        </w:rPr>
        <w:t>學校各級教評會會議紀錄、外審資料應妥善保存與建檔，俾利</w:t>
      </w:r>
      <w:r w:rsidR="005D6AEB">
        <w:rPr>
          <w:rFonts w:ascii="標楷體" w:eastAsia="標楷體" w:hAnsi="標楷體" w:hint="eastAsia"/>
          <w:sz w:val="32"/>
          <w:szCs w:val="32"/>
        </w:rPr>
        <w:t>教育</w:t>
      </w:r>
      <w:r w:rsidRPr="00430D62">
        <w:rPr>
          <w:rFonts w:ascii="標楷體" w:eastAsia="標楷體" w:hAnsi="標楷體" w:hint="eastAsia"/>
          <w:sz w:val="32"/>
          <w:szCs w:val="32"/>
        </w:rPr>
        <w:t>部查核。</w:t>
      </w:r>
    </w:p>
    <w:p w:rsidR="00C33355" w:rsidRPr="00C33355" w:rsidRDefault="00F15B73" w:rsidP="00F15B73">
      <w:pPr>
        <w:pStyle w:val="a3"/>
        <w:spacing w:line="500" w:lineRule="exact"/>
        <w:ind w:leftChars="0"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</w:t>
      </w:r>
      <w:r>
        <w:rPr>
          <w:rFonts w:ascii="新細明體" w:hAnsi="新細明體" w:hint="eastAsia"/>
          <w:sz w:val="32"/>
          <w:szCs w:val="32"/>
        </w:rPr>
        <w:t>、</w:t>
      </w:r>
      <w:r w:rsidR="00C33355" w:rsidRPr="00C33355">
        <w:rPr>
          <w:rFonts w:ascii="標楷體" w:eastAsia="標楷體" w:hAnsi="標楷體" w:hint="eastAsia"/>
          <w:sz w:val="32"/>
          <w:szCs w:val="32"/>
        </w:rPr>
        <w:t>建立教師申訴救濟機制，另針對教師升等不通過者，應以書面附記理由方式通知送審人，並載明救濟管道及期限。</w:t>
      </w:r>
    </w:p>
    <w:p w:rsidR="00C33355" w:rsidRDefault="00F15B73" w:rsidP="00C33355">
      <w:pPr>
        <w:spacing w:line="520" w:lineRule="exact"/>
        <w:ind w:leftChars="-4" w:left="992" w:hangingChars="313" w:hanging="10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</w:t>
      </w:r>
      <w:r w:rsidR="00C33355">
        <w:rPr>
          <w:rFonts w:ascii="新細明體" w:hAnsi="新細明體" w:hint="eastAsia"/>
          <w:sz w:val="32"/>
          <w:szCs w:val="32"/>
        </w:rPr>
        <w:t>、</w:t>
      </w:r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學校應於審查意見表上適時提醒審查人關於學校自行審查之案件，已毋須報</w:t>
      </w:r>
      <w:r w:rsidR="005D6AEB">
        <w:rPr>
          <w:rFonts w:ascii="標楷體" w:eastAsia="標楷體" w:hAnsi="標楷體" w:cs="細明體" w:hint="eastAsia"/>
          <w:kern w:val="0"/>
          <w:sz w:val="32"/>
          <w:szCs w:val="32"/>
        </w:rPr>
        <w:t>教育</w:t>
      </w:r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部複審，其審查意見與結果將作為學校評審送審人研究成果之最終依據。</w:t>
      </w:r>
    </w:p>
    <w:p w:rsidR="008E1A00" w:rsidRPr="006D6BD1" w:rsidRDefault="00C33355" w:rsidP="00C33355">
      <w:pPr>
        <w:spacing w:line="520" w:lineRule="exact"/>
        <w:ind w:left="707" w:hangingChars="221" w:hanging="707"/>
        <w:jc w:val="both"/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F15B73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新細明體" w:hAnsi="新細明體" w:hint="eastAsia"/>
          <w:sz w:val="32"/>
          <w:szCs w:val="32"/>
        </w:rPr>
        <w:t>、</w:t>
      </w:r>
      <w:r w:rsidR="0090426C" w:rsidRPr="00430D62">
        <w:rPr>
          <w:rFonts w:ascii="標楷體" w:eastAsia="標楷體" w:hAnsi="標楷體" w:hint="eastAsia"/>
          <w:sz w:val="32"/>
          <w:szCs w:val="32"/>
        </w:rPr>
        <w:t>學校應儘速配合修正校內聘</w:t>
      </w:r>
      <w:bookmarkStart w:id="0" w:name="_GoBack"/>
      <w:bookmarkEnd w:id="0"/>
      <w:r w:rsidR="0090426C" w:rsidRPr="00430D62">
        <w:rPr>
          <w:rFonts w:ascii="標楷體" w:eastAsia="標楷體" w:hAnsi="標楷體" w:hint="eastAsia"/>
          <w:sz w:val="32"/>
          <w:szCs w:val="32"/>
        </w:rPr>
        <w:t>任及升等相關規定。</w:t>
      </w:r>
    </w:p>
    <w:sectPr w:rsidR="008E1A00" w:rsidRPr="006D6BD1" w:rsidSect="009B7B1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FD" w:rsidRDefault="004B79FD" w:rsidP="00F15B73">
      <w:r>
        <w:separator/>
      </w:r>
    </w:p>
  </w:endnote>
  <w:endnote w:type="continuationSeparator" w:id="0">
    <w:p w:rsidR="004B79FD" w:rsidRDefault="004B79FD" w:rsidP="00F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FD" w:rsidRDefault="004B79FD" w:rsidP="00F15B73">
      <w:r>
        <w:separator/>
      </w:r>
    </w:p>
  </w:footnote>
  <w:footnote w:type="continuationSeparator" w:id="0">
    <w:p w:rsidR="004B79FD" w:rsidRDefault="004B79FD" w:rsidP="00F1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19AA"/>
    <w:multiLevelType w:val="hybridMultilevel"/>
    <w:tmpl w:val="9642FC42"/>
    <w:lvl w:ilvl="0" w:tplc="2BB8A4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1"/>
    <w:rsid w:val="00005C34"/>
    <w:rsid w:val="004B79FD"/>
    <w:rsid w:val="0051745C"/>
    <w:rsid w:val="005D6AEB"/>
    <w:rsid w:val="006318F4"/>
    <w:rsid w:val="006D6BD1"/>
    <w:rsid w:val="00883A0B"/>
    <w:rsid w:val="008E1A00"/>
    <w:rsid w:val="009023D2"/>
    <w:rsid w:val="0090426C"/>
    <w:rsid w:val="009B7B17"/>
    <w:rsid w:val="00C33355"/>
    <w:rsid w:val="00CC0001"/>
    <w:rsid w:val="00F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97FD8-1495-4904-B9D8-79712FDD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B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B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3</cp:revision>
  <dcterms:created xsi:type="dcterms:W3CDTF">2015-03-05T03:46:00Z</dcterms:created>
  <dcterms:modified xsi:type="dcterms:W3CDTF">2015-03-26T03:19:00Z</dcterms:modified>
</cp:coreProperties>
</file>