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19" w:rsidRPr="00AF77F1" w:rsidRDefault="00E71A19" w:rsidP="00E71A19">
      <w:pPr>
        <w:rPr>
          <w:rFonts w:eastAsia="標楷體"/>
          <w:sz w:val="28"/>
        </w:rPr>
      </w:pPr>
      <w:r w:rsidRPr="00AF77F1">
        <w:rPr>
          <w:rFonts w:eastAsia="標楷體"/>
          <w:sz w:val="28"/>
        </w:rPr>
        <w:t>表</w:t>
      </w:r>
      <w:r w:rsidRPr="00AF77F1">
        <w:rPr>
          <w:rFonts w:eastAsia="標楷體"/>
          <w:sz w:val="28"/>
        </w:rPr>
        <w:t>2</w:t>
      </w:r>
      <w:r w:rsidRPr="00AF77F1">
        <w:rPr>
          <w:rFonts w:eastAsia="標楷體"/>
          <w:sz w:val="28"/>
        </w:rPr>
        <w:t>：科技大學</w:t>
      </w:r>
      <w:r>
        <w:rPr>
          <w:rFonts w:eastAsia="標楷體" w:hint="eastAsia"/>
          <w:sz w:val="28"/>
        </w:rPr>
        <w:t>（技術學院）</w:t>
      </w:r>
      <w:r w:rsidRPr="00AF77F1">
        <w:rPr>
          <w:rFonts w:eastAsia="標楷體"/>
          <w:sz w:val="28"/>
        </w:rPr>
        <w:t>評鑑項目如下表：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76"/>
      </w:tblGrid>
      <w:tr w:rsidR="00E71A19" w:rsidRPr="00AF77F1" w:rsidTr="00557BA9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9" w:rsidRPr="00AF77F1" w:rsidRDefault="00E71A19" w:rsidP="00557BA9">
            <w:pPr>
              <w:pStyle w:val="Default"/>
              <w:rPr>
                <w:rFonts w:eastAsia="標楷體"/>
              </w:rPr>
            </w:pPr>
            <w:r w:rsidRPr="00AF77F1">
              <w:rPr>
                <w:rFonts w:eastAsia="標楷體" w:hAnsi="標楷體"/>
              </w:rPr>
              <w:t>評鑑類別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9" w:rsidRPr="00AF77F1" w:rsidRDefault="00E71A19" w:rsidP="00557BA9">
            <w:pPr>
              <w:pStyle w:val="Default"/>
              <w:rPr>
                <w:rFonts w:eastAsia="標楷體"/>
              </w:rPr>
            </w:pPr>
            <w:r w:rsidRPr="00AF77F1">
              <w:rPr>
                <w:rFonts w:eastAsia="標楷體" w:hAnsi="標楷體"/>
              </w:rPr>
              <w:t>評鑑項目</w:t>
            </w:r>
          </w:p>
        </w:tc>
      </w:tr>
      <w:tr w:rsidR="00E71A19" w:rsidRPr="00AF77F1" w:rsidTr="00557BA9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19" w:rsidRPr="00AF77F1" w:rsidRDefault="00E71A19" w:rsidP="00557BA9">
            <w:pPr>
              <w:pStyle w:val="Default"/>
              <w:jc w:val="both"/>
              <w:rPr>
                <w:rFonts w:eastAsia="標楷體"/>
              </w:rPr>
            </w:pPr>
            <w:r w:rsidRPr="00AF77F1">
              <w:rPr>
                <w:rFonts w:eastAsia="標楷體" w:hAnsi="標楷體"/>
              </w:rPr>
              <w:t>校務類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9" w:rsidRPr="00AF77F1" w:rsidRDefault="00E71A19" w:rsidP="00557BA9">
            <w:pPr>
              <w:pStyle w:val="Default"/>
              <w:rPr>
                <w:rFonts w:eastAsia="標楷體"/>
              </w:rPr>
            </w:pPr>
            <w:r w:rsidRPr="00AF77F1">
              <w:rPr>
                <w:rFonts w:eastAsia="標楷體"/>
              </w:rPr>
              <w:t>1.</w:t>
            </w:r>
            <w:r w:rsidRPr="00AF77F1">
              <w:rPr>
                <w:rFonts w:eastAsia="標楷體" w:hAnsi="標楷體"/>
              </w:rPr>
              <w:t>學校定位與特色；</w:t>
            </w:r>
            <w:r w:rsidRPr="00AF77F1">
              <w:rPr>
                <w:rFonts w:eastAsia="標楷體"/>
              </w:rPr>
              <w:t>2.</w:t>
            </w:r>
            <w:r w:rsidRPr="00AF77F1">
              <w:rPr>
                <w:rFonts w:eastAsia="標楷體" w:hAnsi="標楷體"/>
              </w:rPr>
              <w:t>校務治理與發展；</w:t>
            </w:r>
            <w:r w:rsidRPr="00AF77F1">
              <w:rPr>
                <w:rFonts w:eastAsia="標楷體"/>
              </w:rPr>
              <w:t>3.</w:t>
            </w:r>
            <w:r w:rsidRPr="00AF77F1">
              <w:rPr>
                <w:rFonts w:eastAsia="標楷體" w:hAnsi="標楷體"/>
              </w:rPr>
              <w:t>教學與學習；</w:t>
            </w:r>
            <w:r w:rsidRPr="00AF77F1">
              <w:rPr>
                <w:rFonts w:eastAsia="標楷體"/>
              </w:rPr>
              <w:t>4.</w:t>
            </w:r>
            <w:r w:rsidRPr="00AF77F1">
              <w:rPr>
                <w:rFonts w:eastAsia="標楷體" w:hAnsi="標楷體"/>
              </w:rPr>
              <w:t>行政支援與服務；</w:t>
            </w:r>
            <w:r w:rsidRPr="00AF77F1">
              <w:rPr>
                <w:rFonts w:eastAsia="標楷體"/>
              </w:rPr>
              <w:t>5.</w:t>
            </w:r>
            <w:r w:rsidRPr="00AF77F1">
              <w:rPr>
                <w:rFonts w:eastAsia="標楷體" w:hAnsi="標楷體"/>
              </w:rPr>
              <w:t>績效與社會責任；</w:t>
            </w:r>
            <w:r w:rsidRPr="00AF77F1">
              <w:rPr>
                <w:rFonts w:eastAsia="標楷體"/>
              </w:rPr>
              <w:t>6.</w:t>
            </w:r>
            <w:r w:rsidRPr="00AF77F1">
              <w:rPr>
                <w:rFonts w:eastAsia="標楷體" w:hAnsi="標楷體"/>
              </w:rPr>
              <w:t>自我改善</w:t>
            </w:r>
          </w:p>
        </w:tc>
      </w:tr>
      <w:tr w:rsidR="00E71A19" w:rsidRPr="00AF77F1" w:rsidTr="00557BA9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19" w:rsidRPr="00AF77F1" w:rsidRDefault="00E71A19" w:rsidP="00557BA9">
            <w:pPr>
              <w:pStyle w:val="Default"/>
              <w:jc w:val="both"/>
              <w:rPr>
                <w:rFonts w:eastAsia="標楷體"/>
              </w:rPr>
            </w:pPr>
            <w:r w:rsidRPr="00AF77F1">
              <w:rPr>
                <w:rFonts w:eastAsia="標楷體" w:hAnsi="標楷體"/>
              </w:rPr>
              <w:t>專業類系、所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9" w:rsidRPr="00AF77F1" w:rsidRDefault="00E71A19" w:rsidP="00557BA9">
            <w:pPr>
              <w:pStyle w:val="Default"/>
              <w:rPr>
                <w:rFonts w:eastAsia="標楷體"/>
              </w:rPr>
            </w:pPr>
            <w:r w:rsidRPr="00AF77F1">
              <w:rPr>
                <w:rFonts w:eastAsia="標楷體"/>
              </w:rPr>
              <w:t>1.</w:t>
            </w:r>
            <w:r w:rsidRPr="00AF77F1">
              <w:rPr>
                <w:rFonts w:eastAsia="標楷體" w:hAnsi="標楷體"/>
              </w:rPr>
              <w:t>目標、特色</w:t>
            </w:r>
            <w:bookmarkStart w:id="0" w:name="_GoBack"/>
            <w:bookmarkEnd w:id="0"/>
            <w:r w:rsidRPr="00AF77F1">
              <w:rPr>
                <w:rFonts w:eastAsia="標楷體" w:hAnsi="標楷體"/>
              </w:rPr>
              <w:t>與系所</w:t>
            </w:r>
            <w:proofErr w:type="gramStart"/>
            <w:r w:rsidRPr="00AF77F1">
              <w:rPr>
                <w:rFonts w:eastAsia="標楷體" w:hAnsi="標楷體"/>
              </w:rPr>
              <w:t>務</w:t>
            </w:r>
            <w:proofErr w:type="gramEnd"/>
            <w:r w:rsidRPr="00AF77F1">
              <w:rPr>
                <w:rFonts w:eastAsia="標楷體" w:hAnsi="標楷體"/>
              </w:rPr>
              <w:t>發展；</w:t>
            </w:r>
            <w:r w:rsidRPr="00AF77F1">
              <w:rPr>
                <w:rFonts w:eastAsia="標楷體"/>
              </w:rPr>
              <w:t>2.</w:t>
            </w:r>
            <w:r w:rsidRPr="00AF77F1">
              <w:rPr>
                <w:rFonts w:eastAsia="標楷體" w:hAnsi="標楷體"/>
              </w:rPr>
              <w:t>課程規劃、師資結構與教師教學；</w:t>
            </w:r>
            <w:r w:rsidRPr="00AF77F1">
              <w:rPr>
                <w:rFonts w:eastAsia="標楷體"/>
              </w:rPr>
              <w:t>3.</w:t>
            </w:r>
            <w:r w:rsidRPr="00AF77F1">
              <w:rPr>
                <w:rFonts w:eastAsia="標楷體" w:hAnsi="標楷體"/>
              </w:rPr>
              <w:t>教學品保與學生輔導；</w:t>
            </w:r>
            <w:r w:rsidRPr="00AF77F1">
              <w:rPr>
                <w:rFonts w:eastAsia="標楷體"/>
              </w:rPr>
              <w:t>4.</w:t>
            </w:r>
            <w:r w:rsidRPr="00AF77F1">
              <w:rPr>
                <w:rFonts w:eastAsia="標楷體" w:hAnsi="標楷體"/>
              </w:rPr>
              <w:t>系所專業發展與產學合作；</w:t>
            </w:r>
            <w:r w:rsidRPr="00AF77F1">
              <w:rPr>
                <w:rFonts w:eastAsia="標楷體"/>
              </w:rPr>
              <w:t>5.</w:t>
            </w:r>
            <w:r w:rsidRPr="00AF77F1">
              <w:rPr>
                <w:rFonts w:eastAsia="標楷體" w:hAnsi="標楷體"/>
              </w:rPr>
              <w:t>學生成就與職</w:t>
            </w:r>
            <w:proofErr w:type="gramStart"/>
            <w:r w:rsidRPr="00AF77F1">
              <w:rPr>
                <w:rFonts w:eastAsia="標楷體" w:hAnsi="標楷體"/>
              </w:rPr>
              <w:t>涯</w:t>
            </w:r>
            <w:proofErr w:type="gramEnd"/>
            <w:r w:rsidRPr="00AF77F1">
              <w:rPr>
                <w:rFonts w:eastAsia="標楷體" w:hAnsi="標楷體"/>
              </w:rPr>
              <w:t>發展；</w:t>
            </w:r>
            <w:r w:rsidRPr="00AF77F1">
              <w:rPr>
                <w:rFonts w:eastAsia="標楷體"/>
              </w:rPr>
              <w:t>6.</w:t>
            </w:r>
            <w:r w:rsidRPr="00AF77F1">
              <w:rPr>
                <w:rFonts w:eastAsia="標楷體" w:hAnsi="標楷體"/>
              </w:rPr>
              <w:t>自我改善</w:t>
            </w:r>
          </w:p>
        </w:tc>
      </w:tr>
      <w:tr w:rsidR="00E71A19" w:rsidRPr="00AF77F1" w:rsidTr="00557BA9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19" w:rsidRPr="00AF77F1" w:rsidRDefault="00E71A19" w:rsidP="00557BA9">
            <w:pPr>
              <w:pStyle w:val="Default"/>
              <w:jc w:val="both"/>
              <w:rPr>
                <w:rFonts w:eastAsia="標楷體"/>
              </w:rPr>
            </w:pPr>
            <w:r w:rsidRPr="00AF77F1">
              <w:rPr>
                <w:rFonts w:eastAsia="標楷體" w:hAnsi="標楷體"/>
              </w:rPr>
              <w:t>專業類學位學程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9" w:rsidRPr="00AF77F1" w:rsidRDefault="00E71A19" w:rsidP="00557BA9">
            <w:pPr>
              <w:pStyle w:val="Default"/>
              <w:rPr>
                <w:rFonts w:eastAsia="標楷體"/>
              </w:rPr>
            </w:pPr>
            <w:r w:rsidRPr="00AF77F1">
              <w:rPr>
                <w:rFonts w:eastAsia="標楷體"/>
              </w:rPr>
              <w:t>1.</w:t>
            </w:r>
            <w:r w:rsidRPr="00AF77F1">
              <w:rPr>
                <w:rFonts w:eastAsia="標楷體" w:hAnsi="標楷體"/>
              </w:rPr>
              <w:t>目標、特色與學程發展；</w:t>
            </w:r>
            <w:r w:rsidRPr="00AF77F1">
              <w:rPr>
                <w:rFonts w:eastAsia="標楷體"/>
              </w:rPr>
              <w:t>2.</w:t>
            </w:r>
            <w:r w:rsidRPr="00AF77F1">
              <w:rPr>
                <w:rFonts w:eastAsia="標楷體" w:hAnsi="標楷體"/>
              </w:rPr>
              <w:t>課程規劃、師資結構與教師教學；</w:t>
            </w:r>
            <w:r w:rsidRPr="00AF77F1">
              <w:rPr>
                <w:rFonts w:eastAsia="標楷體"/>
              </w:rPr>
              <w:t>3.</w:t>
            </w:r>
            <w:r w:rsidRPr="00AF77F1">
              <w:rPr>
                <w:rFonts w:eastAsia="標楷體" w:hAnsi="標楷體"/>
              </w:rPr>
              <w:t>教學品保與學生輔導；</w:t>
            </w:r>
            <w:r w:rsidRPr="00AF77F1">
              <w:rPr>
                <w:rFonts w:eastAsia="標楷體"/>
              </w:rPr>
              <w:t>4.</w:t>
            </w:r>
            <w:r w:rsidRPr="00AF77F1">
              <w:rPr>
                <w:rFonts w:eastAsia="標楷體" w:hAnsi="標楷體"/>
              </w:rPr>
              <w:t>學程專業發展與產學合作；</w:t>
            </w:r>
            <w:r w:rsidRPr="00AF77F1">
              <w:rPr>
                <w:rFonts w:eastAsia="標楷體"/>
              </w:rPr>
              <w:t>5.</w:t>
            </w:r>
            <w:r w:rsidRPr="00AF77F1">
              <w:rPr>
                <w:rFonts w:eastAsia="標楷體" w:hAnsi="標楷體"/>
              </w:rPr>
              <w:t>學生成就與職</w:t>
            </w:r>
            <w:proofErr w:type="gramStart"/>
            <w:r w:rsidRPr="00AF77F1">
              <w:rPr>
                <w:rFonts w:eastAsia="標楷體" w:hAnsi="標楷體"/>
              </w:rPr>
              <w:t>涯</w:t>
            </w:r>
            <w:proofErr w:type="gramEnd"/>
            <w:r w:rsidRPr="00AF77F1">
              <w:rPr>
                <w:rFonts w:eastAsia="標楷體" w:hAnsi="標楷體"/>
              </w:rPr>
              <w:t>發展；</w:t>
            </w:r>
            <w:r w:rsidRPr="00AF77F1">
              <w:rPr>
                <w:rFonts w:eastAsia="標楷體"/>
              </w:rPr>
              <w:t>6.</w:t>
            </w:r>
            <w:r w:rsidRPr="00AF77F1">
              <w:rPr>
                <w:rFonts w:eastAsia="標楷體" w:hAnsi="標楷體"/>
              </w:rPr>
              <w:t>自我改善</w:t>
            </w:r>
          </w:p>
        </w:tc>
      </w:tr>
    </w:tbl>
    <w:p w:rsidR="00473109" w:rsidRPr="00E71A19" w:rsidRDefault="00E71A19"/>
    <w:sectPr w:rsidR="00473109" w:rsidRPr="00E71A19" w:rsidSect="00E71A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9"/>
    <w:rsid w:val="00074DCD"/>
    <w:rsid w:val="00DC1AAB"/>
    <w:rsid w:val="00E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4482-9090-48A7-9812-B0AC383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1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2017-06-07T03:37:00Z</dcterms:created>
  <dcterms:modified xsi:type="dcterms:W3CDTF">2017-06-07T03:37:00Z</dcterms:modified>
</cp:coreProperties>
</file>