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4D" w:rsidRPr="001B418D" w:rsidRDefault="00004E4D" w:rsidP="00004E4D">
      <w:pPr>
        <w:widowControl/>
        <w:tabs>
          <w:tab w:val="left" w:pos="9882"/>
        </w:tabs>
        <w:snapToGrid w:val="0"/>
        <w:spacing w:before="100" w:beforeAutospacing="1" w:after="100" w:afterAutospacing="1" w:line="400" w:lineRule="atLeast"/>
        <w:jc w:val="center"/>
        <w:rPr>
          <w:rFonts w:eastAsia="標楷體"/>
          <w:b/>
          <w:bCs/>
          <w:color w:val="000000"/>
          <w:kern w:val="0"/>
          <w:sz w:val="36"/>
          <w:szCs w:val="36"/>
        </w:rPr>
      </w:pPr>
      <w:bookmarkStart w:id="0" w:name="OLE_LINK1"/>
      <w:r w:rsidRPr="001B418D">
        <w:rPr>
          <w:rFonts w:eastAsia="標楷體"/>
          <w:b/>
          <w:color w:val="000000"/>
          <w:sz w:val="32"/>
          <w:szCs w:val="32"/>
        </w:rPr>
        <w:t>【教育部新聞稿】</w:t>
      </w:r>
    </w:p>
    <w:p w:rsidR="00F31B02" w:rsidRPr="001B418D" w:rsidRDefault="00FD26D0" w:rsidP="00004E4D">
      <w:pPr>
        <w:widowControl/>
        <w:tabs>
          <w:tab w:val="left" w:pos="9882"/>
        </w:tabs>
        <w:snapToGrid w:val="0"/>
        <w:spacing w:before="100" w:beforeAutospacing="1" w:after="100" w:afterAutospacing="1" w:line="400" w:lineRule="atLeast"/>
        <w:jc w:val="center"/>
        <w:rPr>
          <w:rFonts w:eastAsia="標楷體"/>
          <w:color w:val="000000"/>
          <w:kern w:val="0"/>
        </w:rPr>
      </w:pPr>
      <w:bookmarkStart w:id="1" w:name="OLE_LINK13"/>
      <w:bookmarkStart w:id="2" w:name="OLE_LINK14"/>
      <w:bookmarkStart w:id="3" w:name="OLE_LINK2"/>
      <w:r w:rsidRPr="001B418D">
        <w:rPr>
          <w:rFonts w:eastAsia="標楷體"/>
          <w:b/>
          <w:bCs/>
          <w:color w:val="000000"/>
          <w:kern w:val="0"/>
          <w:sz w:val="36"/>
          <w:szCs w:val="36"/>
        </w:rPr>
        <w:t>教育部</w:t>
      </w:r>
      <w:r w:rsidRPr="001B418D">
        <w:rPr>
          <w:rFonts w:eastAsia="標楷體"/>
          <w:b/>
          <w:bCs/>
          <w:color w:val="000000"/>
          <w:kern w:val="0"/>
          <w:sz w:val="36"/>
          <w:szCs w:val="36"/>
        </w:rPr>
        <w:t>10</w:t>
      </w:r>
      <w:r w:rsidR="008A7D69">
        <w:rPr>
          <w:rFonts w:eastAsia="標楷體" w:hint="eastAsia"/>
          <w:b/>
          <w:bCs/>
          <w:color w:val="000000"/>
          <w:kern w:val="0"/>
          <w:sz w:val="36"/>
          <w:szCs w:val="36"/>
        </w:rPr>
        <w:t>5</w:t>
      </w:r>
      <w:r w:rsidRPr="001B418D">
        <w:rPr>
          <w:rFonts w:eastAsia="標楷體"/>
          <w:b/>
          <w:bCs/>
          <w:color w:val="000000"/>
          <w:kern w:val="0"/>
          <w:sz w:val="36"/>
          <w:szCs w:val="36"/>
        </w:rPr>
        <w:t>年公費留學考試</w:t>
      </w:r>
      <w:r w:rsidR="005F203D">
        <w:rPr>
          <w:rFonts w:eastAsia="標楷體" w:hint="eastAsia"/>
          <w:b/>
          <w:bCs/>
          <w:color w:val="000000"/>
          <w:kern w:val="0"/>
          <w:sz w:val="36"/>
          <w:szCs w:val="36"/>
        </w:rPr>
        <w:t>首度設置「東南亞區域研究」及「中東區域研究」學門</w:t>
      </w:r>
    </w:p>
    <w:bookmarkEnd w:id="1"/>
    <w:bookmarkEnd w:id="2"/>
    <w:p w:rsidR="00F76BFE" w:rsidRPr="001B418D" w:rsidRDefault="00F76BFE" w:rsidP="00F76BFE">
      <w:pPr>
        <w:widowControl/>
        <w:jc w:val="right"/>
        <w:rPr>
          <w:rFonts w:eastAsia="標楷體"/>
          <w:color w:val="000000"/>
          <w:kern w:val="0"/>
        </w:rPr>
      </w:pPr>
      <w:r w:rsidRPr="001B418D">
        <w:rPr>
          <w:rFonts w:eastAsia="標楷體"/>
          <w:color w:val="000000"/>
          <w:kern w:val="0"/>
        </w:rPr>
        <w:t>發布日期：</w:t>
      </w:r>
      <w:r w:rsidRPr="001B418D">
        <w:rPr>
          <w:rFonts w:eastAsia="標楷體"/>
          <w:color w:val="000000"/>
          <w:kern w:val="0"/>
        </w:rPr>
        <w:t>10</w:t>
      </w:r>
      <w:r w:rsidR="00342E8F">
        <w:rPr>
          <w:rFonts w:eastAsia="標楷體" w:hint="eastAsia"/>
          <w:color w:val="000000"/>
          <w:kern w:val="0"/>
        </w:rPr>
        <w:t>5</w:t>
      </w:r>
      <w:r w:rsidRPr="001B418D">
        <w:rPr>
          <w:rFonts w:eastAsia="標楷體"/>
          <w:color w:val="000000"/>
          <w:kern w:val="0"/>
        </w:rPr>
        <w:t>年</w:t>
      </w:r>
      <w:r w:rsidRPr="001B418D">
        <w:rPr>
          <w:rFonts w:eastAsia="標楷體"/>
          <w:color w:val="000000"/>
          <w:kern w:val="0"/>
        </w:rPr>
        <w:t>10</w:t>
      </w:r>
      <w:r w:rsidRPr="001B418D">
        <w:rPr>
          <w:rFonts w:eastAsia="標楷體"/>
          <w:color w:val="000000"/>
          <w:kern w:val="0"/>
        </w:rPr>
        <w:t>月</w:t>
      </w:r>
      <w:r w:rsidR="00342E8F">
        <w:rPr>
          <w:rFonts w:eastAsia="標楷體" w:hint="eastAsia"/>
          <w:color w:val="000000"/>
          <w:kern w:val="0"/>
        </w:rPr>
        <w:t>8</w:t>
      </w:r>
      <w:r w:rsidRPr="001B418D">
        <w:rPr>
          <w:rFonts w:eastAsia="標楷體"/>
          <w:color w:val="000000"/>
          <w:kern w:val="0"/>
        </w:rPr>
        <w:t>日</w:t>
      </w:r>
    </w:p>
    <w:p w:rsidR="00F76BFE" w:rsidRPr="001B418D" w:rsidRDefault="00F76BFE" w:rsidP="00F76BFE">
      <w:pPr>
        <w:widowControl/>
        <w:jc w:val="right"/>
        <w:rPr>
          <w:rFonts w:eastAsia="標楷體"/>
          <w:color w:val="000000"/>
          <w:kern w:val="0"/>
        </w:rPr>
      </w:pPr>
      <w:r w:rsidRPr="001B418D">
        <w:rPr>
          <w:rFonts w:eastAsia="標楷體"/>
          <w:color w:val="000000"/>
          <w:kern w:val="0"/>
        </w:rPr>
        <w:t>發稿單位：國際及兩岸教育司</w:t>
      </w:r>
    </w:p>
    <w:p w:rsidR="00F76BFE" w:rsidRPr="001B418D" w:rsidRDefault="00F76BFE" w:rsidP="00F76BFE">
      <w:pPr>
        <w:widowControl/>
        <w:jc w:val="right"/>
        <w:rPr>
          <w:rFonts w:eastAsia="標楷體"/>
          <w:color w:val="000000"/>
          <w:kern w:val="0"/>
        </w:rPr>
      </w:pPr>
      <w:r w:rsidRPr="001B418D">
        <w:rPr>
          <w:rFonts w:eastAsia="標楷體"/>
          <w:color w:val="000000"/>
          <w:kern w:val="0"/>
        </w:rPr>
        <w:t>承辦人：丘</w:t>
      </w:r>
      <w:proofErr w:type="gramStart"/>
      <w:r w:rsidRPr="001B418D">
        <w:rPr>
          <w:rFonts w:eastAsia="標楷體"/>
          <w:color w:val="000000"/>
          <w:kern w:val="0"/>
        </w:rPr>
        <w:t>皓</w:t>
      </w:r>
      <w:proofErr w:type="gramEnd"/>
      <w:r w:rsidRPr="001B418D">
        <w:rPr>
          <w:rFonts w:eastAsia="標楷體"/>
          <w:color w:val="000000"/>
          <w:kern w:val="0"/>
        </w:rPr>
        <w:t>秋</w:t>
      </w:r>
    </w:p>
    <w:p w:rsidR="00F76BFE" w:rsidRPr="001B418D" w:rsidRDefault="00F76BFE" w:rsidP="00F76BFE">
      <w:pPr>
        <w:widowControl/>
        <w:jc w:val="right"/>
        <w:rPr>
          <w:rFonts w:eastAsia="標楷體"/>
          <w:color w:val="000000"/>
          <w:kern w:val="0"/>
        </w:rPr>
      </w:pPr>
      <w:r w:rsidRPr="001B418D">
        <w:rPr>
          <w:rFonts w:eastAsia="標楷體"/>
          <w:color w:val="000000"/>
          <w:kern w:val="0"/>
        </w:rPr>
        <w:t>電話：</w:t>
      </w:r>
      <w:r w:rsidRPr="001B418D">
        <w:rPr>
          <w:rFonts w:eastAsia="標楷體"/>
          <w:color w:val="000000"/>
          <w:kern w:val="0"/>
        </w:rPr>
        <w:t>02-7736-5737</w:t>
      </w:r>
    </w:p>
    <w:p w:rsidR="00F76BFE" w:rsidRPr="001B418D" w:rsidRDefault="00F76BFE" w:rsidP="00F76BFE">
      <w:pPr>
        <w:widowControl/>
        <w:jc w:val="right"/>
        <w:rPr>
          <w:rFonts w:eastAsia="標楷體"/>
          <w:color w:val="000000"/>
          <w:kern w:val="0"/>
        </w:rPr>
      </w:pPr>
      <w:r w:rsidRPr="001B418D">
        <w:rPr>
          <w:rFonts w:eastAsia="標楷體"/>
          <w:color w:val="000000"/>
          <w:kern w:val="0"/>
        </w:rPr>
        <w:t>E-mail</w:t>
      </w:r>
      <w:r w:rsidRPr="001B418D">
        <w:rPr>
          <w:rFonts w:eastAsia="標楷體"/>
          <w:color w:val="000000"/>
          <w:kern w:val="0"/>
        </w:rPr>
        <w:t>：</w:t>
      </w:r>
      <w:r w:rsidRPr="001B418D">
        <w:rPr>
          <w:rFonts w:eastAsia="標楷體"/>
          <w:color w:val="000000"/>
          <w:kern w:val="0"/>
        </w:rPr>
        <w:t>sheena@mail.moe.gov.tw</w:t>
      </w:r>
    </w:p>
    <w:p w:rsidR="00F76BFE" w:rsidRPr="001B418D" w:rsidRDefault="00F76BFE" w:rsidP="00F76BFE">
      <w:pPr>
        <w:widowControl/>
        <w:jc w:val="right"/>
        <w:rPr>
          <w:rFonts w:eastAsia="標楷體"/>
          <w:color w:val="000000"/>
          <w:kern w:val="0"/>
        </w:rPr>
      </w:pPr>
      <w:r w:rsidRPr="001B418D">
        <w:rPr>
          <w:rFonts w:eastAsia="標楷體"/>
          <w:color w:val="000000"/>
          <w:kern w:val="0"/>
        </w:rPr>
        <w:t>新聞聯絡人：</w:t>
      </w:r>
      <w:r w:rsidR="001B418D">
        <w:rPr>
          <w:rFonts w:eastAsia="標楷體" w:hint="eastAsia"/>
          <w:color w:val="000000"/>
          <w:kern w:val="0"/>
        </w:rPr>
        <w:t>黃靖雅一等教育秘書</w:t>
      </w:r>
    </w:p>
    <w:p w:rsidR="00F76BFE" w:rsidRPr="001B418D" w:rsidRDefault="00F76BFE" w:rsidP="00F76BFE">
      <w:pPr>
        <w:widowControl/>
        <w:jc w:val="right"/>
        <w:rPr>
          <w:rFonts w:eastAsia="標楷體"/>
          <w:color w:val="000000"/>
          <w:kern w:val="0"/>
        </w:rPr>
      </w:pPr>
      <w:r w:rsidRPr="001B418D">
        <w:rPr>
          <w:rFonts w:eastAsia="標楷體"/>
          <w:color w:val="000000"/>
          <w:kern w:val="0"/>
        </w:rPr>
        <w:t>電話</w:t>
      </w:r>
      <w:r w:rsidRPr="001B418D">
        <w:rPr>
          <w:rFonts w:eastAsia="標楷體"/>
          <w:color w:val="000000"/>
          <w:kern w:val="0"/>
        </w:rPr>
        <w:t>/</w:t>
      </w:r>
      <w:r w:rsidRPr="001B418D">
        <w:rPr>
          <w:rFonts w:eastAsia="標楷體"/>
          <w:color w:val="000000"/>
          <w:kern w:val="0"/>
        </w:rPr>
        <w:t>手機：</w:t>
      </w:r>
      <w:r w:rsidRPr="001B418D">
        <w:rPr>
          <w:rFonts w:eastAsia="標楷體"/>
          <w:color w:val="000000"/>
          <w:kern w:val="0"/>
        </w:rPr>
        <w:t>02-7736-</w:t>
      </w:r>
      <w:r w:rsidR="004354CC">
        <w:rPr>
          <w:rFonts w:eastAsia="標楷體"/>
          <w:color w:val="000000"/>
          <w:kern w:val="0"/>
        </w:rPr>
        <w:t>5740</w:t>
      </w:r>
      <w:r w:rsidRPr="001B418D">
        <w:rPr>
          <w:rFonts w:eastAsia="標楷體"/>
          <w:color w:val="000000"/>
          <w:kern w:val="0"/>
        </w:rPr>
        <w:t>/098</w:t>
      </w:r>
      <w:r w:rsidR="001B418D">
        <w:rPr>
          <w:rFonts w:eastAsia="標楷體" w:hint="eastAsia"/>
          <w:color w:val="000000"/>
          <w:kern w:val="0"/>
        </w:rPr>
        <w:t>9</w:t>
      </w:r>
      <w:r w:rsidRPr="001B418D">
        <w:rPr>
          <w:rFonts w:eastAsia="標楷體"/>
          <w:color w:val="000000"/>
          <w:kern w:val="0"/>
        </w:rPr>
        <w:t>-</w:t>
      </w:r>
      <w:r w:rsidR="001B418D">
        <w:rPr>
          <w:rFonts w:eastAsia="標楷體" w:hint="eastAsia"/>
          <w:color w:val="000000"/>
          <w:kern w:val="0"/>
        </w:rPr>
        <w:t>672</w:t>
      </w:r>
      <w:r w:rsidRPr="001B418D">
        <w:rPr>
          <w:rFonts w:eastAsia="標楷體"/>
          <w:color w:val="000000"/>
          <w:kern w:val="0"/>
        </w:rPr>
        <w:t>-</w:t>
      </w:r>
      <w:r w:rsidR="001B418D">
        <w:rPr>
          <w:rFonts w:eastAsia="標楷體" w:hint="eastAsia"/>
          <w:color w:val="000000"/>
          <w:kern w:val="0"/>
        </w:rPr>
        <w:t>004</w:t>
      </w:r>
    </w:p>
    <w:p w:rsidR="00F31B02" w:rsidRPr="001B418D" w:rsidRDefault="00D566C6" w:rsidP="00F31B02">
      <w:pPr>
        <w:widowControl/>
        <w:jc w:val="center"/>
        <w:rPr>
          <w:color w:val="000000"/>
          <w:kern w:val="0"/>
        </w:rPr>
      </w:pPr>
      <w:r>
        <w:rPr>
          <w:color w:val="000000"/>
          <w:kern w:val="0"/>
        </w:rPr>
        <w:pict>
          <v:rect id="_x0000_i1025" style="width:0;height:1.5pt" o:hralign="center" o:hrstd="t" o:hr="t" fillcolor="#aca899" stroked="f"/>
        </w:pict>
      </w:r>
    </w:p>
    <w:p w:rsidR="00A21108" w:rsidRDefault="00A21108" w:rsidP="00A21108">
      <w:pPr>
        <w:widowControl/>
        <w:spacing w:line="400" w:lineRule="exact"/>
        <w:ind w:firstLine="480"/>
        <w:jc w:val="both"/>
        <w:rPr>
          <w:rFonts w:eastAsia="標楷體"/>
          <w:color w:val="000000"/>
          <w:kern w:val="0"/>
          <w:sz w:val="28"/>
          <w:szCs w:val="28"/>
        </w:rPr>
      </w:pPr>
      <w:r w:rsidRPr="00A21108">
        <w:rPr>
          <w:rFonts w:eastAsia="標楷體" w:hint="eastAsia"/>
          <w:color w:val="000000"/>
          <w:kern w:val="0"/>
          <w:sz w:val="28"/>
          <w:szCs w:val="28"/>
        </w:rPr>
        <w:t>教育部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10</w:t>
      </w:r>
      <w:r w:rsidR="00342E8F">
        <w:rPr>
          <w:rFonts w:eastAsia="標楷體" w:hint="eastAsia"/>
          <w:color w:val="000000"/>
          <w:kern w:val="0"/>
          <w:sz w:val="28"/>
          <w:szCs w:val="28"/>
        </w:rPr>
        <w:t>5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年公費留學考試於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10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月</w:t>
      </w:r>
      <w:r w:rsidR="00342E8F">
        <w:rPr>
          <w:rFonts w:eastAsia="標楷體" w:hint="eastAsia"/>
          <w:color w:val="000000"/>
          <w:kern w:val="0"/>
          <w:sz w:val="28"/>
          <w:szCs w:val="28"/>
        </w:rPr>
        <w:t>8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日假國立臺灣大學普通大樓舉行，今年共</w:t>
      </w:r>
      <w:r w:rsidR="00342E8F">
        <w:rPr>
          <w:rFonts w:eastAsia="標楷體" w:hint="eastAsia"/>
          <w:color w:val="000000"/>
          <w:kern w:val="0"/>
          <w:sz w:val="28"/>
          <w:szCs w:val="28"/>
        </w:rPr>
        <w:t>575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人符合報考資格，截至上午第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2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節到考人數為</w:t>
      </w:r>
      <w:r w:rsidR="009B3A26" w:rsidRPr="009B3A26">
        <w:rPr>
          <w:rFonts w:eastAsia="標楷體" w:hint="eastAsia"/>
          <w:color w:val="000000"/>
          <w:kern w:val="0"/>
          <w:sz w:val="28"/>
          <w:szCs w:val="28"/>
        </w:rPr>
        <w:t>467</w:t>
      </w:r>
      <w:r w:rsidRPr="009B3A26">
        <w:rPr>
          <w:rFonts w:eastAsia="標楷體" w:hint="eastAsia"/>
          <w:color w:val="000000"/>
          <w:kern w:val="0"/>
          <w:sz w:val="28"/>
          <w:szCs w:val="28"/>
        </w:rPr>
        <w:t>人，到考率約</w:t>
      </w:r>
      <w:r w:rsidR="009B3A26" w:rsidRPr="009B3A26">
        <w:rPr>
          <w:rFonts w:eastAsia="標楷體" w:hint="eastAsia"/>
          <w:color w:val="000000"/>
          <w:kern w:val="0"/>
          <w:sz w:val="28"/>
          <w:szCs w:val="28"/>
        </w:rPr>
        <w:t>81.22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％，考場秩序良好。教育部</w:t>
      </w:r>
      <w:r w:rsidR="00342E8F">
        <w:rPr>
          <w:rFonts w:eastAsia="標楷體" w:hint="eastAsia"/>
          <w:color w:val="000000"/>
          <w:kern w:val="0"/>
          <w:sz w:val="28"/>
          <w:szCs w:val="28"/>
        </w:rPr>
        <w:t>潘文忠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部長在臺灣大學楊泮池校長及國際及兩岸教育司</w:t>
      </w:r>
      <w:r w:rsidR="00342E8F">
        <w:rPr>
          <w:rFonts w:eastAsia="標楷體" w:hint="eastAsia"/>
          <w:color w:val="000000"/>
          <w:kern w:val="0"/>
          <w:sz w:val="28"/>
          <w:szCs w:val="28"/>
        </w:rPr>
        <w:t>藍副司長先茜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陪同下，於</w:t>
      </w:r>
      <w:r w:rsidR="00342E8F">
        <w:rPr>
          <w:rFonts w:eastAsia="標楷體" w:hint="eastAsia"/>
          <w:color w:val="000000"/>
          <w:kern w:val="0"/>
          <w:sz w:val="28"/>
          <w:szCs w:val="28"/>
        </w:rPr>
        <w:t>8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日上午前往考場慰勉試務人員。</w:t>
      </w:r>
      <w:bookmarkStart w:id="4" w:name="_GoBack"/>
      <w:bookmarkEnd w:id="4"/>
    </w:p>
    <w:p w:rsidR="003A64B4" w:rsidRPr="00A21108" w:rsidRDefault="003A64B4" w:rsidP="00A21108">
      <w:pPr>
        <w:widowControl/>
        <w:spacing w:line="400" w:lineRule="exact"/>
        <w:ind w:firstLine="48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8C5B3E" w:rsidRDefault="00A21108" w:rsidP="00A21108">
      <w:pPr>
        <w:widowControl/>
        <w:spacing w:line="400" w:lineRule="exact"/>
        <w:ind w:firstLine="480"/>
        <w:jc w:val="both"/>
        <w:rPr>
          <w:rFonts w:eastAsia="標楷體"/>
          <w:color w:val="000000"/>
          <w:kern w:val="0"/>
          <w:sz w:val="28"/>
          <w:szCs w:val="28"/>
        </w:rPr>
      </w:pPr>
      <w:r w:rsidRPr="00A21108">
        <w:rPr>
          <w:rFonts w:eastAsia="標楷體" w:hint="eastAsia"/>
          <w:color w:val="000000"/>
          <w:kern w:val="0"/>
          <w:sz w:val="28"/>
          <w:szCs w:val="28"/>
        </w:rPr>
        <w:t>今年預定錄取一般公費留學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7</w:t>
      </w:r>
      <w:r w:rsidR="00342E8F">
        <w:rPr>
          <w:rFonts w:eastAsia="標楷體" w:hint="eastAsia"/>
          <w:color w:val="000000"/>
          <w:kern w:val="0"/>
          <w:sz w:val="28"/>
          <w:szCs w:val="28"/>
        </w:rPr>
        <w:t>8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名、</w:t>
      </w:r>
      <w:proofErr w:type="gramStart"/>
      <w:r w:rsidRPr="00A21108">
        <w:rPr>
          <w:rFonts w:eastAsia="標楷體" w:hint="eastAsia"/>
          <w:color w:val="000000"/>
          <w:kern w:val="0"/>
          <w:sz w:val="28"/>
          <w:szCs w:val="28"/>
        </w:rPr>
        <w:t>勵</w:t>
      </w:r>
      <w:proofErr w:type="gramEnd"/>
      <w:r w:rsidRPr="00A21108">
        <w:rPr>
          <w:rFonts w:eastAsia="標楷體" w:hint="eastAsia"/>
          <w:color w:val="000000"/>
          <w:kern w:val="0"/>
          <w:sz w:val="28"/>
          <w:szCs w:val="28"/>
        </w:rPr>
        <w:t>學優秀公費留學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8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名、原住民公費留學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10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名、身心障礙公費留學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5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名，共計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10</w:t>
      </w:r>
      <w:r w:rsidR="00342E8F">
        <w:rPr>
          <w:rFonts w:eastAsia="標楷體" w:hint="eastAsia"/>
          <w:color w:val="000000"/>
          <w:kern w:val="0"/>
          <w:sz w:val="28"/>
          <w:szCs w:val="28"/>
        </w:rPr>
        <w:t>1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名。</w:t>
      </w:r>
    </w:p>
    <w:p w:rsidR="00A21108" w:rsidRDefault="00A21108" w:rsidP="00A21108">
      <w:pPr>
        <w:widowControl/>
        <w:spacing w:line="400" w:lineRule="exact"/>
        <w:ind w:firstLine="48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5F203D" w:rsidRDefault="004075BA" w:rsidP="004075BA">
      <w:pPr>
        <w:pStyle w:val="af0"/>
        <w:spacing w:beforeLines="50" w:before="180" w:line="400" w:lineRule="exact"/>
        <w:ind w:leftChars="0" w:left="0" w:rightChars="-100" w:right="-240" w:firstLine="561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本年公</w:t>
      </w:r>
      <w:r w:rsidRPr="004075BA">
        <w:rPr>
          <w:rFonts w:ascii="Times New Roman" w:eastAsia="標楷體" w:hAnsi="Times New Roman" w:cs="Times New Roman"/>
          <w:sz w:val="28"/>
          <w:szCs w:val="28"/>
        </w:rPr>
        <w:t>費留學考試學門及研究領域，朝均衡人文社會與理工生醫方向調整，人文社科類學門與理工生</w:t>
      </w:r>
      <w:proofErr w:type="gramStart"/>
      <w:r w:rsidRPr="004075BA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4075BA">
        <w:rPr>
          <w:rFonts w:ascii="Times New Roman" w:eastAsia="標楷體" w:hAnsi="Times New Roman" w:cs="Times New Roman"/>
          <w:sz w:val="28"/>
          <w:szCs w:val="28"/>
        </w:rPr>
        <w:t>類學門數比例約為</w:t>
      </w:r>
      <w:r w:rsidRPr="004075BA">
        <w:rPr>
          <w:rFonts w:ascii="Times New Roman" w:eastAsia="標楷體" w:hAnsi="Times New Roman" w:cs="Times New Roman"/>
          <w:sz w:val="28"/>
          <w:szCs w:val="28"/>
        </w:rPr>
        <w:t>6:</w:t>
      </w:r>
      <w:r w:rsidR="005F203D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075BA">
        <w:rPr>
          <w:rFonts w:ascii="Times New Roman" w:eastAsia="標楷體" w:hAnsi="Times New Roman" w:cs="Times New Roman"/>
          <w:sz w:val="28"/>
          <w:szCs w:val="28"/>
        </w:rPr>
        <w:t>，預定錄取人數比例約為</w:t>
      </w:r>
      <w:r w:rsidRPr="004075BA">
        <w:rPr>
          <w:rFonts w:ascii="Times New Roman" w:eastAsia="標楷體" w:hAnsi="Times New Roman" w:cs="Times New Roman"/>
          <w:sz w:val="28"/>
          <w:szCs w:val="28"/>
        </w:rPr>
        <w:t>5.7:4.3</w:t>
      </w:r>
      <w:r w:rsidRPr="004075BA">
        <w:rPr>
          <w:rFonts w:ascii="Times New Roman" w:eastAsia="標楷體" w:hAnsi="Times New Roman" w:cs="Times New Roman"/>
          <w:sz w:val="28"/>
          <w:szCs w:val="28"/>
        </w:rPr>
        <w:t>；總學門數整</w:t>
      </w:r>
      <w:proofErr w:type="gramStart"/>
      <w:r w:rsidRPr="004075BA">
        <w:rPr>
          <w:rFonts w:ascii="Times New Roman" w:eastAsia="標楷體" w:hAnsi="Times New Roman" w:cs="Times New Roman"/>
          <w:sz w:val="28"/>
          <w:szCs w:val="28"/>
        </w:rPr>
        <w:t>併</w:t>
      </w:r>
      <w:proofErr w:type="gramEnd"/>
      <w:r w:rsidRPr="004075BA">
        <w:rPr>
          <w:rFonts w:ascii="Times New Roman" w:eastAsia="標楷體" w:hAnsi="Times New Roman" w:cs="Times New Roman"/>
          <w:sz w:val="28"/>
          <w:szCs w:val="28"/>
        </w:rPr>
        <w:t>為</w:t>
      </w:r>
      <w:r w:rsidRPr="004075BA">
        <w:rPr>
          <w:rFonts w:ascii="Times New Roman" w:eastAsia="標楷體" w:hAnsi="Times New Roman" w:cs="Times New Roman"/>
          <w:sz w:val="28"/>
          <w:szCs w:val="28"/>
        </w:rPr>
        <w:t>66</w:t>
      </w:r>
      <w:r w:rsidRPr="004075BA">
        <w:rPr>
          <w:rFonts w:ascii="Times New Roman" w:eastAsia="標楷體" w:hAnsi="Times New Roman" w:cs="Times New Roman"/>
          <w:sz w:val="28"/>
          <w:szCs w:val="28"/>
        </w:rPr>
        <w:t>個學</w:t>
      </w:r>
      <w:r w:rsidR="005F203D">
        <w:rPr>
          <w:rFonts w:ascii="Times New Roman" w:eastAsia="標楷體" w:hAnsi="Times New Roman" w:cs="Times New Roman"/>
          <w:sz w:val="28"/>
          <w:szCs w:val="28"/>
        </w:rPr>
        <w:t>門，應考專門科目</w:t>
      </w:r>
      <w:proofErr w:type="gramStart"/>
      <w:r w:rsidR="005F203D">
        <w:rPr>
          <w:rFonts w:ascii="Times New Roman" w:eastAsia="標楷體" w:hAnsi="Times New Roman" w:cs="Times New Roman"/>
          <w:sz w:val="28"/>
          <w:szCs w:val="28"/>
        </w:rPr>
        <w:t>考科多為</w:t>
      </w:r>
      <w:proofErr w:type="gramEnd"/>
      <w:r w:rsidR="005F203D">
        <w:rPr>
          <w:rFonts w:ascii="Times New Roman" w:eastAsia="標楷體" w:hAnsi="Times New Roman" w:cs="Times New Roman"/>
          <w:sz w:val="28"/>
          <w:szCs w:val="28"/>
        </w:rPr>
        <w:t>該學門基礎專業知能，將有利於跨領域研究</w:t>
      </w:r>
      <w:r w:rsidR="005F203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075BA" w:rsidRPr="004075BA" w:rsidRDefault="00560A4E" w:rsidP="004075BA">
      <w:pPr>
        <w:pStyle w:val="af0"/>
        <w:spacing w:beforeLines="50" w:before="180" w:line="400" w:lineRule="exact"/>
        <w:ind w:leftChars="0" w:left="0" w:rightChars="-100" w:right="-240" w:firstLine="561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為推動新南向政策</w:t>
      </w:r>
      <w:r w:rsidR="005F203D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4075BA" w:rsidRPr="004075BA">
        <w:rPr>
          <w:rFonts w:ascii="Times New Roman" w:eastAsia="標楷體" w:hAnsi="Times New Roman" w:cs="Times New Roman"/>
          <w:sz w:val="28"/>
          <w:szCs w:val="28"/>
        </w:rPr>
        <w:t>考量區域均衡</w:t>
      </w:r>
      <w:r w:rsidR="005F203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075BA" w:rsidRPr="004075BA">
        <w:rPr>
          <w:rFonts w:ascii="Times New Roman" w:eastAsia="標楷體" w:hAnsi="Times New Roman" w:cs="Times New Roman"/>
          <w:sz w:val="28"/>
          <w:szCs w:val="28"/>
        </w:rPr>
        <w:t>全球人才佈局，</w:t>
      </w:r>
      <w:r w:rsidR="005F203D">
        <w:rPr>
          <w:rFonts w:ascii="Times New Roman" w:eastAsia="標楷體" w:hAnsi="Times New Roman" w:cs="Times New Roman" w:hint="eastAsia"/>
          <w:sz w:val="28"/>
          <w:szCs w:val="28"/>
        </w:rPr>
        <w:t>今年特</w:t>
      </w:r>
      <w:r w:rsidR="004075BA" w:rsidRPr="004075BA">
        <w:rPr>
          <w:rFonts w:ascii="Times New Roman" w:eastAsia="標楷體" w:hAnsi="Times New Roman" w:cs="Times New Roman"/>
          <w:sz w:val="28"/>
          <w:szCs w:val="28"/>
        </w:rPr>
        <w:t>新增</w:t>
      </w:r>
      <w:r w:rsidR="005F203D" w:rsidRPr="004075BA">
        <w:rPr>
          <w:rFonts w:ascii="Times New Roman" w:eastAsia="標楷體" w:hAnsi="Times New Roman" w:cs="Times New Roman"/>
          <w:sz w:val="28"/>
          <w:szCs w:val="28"/>
        </w:rPr>
        <w:t>東南亞區域研究</w:t>
      </w:r>
      <w:r w:rsidR="005F203D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5F203D">
        <w:rPr>
          <w:rFonts w:ascii="Times New Roman" w:eastAsia="標楷體" w:hAnsi="Times New Roman" w:cs="Times New Roman"/>
          <w:sz w:val="28"/>
          <w:szCs w:val="28"/>
        </w:rPr>
        <w:t>中東區域研究</w:t>
      </w:r>
      <w:r w:rsidR="004075BA" w:rsidRPr="004075BA">
        <w:rPr>
          <w:rFonts w:ascii="Times New Roman" w:eastAsia="標楷體" w:hAnsi="Times New Roman" w:cs="Times New Roman"/>
          <w:sz w:val="28"/>
          <w:szCs w:val="28"/>
        </w:rPr>
        <w:t>，</w:t>
      </w:r>
      <w:r w:rsidR="005F203D">
        <w:rPr>
          <w:rFonts w:ascii="Times New Roman" w:eastAsia="標楷體" w:hAnsi="Times New Roman" w:cs="Times New Roman" w:hint="eastAsia"/>
          <w:sz w:val="28"/>
          <w:szCs w:val="28"/>
        </w:rPr>
        <w:t>以鼓勵更多青年學子踴躍報名。另為</w:t>
      </w:r>
      <w:r w:rsidR="004075BA" w:rsidRPr="004075BA">
        <w:rPr>
          <w:rFonts w:ascii="Times New Roman" w:eastAsia="標楷體" w:hAnsi="Times New Roman" w:cs="Times New Roman"/>
          <w:sz w:val="28"/>
          <w:szCs w:val="28"/>
        </w:rPr>
        <w:t>延續尖端科技領域人才養成，於部分學門納入尖端科技研究領域，</w:t>
      </w:r>
      <w:r w:rsidR="005F203D">
        <w:rPr>
          <w:rFonts w:ascii="Times New Roman" w:eastAsia="標楷體" w:hAnsi="Times New Roman" w:cs="Times New Roman"/>
          <w:sz w:val="28"/>
          <w:szCs w:val="28"/>
        </w:rPr>
        <w:t>如材料科技、資通訊技術與應用、能源科技及機器人與自動化科技等；</w:t>
      </w:r>
      <w:r w:rsidR="005F203D">
        <w:rPr>
          <w:rFonts w:ascii="Times New Roman" w:eastAsia="標楷體" w:hAnsi="Times New Roman" w:cs="Times New Roman" w:hint="eastAsia"/>
          <w:sz w:val="28"/>
          <w:szCs w:val="28"/>
        </w:rPr>
        <w:t>又</w:t>
      </w:r>
      <w:r w:rsidR="004075BA" w:rsidRPr="004075BA">
        <w:rPr>
          <w:rFonts w:ascii="Times New Roman" w:eastAsia="標楷體" w:hAnsi="Times New Roman" w:cs="Times New Roman"/>
          <w:sz w:val="28"/>
          <w:szCs w:val="28"/>
        </w:rPr>
        <w:t>因應國家需求及社會發展，已新增科技傳播、人口學及</w:t>
      </w:r>
      <w:proofErr w:type="gramStart"/>
      <w:r w:rsidR="004075BA" w:rsidRPr="004075BA">
        <w:rPr>
          <w:rFonts w:ascii="Times New Roman" w:eastAsia="標楷體" w:hAnsi="Times New Roman" w:cs="Times New Roman"/>
          <w:sz w:val="28"/>
          <w:szCs w:val="28"/>
        </w:rPr>
        <w:t>疫情管</w:t>
      </w:r>
      <w:proofErr w:type="gramEnd"/>
      <w:r w:rsidR="004075BA" w:rsidRPr="004075BA">
        <w:rPr>
          <w:rFonts w:ascii="Times New Roman" w:eastAsia="標楷體" w:hAnsi="Times New Roman" w:cs="Times New Roman"/>
          <w:sz w:val="28"/>
          <w:szCs w:val="28"/>
        </w:rPr>
        <w:t>控等多項學門。</w:t>
      </w:r>
    </w:p>
    <w:p w:rsidR="00560A4E" w:rsidRDefault="00560A4E" w:rsidP="00560A4E">
      <w:pPr>
        <w:widowControl/>
        <w:spacing w:line="400" w:lineRule="exact"/>
        <w:ind w:firstLine="480"/>
        <w:jc w:val="both"/>
        <w:rPr>
          <w:rFonts w:eastAsia="華康楷書體W5"/>
          <w:sz w:val="28"/>
          <w:szCs w:val="28"/>
        </w:rPr>
      </w:pPr>
    </w:p>
    <w:p w:rsidR="00560A4E" w:rsidRPr="005F203D" w:rsidRDefault="00560A4E" w:rsidP="005F203D">
      <w:pPr>
        <w:pStyle w:val="af0"/>
        <w:spacing w:beforeLines="50" w:before="180" w:line="400" w:lineRule="exact"/>
        <w:ind w:leftChars="0" w:left="0" w:rightChars="-100" w:right="-240" w:firstLine="5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F203D">
        <w:rPr>
          <w:rFonts w:ascii="Times New Roman" w:eastAsia="標楷體" w:hAnsi="Times New Roman" w:cs="Times New Roman"/>
          <w:sz w:val="28"/>
          <w:szCs w:val="28"/>
        </w:rPr>
        <w:t>公費留學考試</w:t>
      </w:r>
      <w:r w:rsidR="00F60EB6" w:rsidRPr="005F203D">
        <w:rPr>
          <w:rFonts w:ascii="Times New Roman" w:eastAsia="標楷體" w:hAnsi="Times New Roman" w:cs="Times New Roman" w:hint="eastAsia"/>
          <w:sz w:val="28"/>
          <w:szCs w:val="28"/>
        </w:rPr>
        <w:t>受獎生</w:t>
      </w:r>
      <w:r w:rsidRPr="005F203D">
        <w:rPr>
          <w:rFonts w:ascii="Times New Roman" w:eastAsia="標楷體" w:hAnsi="Times New Roman" w:cs="Times New Roman" w:hint="eastAsia"/>
          <w:sz w:val="28"/>
          <w:szCs w:val="28"/>
        </w:rPr>
        <w:t>自今年起</w:t>
      </w:r>
      <w:r w:rsidRPr="005F203D">
        <w:rPr>
          <w:rFonts w:ascii="Times New Roman" w:eastAsia="標楷體" w:hAnsi="Times New Roman" w:cs="Times New Roman"/>
          <w:sz w:val="28"/>
          <w:szCs w:val="28"/>
        </w:rPr>
        <w:t>限定攻讀博士學位</w:t>
      </w:r>
      <w:r w:rsidR="00F60EB6" w:rsidRPr="005F203D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Pr="005F203D">
        <w:rPr>
          <w:rFonts w:ascii="Times New Roman" w:eastAsia="標楷體" w:hAnsi="Times New Roman" w:cs="Times New Roman"/>
          <w:sz w:val="28"/>
          <w:szCs w:val="28"/>
        </w:rPr>
        <w:t>，但「藝術」學群及「建築、規劃與設計」學群部分學門之研究領域仍得攻讀碩士學位，城鄉規劃學門則限攻讀博士學位。</w:t>
      </w:r>
      <w:proofErr w:type="gramStart"/>
      <w:r w:rsidRPr="005F203D">
        <w:rPr>
          <w:rFonts w:ascii="Times New Roman" w:eastAsia="標楷體" w:hAnsi="Times New Roman" w:cs="Times New Roman"/>
          <w:sz w:val="28"/>
          <w:szCs w:val="28"/>
        </w:rPr>
        <w:t>勵</w:t>
      </w:r>
      <w:proofErr w:type="gramEnd"/>
      <w:r w:rsidRPr="005F203D">
        <w:rPr>
          <w:rFonts w:ascii="Times New Roman" w:eastAsia="標楷體" w:hAnsi="Times New Roman" w:cs="Times New Roman"/>
          <w:sz w:val="28"/>
          <w:szCs w:val="28"/>
        </w:rPr>
        <w:t>學優秀、原住民及身心障礙三類特殊身分公費留學受獎生，仍維持可選擇攻讀碩士或博士學位</w:t>
      </w:r>
      <w:r w:rsidRPr="005F203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C5B3E" w:rsidRPr="00A21108" w:rsidRDefault="008C5B3E" w:rsidP="00A21108">
      <w:pPr>
        <w:widowControl/>
        <w:spacing w:line="400" w:lineRule="exact"/>
        <w:ind w:firstLine="48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A21108" w:rsidRPr="00A21108" w:rsidRDefault="00A21108" w:rsidP="005F203D">
      <w:pPr>
        <w:pStyle w:val="af0"/>
        <w:spacing w:beforeLines="50" w:before="180" w:line="400" w:lineRule="exact"/>
        <w:ind w:leftChars="0" w:left="0" w:rightChars="-100" w:right="-240" w:firstLine="561"/>
        <w:jc w:val="both"/>
        <w:rPr>
          <w:rFonts w:eastAsia="標楷體"/>
          <w:color w:val="000000"/>
          <w:kern w:val="0"/>
          <w:sz w:val="28"/>
          <w:szCs w:val="28"/>
        </w:rPr>
      </w:pPr>
      <w:r w:rsidRPr="00A21108">
        <w:rPr>
          <w:rFonts w:eastAsia="標楷體" w:hint="eastAsia"/>
          <w:color w:val="000000"/>
          <w:kern w:val="0"/>
          <w:sz w:val="28"/>
          <w:szCs w:val="28"/>
        </w:rPr>
        <w:t>筆試成績單</w:t>
      </w:r>
      <w:r w:rsidR="00F60EB6">
        <w:rPr>
          <w:rFonts w:eastAsia="標楷體" w:hint="eastAsia"/>
          <w:color w:val="000000"/>
          <w:kern w:val="0"/>
          <w:sz w:val="28"/>
          <w:szCs w:val="28"/>
        </w:rPr>
        <w:t>預計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將於</w:t>
      </w:r>
      <w:r w:rsidRPr="00A21108">
        <w:rPr>
          <w:rFonts w:eastAsia="標楷體"/>
          <w:color w:val="000000"/>
          <w:kern w:val="0"/>
          <w:sz w:val="28"/>
          <w:szCs w:val="28"/>
        </w:rPr>
        <w:t>10</w:t>
      </w:r>
      <w:r w:rsidR="00F60EB6">
        <w:rPr>
          <w:rFonts w:eastAsia="標楷體" w:hint="eastAsia"/>
          <w:color w:val="000000"/>
          <w:kern w:val="0"/>
          <w:sz w:val="28"/>
          <w:szCs w:val="28"/>
        </w:rPr>
        <w:t>5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年</w:t>
      </w:r>
      <w:r w:rsidRPr="00A21108">
        <w:rPr>
          <w:rFonts w:eastAsia="標楷體"/>
          <w:color w:val="000000"/>
          <w:kern w:val="0"/>
          <w:sz w:val="28"/>
          <w:szCs w:val="28"/>
        </w:rPr>
        <w:t>11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月</w:t>
      </w:r>
      <w:r w:rsidR="00342E8F">
        <w:rPr>
          <w:rFonts w:eastAsia="標楷體" w:hint="eastAsia"/>
          <w:color w:val="000000"/>
          <w:kern w:val="0"/>
          <w:sz w:val="28"/>
          <w:szCs w:val="28"/>
        </w:rPr>
        <w:t>18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日</w:t>
      </w:r>
      <w:r w:rsidR="00342E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</w:t>
      </w:r>
      <w:r w:rsidR="00342E8F" w:rsidRPr="00A21108">
        <w:rPr>
          <w:rFonts w:eastAsia="標楷體" w:hint="eastAsia"/>
          <w:color w:val="000000"/>
          <w:kern w:val="0"/>
          <w:sz w:val="28"/>
          <w:szCs w:val="28"/>
        </w:rPr>
        <w:t>星期五</w:t>
      </w:r>
      <w:r w:rsidR="00342E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寄發，</w:t>
      </w:r>
      <w:r w:rsidR="005F203D">
        <w:rPr>
          <w:rFonts w:eastAsia="標楷體" w:hint="eastAsia"/>
          <w:color w:val="000000"/>
          <w:kern w:val="0"/>
          <w:sz w:val="28"/>
          <w:szCs w:val="28"/>
        </w:rPr>
        <w:t>並預訂</w:t>
      </w:r>
      <w:r w:rsidR="00F60EB6">
        <w:rPr>
          <w:rFonts w:eastAsia="標楷體" w:hint="eastAsia"/>
          <w:color w:val="000000"/>
          <w:kern w:val="0"/>
          <w:sz w:val="28"/>
          <w:szCs w:val="28"/>
        </w:rPr>
        <w:t>於</w:t>
      </w:r>
      <w:r w:rsidR="00F60EB6">
        <w:rPr>
          <w:rFonts w:eastAsia="標楷體" w:hint="eastAsia"/>
          <w:color w:val="000000"/>
          <w:kern w:val="0"/>
          <w:sz w:val="28"/>
          <w:szCs w:val="28"/>
        </w:rPr>
        <w:t>12</w:t>
      </w:r>
      <w:r w:rsidR="00F60EB6">
        <w:rPr>
          <w:rFonts w:eastAsia="標楷體" w:hint="eastAsia"/>
          <w:color w:val="000000"/>
          <w:kern w:val="0"/>
          <w:sz w:val="28"/>
          <w:szCs w:val="28"/>
        </w:rPr>
        <w:t>月</w:t>
      </w:r>
      <w:r w:rsidR="00F60EB6">
        <w:rPr>
          <w:rFonts w:eastAsia="標楷體" w:hint="eastAsia"/>
          <w:color w:val="000000"/>
          <w:kern w:val="0"/>
          <w:sz w:val="28"/>
          <w:szCs w:val="28"/>
        </w:rPr>
        <w:t>3</w:t>
      </w:r>
      <w:r w:rsidR="00F60EB6">
        <w:rPr>
          <w:rFonts w:eastAsia="標楷體" w:hint="eastAsia"/>
          <w:color w:val="000000"/>
          <w:kern w:val="0"/>
          <w:sz w:val="28"/>
          <w:szCs w:val="28"/>
        </w:rPr>
        <w:t>日</w:t>
      </w:r>
      <w:r w:rsidR="00F60EB6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F60EB6">
        <w:rPr>
          <w:rFonts w:eastAsia="標楷體" w:hint="eastAsia"/>
          <w:color w:val="000000"/>
          <w:kern w:val="0"/>
          <w:sz w:val="28"/>
          <w:szCs w:val="28"/>
        </w:rPr>
        <w:lastRenderedPageBreak/>
        <w:t>4</w:t>
      </w:r>
      <w:r w:rsidR="00F60EB6">
        <w:rPr>
          <w:rFonts w:eastAsia="標楷體" w:hint="eastAsia"/>
          <w:color w:val="000000"/>
          <w:kern w:val="0"/>
          <w:sz w:val="28"/>
          <w:szCs w:val="28"/>
        </w:rPr>
        <w:t>日</w:t>
      </w:r>
      <w:r w:rsidR="00F60EB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</w:t>
      </w:r>
      <w:r w:rsidR="00F60EB6" w:rsidRPr="00A21108">
        <w:rPr>
          <w:rFonts w:eastAsia="標楷體" w:hint="eastAsia"/>
          <w:color w:val="000000"/>
          <w:kern w:val="0"/>
          <w:sz w:val="28"/>
          <w:szCs w:val="28"/>
        </w:rPr>
        <w:t>星期</w:t>
      </w:r>
      <w:r w:rsidR="00F60EB6">
        <w:rPr>
          <w:rFonts w:eastAsia="標楷體" w:hint="eastAsia"/>
          <w:color w:val="000000"/>
          <w:kern w:val="0"/>
          <w:sz w:val="28"/>
          <w:szCs w:val="28"/>
        </w:rPr>
        <w:t>六</w:t>
      </w:r>
      <w:r w:rsidR="00F60EB6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F60EB6">
        <w:rPr>
          <w:rFonts w:eastAsia="標楷體" w:hint="eastAsia"/>
          <w:color w:val="000000"/>
          <w:kern w:val="0"/>
          <w:sz w:val="28"/>
          <w:szCs w:val="28"/>
        </w:rPr>
        <w:t>日</w:t>
      </w:r>
      <w:r w:rsidR="00F60EB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）舉行面試，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公費留學考試相關資訊公布於教育部國際及兩岸教育司網頁，請連結</w:t>
      </w:r>
      <w:r w:rsidR="006A76F9">
        <w:rPr>
          <w:rFonts w:eastAsia="標楷體" w:hint="eastAsia"/>
          <w:kern w:val="0"/>
          <w:sz w:val="28"/>
          <w:szCs w:val="28"/>
        </w:rPr>
        <w:t>教育</w:t>
      </w:r>
      <w:r w:rsidR="006A76F9" w:rsidRPr="002530C4">
        <w:rPr>
          <w:rFonts w:eastAsia="標楷體"/>
          <w:sz w:val="28"/>
          <w:szCs w:val="28"/>
        </w:rPr>
        <w:t>部國際及兩岸教育司</w:t>
      </w:r>
      <w:proofErr w:type="gramStart"/>
      <w:r w:rsidR="006A76F9" w:rsidRPr="006A76F9">
        <w:rPr>
          <w:rFonts w:eastAsia="標楷體"/>
          <w:sz w:val="28"/>
          <w:szCs w:val="28"/>
        </w:rPr>
        <w:t>（</w:t>
      </w:r>
      <w:proofErr w:type="gramEnd"/>
      <w:r w:rsidR="00404A1E">
        <w:fldChar w:fldCharType="begin"/>
      </w:r>
      <w:r w:rsidR="00404A1E">
        <w:instrText xml:space="preserve"> HYPERLINK "http://www.edu.tw/" </w:instrText>
      </w:r>
      <w:r w:rsidR="00404A1E">
        <w:fldChar w:fldCharType="separate"/>
      </w:r>
      <w:r w:rsidR="006A76F9" w:rsidRPr="006976C8">
        <w:rPr>
          <w:rStyle w:val="a3"/>
          <w:rFonts w:eastAsia="標楷體"/>
          <w:color w:val="auto"/>
          <w:sz w:val="28"/>
          <w:szCs w:val="28"/>
          <w:u w:val="none"/>
        </w:rPr>
        <w:t>http://</w:t>
      </w:r>
      <w:r w:rsidR="006A76F9" w:rsidRPr="006976C8">
        <w:t xml:space="preserve"> </w:t>
      </w:r>
      <w:r w:rsidR="006A76F9" w:rsidRPr="006976C8">
        <w:rPr>
          <w:rStyle w:val="a3"/>
          <w:rFonts w:eastAsia="標楷體"/>
          <w:color w:val="auto"/>
          <w:sz w:val="28"/>
          <w:szCs w:val="28"/>
          <w:u w:val="none"/>
        </w:rPr>
        <w:t xml:space="preserve">depart.moe.edu.tw/ED2500/ </w:t>
      </w:r>
      <w:r w:rsidR="00404A1E">
        <w:rPr>
          <w:rStyle w:val="a3"/>
          <w:rFonts w:eastAsia="標楷體"/>
          <w:color w:val="auto"/>
          <w:sz w:val="28"/>
          <w:szCs w:val="28"/>
          <w:u w:val="none"/>
        </w:rPr>
        <w:fldChar w:fldCharType="end"/>
      </w:r>
      <w:proofErr w:type="gramStart"/>
      <w:r w:rsidR="006A76F9" w:rsidRPr="002530C4">
        <w:rPr>
          <w:rFonts w:eastAsia="標楷體"/>
          <w:sz w:val="28"/>
          <w:szCs w:val="28"/>
        </w:rPr>
        <w:t>）</w:t>
      </w:r>
      <w:proofErr w:type="gramEnd"/>
      <w:r w:rsidR="006A76F9" w:rsidRPr="002530C4">
        <w:rPr>
          <w:rFonts w:eastAsia="標楷體"/>
          <w:sz w:val="28"/>
          <w:szCs w:val="28"/>
        </w:rPr>
        <w:t>/</w:t>
      </w:r>
      <w:r w:rsidR="006A76F9" w:rsidRPr="002530C4">
        <w:rPr>
          <w:rFonts w:eastAsia="標楷體"/>
          <w:sz w:val="28"/>
          <w:szCs w:val="28"/>
        </w:rPr>
        <w:t>主題專區</w:t>
      </w:r>
      <w:r w:rsidR="006A76F9" w:rsidRPr="002530C4">
        <w:rPr>
          <w:rFonts w:eastAsia="標楷體"/>
          <w:sz w:val="28"/>
          <w:szCs w:val="28"/>
        </w:rPr>
        <w:t>/</w:t>
      </w:r>
      <w:r w:rsidR="006A76F9" w:rsidRPr="002530C4">
        <w:rPr>
          <w:rFonts w:eastAsia="標楷體"/>
          <w:sz w:val="28"/>
          <w:szCs w:val="28"/>
        </w:rPr>
        <w:t>海外留學</w:t>
      </w:r>
      <w:r w:rsidR="006A76F9" w:rsidRPr="002530C4">
        <w:rPr>
          <w:rFonts w:eastAsia="標楷體"/>
          <w:sz w:val="28"/>
          <w:szCs w:val="28"/>
        </w:rPr>
        <w:t>/</w:t>
      </w:r>
      <w:r w:rsidR="006A76F9" w:rsidRPr="002530C4">
        <w:rPr>
          <w:rFonts w:eastAsia="標楷體"/>
          <w:sz w:val="28"/>
          <w:szCs w:val="28"/>
        </w:rPr>
        <w:t>公費留學與獎學金專區點閱參考</w:t>
      </w:r>
      <w:r w:rsidR="006A76F9" w:rsidRPr="00CA527F">
        <w:rPr>
          <w:rFonts w:eastAsia="標楷體"/>
          <w:color w:val="333333"/>
          <w:kern w:val="0"/>
          <w:sz w:val="28"/>
          <w:szCs w:val="28"/>
        </w:rPr>
        <w:t>。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如有其他疑問，歡迎電洽教育部服務專線詢問</w:t>
      </w:r>
      <w:r w:rsidRPr="00A21108">
        <w:rPr>
          <w:rFonts w:eastAsia="標楷體"/>
          <w:color w:val="000000"/>
          <w:kern w:val="0"/>
          <w:sz w:val="28"/>
          <w:szCs w:val="28"/>
        </w:rPr>
        <w:t>(02</w:t>
      </w:r>
      <w:proofErr w:type="gramStart"/>
      <w:r w:rsidRPr="00A21108">
        <w:rPr>
          <w:rFonts w:eastAsia="標楷體" w:hint="eastAsia"/>
          <w:color w:val="000000"/>
          <w:kern w:val="0"/>
          <w:sz w:val="28"/>
          <w:szCs w:val="28"/>
        </w:rPr>
        <w:t>）</w:t>
      </w:r>
      <w:proofErr w:type="gramEnd"/>
      <w:r w:rsidRPr="00A21108">
        <w:rPr>
          <w:rFonts w:eastAsia="標楷體"/>
          <w:color w:val="000000"/>
          <w:kern w:val="0"/>
          <w:sz w:val="28"/>
          <w:szCs w:val="28"/>
        </w:rPr>
        <w:t>7736-5737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或</w:t>
      </w:r>
      <w:r w:rsidRPr="00A21108">
        <w:rPr>
          <w:rFonts w:eastAsia="標楷體"/>
          <w:color w:val="000000"/>
          <w:kern w:val="0"/>
          <w:sz w:val="28"/>
          <w:szCs w:val="28"/>
        </w:rPr>
        <w:t xml:space="preserve"> (02)7736-6715</w:t>
      </w:r>
      <w:r w:rsidRPr="00A21108">
        <w:rPr>
          <w:rFonts w:eastAsia="標楷體" w:hint="eastAsia"/>
          <w:color w:val="000000"/>
          <w:kern w:val="0"/>
          <w:sz w:val="28"/>
          <w:szCs w:val="28"/>
        </w:rPr>
        <w:t>。</w:t>
      </w:r>
      <w:bookmarkEnd w:id="0"/>
      <w:bookmarkEnd w:id="3"/>
    </w:p>
    <w:sectPr w:rsidR="00A21108" w:rsidRPr="00A21108" w:rsidSect="00560A4E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C6" w:rsidRDefault="00D566C6" w:rsidP="00E25ACC">
      <w:r>
        <w:separator/>
      </w:r>
    </w:p>
  </w:endnote>
  <w:endnote w:type="continuationSeparator" w:id="0">
    <w:p w:rsidR="00D566C6" w:rsidRDefault="00D566C6" w:rsidP="00E2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C6" w:rsidRDefault="00D566C6" w:rsidP="00E25ACC">
      <w:r>
        <w:separator/>
      </w:r>
    </w:p>
  </w:footnote>
  <w:footnote w:type="continuationSeparator" w:id="0">
    <w:p w:rsidR="00D566C6" w:rsidRDefault="00D566C6" w:rsidP="00E25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02"/>
    <w:rsid w:val="00004E4D"/>
    <w:rsid w:val="00064DF5"/>
    <w:rsid w:val="0009182D"/>
    <w:rsid w:val="000975C3"/>
    <w:rsid w:val="000A6D66"/>
    <w:rsid w:val="000C2366"/>
    <w:rsid w:val="000E489B"/>
    <w:rsid w:val="000F2014"/>
    <w:rsid w:val="00127AB3"/>
    <w:rsid w:val="00197D41"/>
    <w:rsid w:val="001B418D"/>
    <w:rsid w:val="001B51B9"/>
    <w:rsid w:val="00250FDD"/>
    <w:rsid w:val="002B2EA4"/>
    <w:rsid w:val="00325FA4"/>
    <w:rsid w:val="00342E8F"/>
    <w:rsid w:val="003662D7"/>
    <w:rsid w:val="003774E1"/>
    <w:rsid w:val="00385C60"/>
    <w:rsid w:val="003A57A8"/>
    <w:rsid w:val="003A64B4"/>
    <w:rsid w:val="003C27DF"/>
    <w:rsid w:val="00404A1E"/>
    <w:rsid w:val="004075BA"/>
    <w:rsid w:val="00413CEC"/>
    <w:rsid w:val="00433865"/>
    <w:rsid w:val="004354CC"/>
    <w:rsid w:val="00560A4E"/>
    <w:rsid w:val="005A2273"/>
    <w:rsid w:val="005B525A"/>
    <w:rsid w:val="005C572E"/>
    <w:rsid w:val="005D6FFA"/>
    <w:rsid w:val="005D79A0"/>
    <w:rsid w:val="005F203D"/>
    <w:rsid w:val="005F6BC2"/>
    <w:rsid w:val="00650478"/>
    <w:rsid w:val="006504C0"/>
    <w:rsid w:val="00657FB4"/>
    <w:rsid w:val="00672127"/>
    <w:rsid w:val="0067728E"/>
    <w:rsid w:val="006976C8"/>
    <w:rsid w:val="006A76F9"/>
    <w:rsid w:val="006C58BD"/>
    <w:rsid w:val="00706B4B"/>
    <w:rsid w:val="00711A75"/>
    <w:rsid w:val="00725B6A"/>
    <w:rsid w:val="007443BE"/>
    <w:rsid w:val="0079768B"/>
    <w:rsid w:val="007C3083"/>
    <w:rsid w:val="008023CA"/>
    <w:rsid w:val="00804179"/>
    <w:rsid w:val="00816E64"/>
    <w:rsid w:val="008237DC"/>
    <w:rsid w:val="008A7D69"/>
    <w:rsid w:val="008C5B3E"/>
    <w:rsid w:val="009041DB"/>
    <w:rsid w:val="00914C4D"/>
    <w:rsid w:val="009317AA"/>
    <w:rsid w:val="00974DB5"/>
    <w:rsid w:val="009B3A26"/>
    <w:rsid w:val="009B520E"/>
    <w:rsid w:val="00A21108"/>
    <w:rsid w:val="00A333A0"/>
    <w:rsid w:val="00AD210D"/>
    <w:rsid w:val="00AE1BD8"/>
    <w:rsid w:val="00B12880"/>
    <w:rsid w:val="00B35E28"/>
    <w:rsid w:val="00B45578"/>
    <w:rsid w:val="00B53A95"/>
    <w:rsid w:val="00BA157F"/>
    <w:rsid w:val="00BA3218"/>
    <w:rsid w:val="00C1611B"/>
    <w:rsid w:val="00C3395D"/>
    <w:rsid w:val="00C53BB9"/>
    <w:rsid w:val="00C6482E"/>
    <w:rsid w:val="00C77A5F"/>
    <w:rsid w:val="00C82D0D"/>
    <w:rsid w:val="00CE1368"/>
    <w:rsid w:val="00CE51D3"/>
    <w:rsid w:val="00D448C7"/>
    <w:rsid w:val="00D566C6"/>
    <w:rsid w:val="00D63461"/>
    <w:rsid w:val="00E222F4"/>
    <w:rsid w:val="00E25ACC"/>
    <w:rsid w:val="00E452A7"/>
    <w:rsid w:val="00E72CE1"/>
    <w:rsid w:val="00EA3E2A"/>
    <w:rsid w:val="00EF06D1"/>
    <w:rsid w:val="00EF24ED"/>
    <w:rsid w:val="00F2683E"/>
    <w:rsid w:val="00F31B02"/>
    <w:rsid w:val="00F60EB6"/>
    <w:rsid w:val="00F76BFE"/>
    <w:rsid w:val="00FB5A13"/>
    <w:rsid w:val="00F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F31B0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B02"/>
    <w:rPr>
      <w:color w:val="0000FF"/>
      <w:u w:val="single"/>
    </w:rPr>
  </w:style>
  <w:style w:type="paragraph" w:styleId="Web">
    <w:name w:val="Normal (Web)"/>
    <w:basedOn w:val="a"/>
    <w:rsid w:val="00F31B0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p">
    <w:name w:val="p"/>
    <w:basedOn w:val="a"/>
    <w:rsid w:val="00F31B0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4">
    <w:name w:val="Table Grid"/>
    <w:basedOn w:val="a1"/>
    <w:rsid w:val="00F31B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127AB3"/>
    <w:rPr>
      <w:sz w:val="18"/>
      <w:szCs w:val="18"/>
    </w:rPr>
  </w:style>
  <w:style w:type="paragraph" w:styleId="a6">
    <w:name w:val="annotation text"/>
    <w:basedOn w:val="a"/>
    <w:link w:val="a7"/>
    <w:rsid w:val="00127AB3"/>
  </w:style>
  <w:style w:type="character" w:customStyle="1" w:styleId="a7">
    <w:name w:val="註解文字 字元"/>
    <w:link w:val="a6"/>
    <w:rsid w:val="00127AB3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127AB3"/>
    <w:rPr>
      <w:b/>
      <w:bCs/>
    </w:rPr>
  </w:style>
  <w:style w:type="character" w:customStyle="1" w:styleId="a9">
    <w:name w:val="註解主旨 字元"/>
    <w:link w:val="a8"/>
    <w:rsid w:val="00127AB3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rsid w:val="00127AB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27AB3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rsid w:val="00E25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E25ACC"/>
    <w:rPr>
      <w:kern w:val="2"/>
    </w:rPr>
  </w:style>
  <w:style w:type="paragraph" w:styleId="ae">
    <w:name w:val="footer"/>
    <w:basedOn w:val="a"/>
    <w:link w:val="af"/>
    <w:rsid w:val="00E25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E25ACC"/>
    <w:rPr>
      <w:kern w:val="2"/>
    </w:rPr>
  </w:style>
  <w:style w:type="paragraph" w:styleId="af0">
    <w:name w:val="List Paragraph"/>
    <w:basedOn w:val="a"/>
    <w:uiPriority w:val="34"/>
    <w:qFormat/>
    <w:rsid w:val="004075BA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F31B0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B02"/>
    <w:rPr>
      <w:color w:val="0000FF"/>
      <w:u w:val="single"/>
    </w:rPr>
  </w:style>
  <w:style w:type="paragraph" w:styleId="Web">
    <w:name w:val="Normal (Web)"/>
    <w:basedOn w:val="a"/>
    <w:rsid w:val="00F31B0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p">
    <w:name w:val="p"/>
    <w:basedOn w:val="a"/>
    <w:rsid w:val="00F31B0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4">
    <w:name w:val="Table Grid"/>
    <w:basedOn w:val="a1"/>
    <w:rsid w:val="00F31B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127AB3"/>
    <w:rPr>
      <w:sz w:val="18"/>
      <w:szCs w:val="18"/>
    </w:rPr>
  </w:style>
  <w:style w:type="paragraph" w:styleId="a6">
    <w:name w:val="annotation text"/>
    <w:basedOn w:val="a"/>
    <w:link w:val="a7"/>
    <w:rsid w:val="00127AB3"/>
  </w:style>
  <w:style w:type="character" w:customStyle="1" w:styleId="a7">
    <w:name w:val="註解文字 字元"/>
    <w:link w:val="a6"/>
    <w:rsid w:val="00127AB3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127AB3"/>
    <w:rPr>
      <w:b/>
      <w:bCs/>
    </w:rPr>
  </w:style>
  <w:style w:type="character" w:customStyle="1" w:styleId="a9">
    <w:name w:val="註解主旨 字元"/>
    <w:link w:val="a8"/>
    <w:rsid w:val="00127AB3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rsid w:val="00127AB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27AB3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rsid w:val="00E25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E25ACC"/>
    <w:rPr>
      <w:kern w:val="2"/>
    </w:rPr>
  </w:style>
  <w:style w:type="paragraph" w:styleId="ae">
    <w:name w:val="footer"/>
    <w:basedOn w:val="a"/>
    <w:link w:val="af"/>
    <w:rsid w:val="00E25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E25ACC"/>
    <w:rPr>
      <w:kern w:val="2"/>
    </w:rPr>
  </w:style>
  <w:style w:type="paragraph" w:styleId="af0">
    <w:name w:val="List Paragraph"/>
    <w:basedOn w:val="a"/>
    <w:uiPriority w:val="34"/>
    <w:qFormat/>
    <w:rsid w:val="004075BA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82BE-B051-4438-A55E-96568902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860</Characters>
  <Application>Microsoft Office Word</Application>
  <DocSecurity>0</DocSecurity>
  <Lines>7</Lines>
  <Paragraphs>2</Paragraphs>
  <ScaleCrop>false</ScaleCrop>
  <Company>教育部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教育部對外華語教學能力認證考試到考情形</dc:title>
  <dc:creator>moe</dc:creator>
  <cp:lastModifiedBy>eric</cp:lastModifiedBy>
  <cp:revision>8</cp:revision>
  <cp:lastPrinted>2016-10-03T03:45:00Z</cp:lastPrinted>
  <dcterms:created xsi:type="dcterms:W3CDTF">2016-10-03T03:45:00Z</dcterms:created>
  <dcterms:modified xsi:type="dcterms:W3CDTF">2016-10-08T03:21:00Z</dcterms:modified>
</cp:coreProperties>
</file>