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82" w:rsidRDefault="002B2882" w:rsidP="002B2882">
      <w:pPr>
        <w:adjustRightInd w:val="0"/>
        <w:snapToGrid w:val="0"/>
        <w:spacing w:line="500" w:lineRule="exact"/>
        <w:jc w:val="both"/>
        <w:rPr>
          <w:rFonts w:eastAsia="標楷體" w:hint="eastAsia"/>
          <w:b/>
          <w:bCs/>
          <w:sz w:val="32"/>
          <w:szCs w:val="28"/>
        </w:rPr>
      </w:pPr>
    </w:p>
    <w:p w:rsidR="002B2882" w:rsidRPr="00B6171B" w:rsidRDefault="002B2882" w:rsidP="002B2882">
      <w:pPr>
        <w:adjustRightInd w:val="0"/>
        <w:snapToGrid w:val="0"/>
        <w:spacing w:line="500" w:lineRule="exact"/>
        <w:jc w:val="both"/>
        <w:rPr>
          <w:rFonts w:eastAsia="標楷體"/>
          <w:b/>
          <w:bCs/>
          <w:sz w:val="32"/>
          <w:szCs w:val="28"/>
        </w:rPr>
      </w:pPr>
      <w:r>
        <w:rPr>
          <w:noProof/>
        </w:rPr>
        <mc:AlternateContent>
          <mc:Choice Requires="wps">
            <w:drawing>
              <wp:anchor distT="0" distB="0" distL="114300" distR="114300" simplePos="0" relativeHeight="251660288" behindDoc="0" locked="1" layoutInCell="1" allowOverlap="1">
                <wp:simplePos x="0" y="0"/>
                <wp:positionH relativeFrom="column">
                  <wp:posOffset>175260</wp:posOffset>
                </wp:positionH>
                <wp:positionV relativeFrom="paragraph">
                  <wp:posOffset>9525</wp:posOffset>
                </wp:positionV>
                <wp:extent cx="8001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2B2882" w:rsidRPr="00DE799C" w:rsidRDefault="002B2882" w:rsidP="002B2882">
                            <w:pPr>
                              <w:rPr>
                                <w:rFonts w:ascii="標楷體" w:eastAsia="標楷體" w:hAnsi="標楷體"/>
                              </w:rPr>
                            </w:pPr>
                            <w:r w:rsidRPr="00DE799C">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3.8pt;margin-top:.7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" strokeweight="1.5pt">
                <v:textbox>
                  <w:txbxContent>
                    <w:p w:rsidR="002B2882" w:rsidRPr="00DE799C" w:rsidRDefault="002B2882" w:rsidP="002B2882">
                      <w:pPr>
                        <w:rPr>
                          <w:rFonts w:ascii="標楷體" w:eastAsia="標楷體" w:hAnsi="標楷體"/>
                        </w:rPr>
                      </w:pPr>
                      <w:r w:rsidRPr="00DE799C">
                        <w:rPr>
                          <w:rFonts w:ascii="標楷體" w:eastAsia="標楷體" w:hAnsi="標楷體" w:hint="eastAsia"/>
                        </w:rPr>
                        <w:t>附件</w:t>
                      </w:r>
                      <w:r>
                        <w:rPr>
                          <w:rFonts w:ascii="標楷體" w:eastAsia="標楷體" w:hAnsi="標楷體"/>
                        </w:rPr>
                        <w:t>2</w:t>
                      </w:r>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15240</wp:posOffset>
                </wp:positionH>
                <wp:positionV relativeFrom="paragraph">
                  <wp:posOffset>-5793740</wp:posOffset>
                </wp:positionV>
                <wp:extent cx="80010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2B2882" w:rsidRPr="00DE799C" w:rsidRDefault="002B2882" w:rsidP="002B2882">
                            <w:pPr>
                              <w:rPr>
                                <w:rFonts w:ascii="標楷體" w:eastAsia="標楷體" w:hAnsi="標楷體"/>
                              </w:rPr>
                            </w:pPr>
                            <w:r w:rsidRPr="00DE799C">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1.2pt;margin-top:-456.2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" strokeweight="1.5pt">
                <v:textbox>
                  <w:txbxContent>
                    <w:p w:rsidR="002B2882" w:rsidRPr="00DE799C" w:rsidRDefault="002B2882" w:rsidP="002B2882">
                      <w:pPr>
                        <w:rPr>
                          <w:rFonts w:ascii="標楷體" w:eastAsia="標楷體" w:hAnsi="標楷體"/>
                        </w:rPr>
                      </w:pPr>
                      <w:r w:rsidRPr="00DE799C">
                        <w:rPr>
                          <w:rFonts w:ascii="標楷體" w:eastAsia="標楷體" w:hAnsi="標楷體" w:hint="eastAsia"/>
                        </w:rPr>
                        <w:t>附件</w:t>
                      </w:r>
                      <w:r>
                        <w:rPr>
                          <w:rFonts w:ascii="標楷體" w:eastAsia="標楷體" w:hAnsi="標楷體" w:hint="eastAsia"/>
                        </w:rPr>
                        <w:t>2</w:t>
                      </w:r>
                    </w:p>
                  </w:txbxContent>
                </v:textbox>
                <w10:anchorlock/>
              </v:shape>
            </w:pict>
          </mc:Fallback>
        </mc:AlternateContent>
      </w:r>
    </w:p>
    <w:p w:rsidR="002B2882" w:rsidRPr="00B6171B" w:rsidRDefault="002B2882" w:rsidP="002B2882">
      <w:pPr>
        <w:adjustRightInd w:val="0"/>
        <w:snapToGrid w:val="0"/>
        <w:spacing w:line="500" w:lineRule="exact"/>
        <w:jc w:val="center"/>
        <w:rPr>
          <w:rFonts w:eastAsia="標楷體"/>
          <w:sz w:val="28"/>
          <w:szCs w:val="28"/>
        </w:rPr>
      </w:pPr>
      <w:r>
        <w:rPr>
          <w:rFonts w:eastAsia="標楷體" w:hint="eastAsia"/>
          <w:b/>
          <w:bCs/>
          <w:noProof/>
          <w:sz w:val="32"/>
          <w:szCs w:val="32"/>
        </w:rPr>
        <w:t>教育部</w:t>
      </w:r>
      <w:r>
        <w:rPr>
          <w:rFonts w:eastAsia="標楷體" w:hint="eastAsia"/>
          <w:b/>
          <w:bCs/>
          <w:noProof/>
          <w:sz w:val="32"/>
          <w:szCs w:val="32"/>
        </w:rPr>
        <w:t>AI</w:t>
      </w:r>
      <w:r>
        <w:rPr>
          <w:rFonts w:eastAsia="標楷體" w:hint="eastAsia"/>
          <w:b/>
          <w:bCs/>
          <w:noProof/>
          <w:sz w:val="32"/>
          <w:szCs w:val="32"/>
        </w:rPr>
        <w:t>技術及應用人才培育計畫</w:t>
      </w:r>
      <w:r w:rsidRPr="00B6171B">
        <w:rPr>
          <w:rFonts w:eastAsia="標楷體"/>
          <w:b/>
          <w:bCs/>
          <w:noProof/>
          <w:sz w:val="32"/>
          <w:szCs w:val="32"/>
        </w:rPr>
        <w:t>簡介</w:t>
      </w:r>
    </w:p>
    <w:p w:rsidR="002B2882" w:rsidRPr="005F7A20" w:rsidRDefault="002B2882" w:rsidP="002B2882">
      <w:pPr>
        <w:adjustRightInd w:val="0"/>
        <w:snapToGrid w:val="0"/>
        <w:spacing w:beforeLines="50" w:before="180" w:line="440" w:lineRule="exact"/>
        <w:rPr>
          <w:rFonts w:ascii="新細明體" w:eastAsia="標楷體" w:hAnsi="新細明體" w:cs="新細明體" w:hint="eastAsia"/>
          <w:color w:val="000000"/>
          <w:kern w:val="0"/>
          <w:sz w:val="26"/>
          <w:szCs w:val="26"/>
        </w:rPr>
      </w:pPr>
      <w:r>
        <w:rPr>
          <w:rFonts w:eastAsia="標楷體"/>
          <w:sz w:val="36"/>
          <w:szCs w:val="28"/>
        </w:rPr>
        <w:tab/>
      </w:r>
      <w:r w:rsidRPr="005F7A20">
        <w:rPr>
          <w:rFonts w:ascii="新細明體" w:eastAsia="標楷體" w:hAnsi="新細明體" w:cs="新細明體" w:hint="eastAsia"/>
          <w:color w:val="000000"/>
          <w:kern w:val="0"/>
          <w:sz w:val="26"/>
          <w:szCs w:val="26"/>
        </w:rPr>
        <w:t>人工智慧近年來因資料量大幅增加、學習演算法進步、運算能力提升，技術應用有突破性進展，</w:t>
      </w:r>
      <w:r>
        <w:rPr>
          <w:rFonts w:ascii="新細明體" w:eastAsia="標楷體" w:hAnsi="新細明體" w:cs="新細明體" w:hint="eastAsia"/>
          <w:color w:val="000000"/>
          <w:kern w:val="0"/>
          <w:sz w:val="26"/>
          <w:szCs w:val="26"/>
        </w:rPr>
        <w:t>教育部</w:t>
      </w:r>
      <w:r w:rsidRPr="005F7A20">
        <w:rPr>
          <w:rFonts w:ascii="新細明體" w:eastAsia="標楷體" w:hAnsi="新細明體" w:cs="新細明體" w:hint="eastAsia"/>
          <w:color w:val="000000"/>
          <w:kern w:val="0"/>
          <w:sz w:val="26"/>
          <w:szCs w:val="26"/>
        </w:rPr>
        <w:t>『人工智慧技術及應用人才培育計畫』</w:t>
      </w:r>
      <w:r w:rsidRPr="00EE45C9">
        <w:rPr>
          <w:rFonts w:ascii="新細明體" w:eastAsia="標楷體" w:hAnsi="新細明體" w:cs="新細明體" w:hint="eastAsia"/>
          <w:color w:val="000000"/>
          <w:kern w:val="0"/>
          <w:sz w:val="26"/>
          <w:szCs w:val="26"/>
        </w:rPr>
        <w:t>從課程、實作、場域學習、競賽等面向投入相關資源，協助大</w:t>
      </w:r>
      <w:proofErr w:type="gramStart"/>
      <w:r w:rsidRPr="00EE45C9">
        <w:rPr>
          <w:rFonts w:ascii="新細明體" w:eastAsia="標楷體" w:hAnsi="新細明體" w:cs="新細明體" w:hint="eastAsia"/>
          <w:color w:val="000000"/>
          <w:kern w:val="0"/>
          <w:sz w:val="26"/>
          <w:szCs w:val="26"/>
        </w:rPr>
        <w:t>學校院建構</w:t>
      </w:r>
      <w:proofErr w:type="gramEnd"/>
      <w:r w:rsidRPr="00EE45C9">
        <w:rPr>
          <w:rFonts w:ascii="新細明體" w:eastAsia="標楷體" w:hAnsi="新細明體" w:cs="新細明體" w:hint="eastAsia"/>
          <w:color w:val="000000"/>
          <w:kern w:val="0"/>
          <w:sz w:val="26"/>
          <w:szCs w:val="26"/>
        </w:rPr>
        <w:t>發展人</w:t>
      </w:r>
      <w:bookmarkStart w:id="0" w:name="_GoBack"/>
      <w:bookmarkEnd w:id="0"/>
      <w:r w:rsidRPr="00EE45C9">
        <w:rPr>
          <w:rFonts w:ascii="新細明體" w:eastAsia="標楷體" w:hAnsi="新細明體" w:cs="新細明體" w:hint="eastAsia"/>
          <w:color w:val="000000"/>
          <w:kern w:val="0"/>
          <w:sz w:val="26"/>
          <w:szCs w:val="26"/>
        </w:rPr>
        <w:t>工智慧相關教研量能；善用人工智慧開放平</w:t>
      </w:r>
      <w:proofErr w:type="gramStart"/>
      <w:r w:rsidRPr="00EE45C9">
        <w:rPr>
          <w:rFonts w:ascii="新細明體" w:eastAsia="標楷體" w:hAnsi="新細明體" w:cs="新細明體" w:hint="eastAsia"/>
          <w:color w:val="000000"/>
          <w:kern w:val="0"/>
          <w:sz w:val="26"/>
          <w:szCs w:val="26"/>
        </w:rPr>
        <w:t>臺</w:t>
      </w:r>
      <w:proofErr w:type="gramEnd"/>
      <w:r w:rsidRPr="00EE45C9">
        <w:rPr>
          <w:rFonts w:ascii="新細明體" w:eastAsia="標楷體" w:hAnsi="新細明體" w:cs="新細明體" w:hint="eastAsia"/>
          <w:color w:val="000000"/>
          <w:kern w:val="0"/>
          <w:sz w:val="26"/>
          <w:szCs w:val="26"/>
        </w:rPr>
        <w:t>與開放資料，</w:t>
      </w:r>
      <w:r>
        <w:rPr>
          <w:rFonts w:ascii="新細明體" w:eastAsia="標楷體" w:hAnsi="新細明體" w:cs="新細明體" w:hint="eastAsia"/>
          <w:color w:val="000000"/>
          <w:kern w:val="0"/>
          <w:sz w:val="26"/>
          <w:szCs w:val="26"/>
        </w:rPr>
        <w:t>並</w:t>
      </w:r>
      <w:r w:rsidRPr="005F7A20">
        <w:rPr>
          <w:rFonts w:ascii="新細明體" w:eastAsia="標楷體" w:hAnsi="新細明體" w:cs="新細明體" w:hint="eastAsia"/>
          <w:color w:val="000000"/>
          <w:kern w:val="0"/>
          <w:sz w:val="26"/>
          <w:szCs w:val="26"/>
        </w:rPr>
        <w:t>鼓勵學生參與競賽，</w:t>
      </w:r>
      <w:r w:rsidRPr="00EE45C9">
        <w:rPr>
          <w:rFonts w:ascii="新細明體" w:eastAsia="標楷體" w:hAnsi="新細明體" w:cs="新細明體" w:hint="eastAsia"/>
          <w:color w:val="000000"/>
          <w:kern w:val="0"/>
          <w:sz w:val="26"/>
          <w:szCs w:val="26"/>
        </w:rPr>
        <w:t>連結產官學</w:t>
      </w:r>
      <w:proofErr w:type="gramStart"/>
      <w:r w:rsidRPr="00EE45C9">
        <w:rPr>
          <w:rFonts w:ascii="新細明體" w:eastAsia="標楷體" w:hAnsi="新細明體" w:cs="新細明體" w:hint="eastAsia"/>
          <w:color w:val="000000"/>
          <w:kern w:val="0"/>
          <w:sz w:val="26"/>
          <w:szCs w:val="26"/>
        </w:rPr>
        <w:t>研</w:t>
      </w:r>
      <w:proofErr w:type="gramEnd"/>
      <w:r w:rsidRPr="00EE45C9">
        <w:rPr>
          <w:rFonts w:ascii="新細明體" w:eastAsia="標楷體" w:hAnsi="新細明體" w:cs="新細明體" w:hint="eastAsia"/>
          <w:color w:val="000000"/>
          <w:kern w:val="0"/>
          <w:sz w:val="26"/>
          <w:szCs w:val="26"/>
        </w:rPr>
        <w:t>實施跨領域場域實務學習。</w:t>
      </w:r>
      <w:r>
        <w:rPr>
          <w:rFonts w:ascii="新細明體" w:eastAsia="標楷體" w:hAnsi="新細明體" w:cs="新細明體" w:hint="eastAsia"/>
          <w:color w:val="000000"/>
          <w:kern w:val="0"/>
          <w:sz w:val="26"/>
          <w:szCs w:val="26"/>
        </w:rPr>
        <w:t>同時也</w:t>
      </w:r>
      <w:r w:rsidRPr="00EE45C9">
        <w:rPr>
          <w:rFonts w:ascii="新細明體" w:eastAsia="標楷體" w:hAnsi="新細明體" w:cs="新細明體" w:hint="eastAsia"/>
          <w:color w:val="000000"/>
          <w:kern w:val="0"/>
          <w:sz w:val="26"/>
          <w:szCs w:val="26"/>
        </w:rPr>
        <w:t>推動人工智慧之科普教育</w:t>
      </w:r>
      <w:r>
        <w:rPr>
          <w:rFonts w:ascii="新細明體" w:eastAsia="標楷體" w:hAnsi="新細明體" w:cs="新細明體" w:hint="eastAsia"/>
          <w:color w:val="000000"/>
          <w:kern w:val="0"/>
          <w:sz w:val="26"/>
          <w:szCs w:val="26"/>
        </w:rPr>
        <w:t>及規劃發展中小學</w:t>
      </w:r>
      <w:r>
        <w:rPr>
          <w:rFonts w:ascii="新細明體" w:eastAsia="標楷體" w:hAnsi="新細明體" w:cs="新細明體" w:hint="eastAsia"/>
          <w:color w:val="000000"/>
          <w:kern w:val="0"/>
          <w:sz w:val="26"/>
          <w:szCs w:val="26"/>
        </w:rPr>
        <w:t>AI</w:t>
      </w:r>
      <w:r>
        <w:rPr>
          <w:rFonts w:ascii="新細明體" w:eastAsia="標楷體" w:hAnsi="新細明體" w:cs="新細明體" w:hint="eastAsia"/>
          <w:color w:val="000000"/>
          <w:kern w:val="0"/>
          <w:sz w:val="26"/>
          <w:szCs w:val="26"/>
        </w:rPr>
        <w:t>教材</w:t>
      </w:r>
      <w:r w:rsidRPr="00EE45C9">
        <w:rPr>
          <w:rFonts w:ascii="新細明體" w:eastAsia="標楷體" w:hAnsi="新細明體" w:cs="新細明體" w:hint="eastAsia"/>
          <w:color w:val="000000"/>
          <w:kern w:val="0"/>
          <w:sz w:val="26"/>
          <w:szCs w:val="26"/>
        </w:rPr>
        <w:t>，將人工智慧技術及其應用推廣至不同年齡層與不同領域之學生及民眾，引發年輕學子對人工智慧的學習興趣</w:t>
      </w:r>
      <w:r>
        <w:rPr>
          <w:rFonts w:ascii="新細明體" w:eastAsia="標楷體" w:hAnsi="新細明體" w:cs="新細明體" w:hint="eastAsia"/>
          <w:color w:val="000000"/>
          <w:kern w:val="0"/>
          <w:sz w:val="26"/>
          <w:szCs w:val="26"/>
        </w:rPr>
        <w:t>，</w:t>
      </w:r>
      <w:r w:rsidRPr="005F7A20">
        <w:rPr>
          <w:rFonts w:ascii="新細明體" w:eastAsia="標楷體" w:hAnsi="新細明體" w:cs="新細明體" w:hint="eastAsia"/>
          <w:color w:val="000000"/>
          <w:kern w:val="0"/>
          <w:sz w:val="26"/>
          <w:szCs w:val="26"/>
        </w:rPr>
        <w:t>全方位培育具備實務技術與應用能力的跨領域</w:t>
      </w:r>
      <w:proofErr w:type="spellStart"/>
      <w:r w:rsidRPr="005F7A20">
        <w:rPr>
          <w:rFonts w:ascii="新細明體" w:eastAsia="標楷體" w:hAnsi="新細明體" w:cs="新細明體" w:hint="eastAsia"/>
          <w:color w:val="000000"/>
          <w:kern w:val="0"/>
          <w:sz w:val="26"/>
          <w:szCs w:val="26"/>
        </w:rPr>
        <w:t>AI</w:t>
      </w:r>
      <w:proofErr w:type="spellEnd"/>
      <w:r w:rsidRPr="005F7A20">
        <w:rPr>
          <w:rFonts w:ascii="新細明體" w:eastAsia="標楷體" w:hAnsi="新細明體" w:cs="新細明體" w:hint="eastAsia"/>
          <w:color w:val="000000"/>
          <w:kern w:val="0"/>
          <w:sz w:val="26"/>
          <w:szCs w:val="26"/>
        </w:rPr>
        <w:t>人才，支援產業發展需求。</w:t>
      </w:r>
    </w:p>
    <w:p w:rsidR="00A4328C" w:rsidRPr="002B2882" w:rsidRDefault="002B2882" w:rsidP="002B2882">
      <w:pPr>
        <w:adjustRightInd w:val="0"/>
        <w:snapToGrid w:val="0"/>
        <w:spacing w:beforeLines="50" w:before="180" w:line="440" w:lineRule="exact"/>
      </w:pPr>
      <w:r w:rsidRPr="005F7A20">
        <w:rPr>
          <w:rFonts w:ascii="新細明體" w:eastAsia="標楷體" w:hAnsi="新細明體" w:cs="新細明體"/>
          <w:color w:val="000000"/>
          <w:kern w:val="0"/>
          <w:sz w:val="26"/>
          <w:szCs w:val="26"/>
        </w:rPr>
        <w:tab/>
      </w:r>
      <w:r w:rsidRPr="005F7A20">
        <w:rPr>
          <w:rFonts w:ascii="新細明體" w:eastAsia="標楷體" w:hAnsi="新細明體" w:cs="新細明體" w:hint="eastAsia"/>
          <w:color w:val="000000"/>
          <w:kern w:val="0"/>
          <w:sz w:val="26"/>
          <w:szCs w:val="26"/>
        </w:rPr>
        <w:t>AI</w:t>
      </w:r>
      <w:r w:rsidRPr="005F7A20">
        <w:rPr>
          <w:rFonts w:ascii="新細明體" w:eastAsia="標楷體" w:hAnsi="新細明體" w:cs="新細明體" w:hint="eastAsia"/>
          <w:color w:val="000000"/>
          <w:kern w:val="0"/>
          <w:sz w:val="26"/>
          <w:szCs w:val="26"/>
        </w:rPr>
        <w:t>科普教育將從兩方面著手，「網路科普訊息與科教資源的提供」和「科普活動的辦理」，透過多元科普活動辦理與多媒體教材製作，提供跨領域新興科技探究學習課程發展的社會學習機會，為培育</w:t>
      </w:r>
      <w:r w:rsidRPr="005F7A20">
        <w:rPr>
          <w:rFonts w:ascii="新細明體" w:eastAsia="標楷體" w:hAnsi="新細明體" w:cs="新細明體" w:hint="eastAsia"/>
          <w:color w:val="000000"/>
          <w:kern w:val="0"/>
          <w:sz w:val="26"/>
          <w:szCs w:val="26"/>
        </w:rPr>
        <w:t>AI</w:t>
      </w:r>
      <w:r w:rsidRPr="005F7A20">
        <w:rPr>
          <w:rFonts w:ascii="新細明體" w:eastAsia="標楷體" w:hAnsi="新細明體" w:cs="新細明體" w:hint="eastAsia"/>
          <w:color w:val="000000"/>
          <w:kern w:val="0"/>
          <w:sz w:val="26"/>
          <w:szCs w:val="26"/>
        </w:rPr>
        <w:t>人才的培育建立良好基礎。</w:t>
      </w:r>
    </w:p>
    <w:sectPr w:rsidR="00A4328C" w:rsidRPr="002B2882" w:rsidSect="002B288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82"/>
    <w:rsid w:val="002B2882"/>
    <w:rsid w:val="00A43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FA89"/>
  <w15:chartTrackingRefBased/>
  <w15:docId w15:val="{CECC6684-AF87-4970-9988-18C64683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2018-12-14T02:15:00Z</dcterms:created>
  <dcterms:modified xsi:type="dcterms:W3CDTF">2018-12-14T02:18:00Z</dcterms:modified>
</cp:coreProperties>
</file>