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D8" w:rsidRPr="00034A45" w:rsidRDefault="009B14D8" w:rsidP="009B14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Arial"/>
          <w:bCs/>
          <w:kern w:val="0"/>
          <w:sz w:val="32"/>
          <w:szCs w:val="32"/>
          <w:bdr w:val="nil"/>
          <w:lang w:val="zh-TW"/>
        </w:rPr>
      </w:pPr>
      <w:r w:rsidRPr="00034A45">
        <w:rPr>
          <w:rFonts w:ascii="標楷體" w:eastAsia="標楷體" w:hAnsi="標楷體" w:cs="Arial"/>
          <w:bCs/>
          <w:kern w:val="0"/>
          <w:sz w:val="32"/>
          <w:szCs w:val="32"/>
          <w:bdr w:val="nil"/>
          <w:lang w:val="zh-TW"/>
        </w:rPr>
        <w:t>附件</w:t>
      </w:r>
      <w:r w:rsidRPr="00034A45">
        <w:rPr>
          <w:rFonts w:ascii="標楷體" w:eastAsia="標楷體" w:hAnsi="標楷體" w:cs="Arial"/>
          <w:bCs/>
          <w:kern w:val="0"/>
          <w:sz w:val="32"/>
          <w:szCs w:val="32"/>
          <w:bdr w:val="nil"/>
        </w:rPr>
        <w:t>2</w:t>
      </w:r>
    </w:p>
    <w:p w:rsidR="009B14D8" w:rsidRPr="00034A45" w:rsidRDefault="009B14D8" w:rsidP="009B14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標楷體" w:eastAsia="標楷體" w:hAnsi="標楷體" w:cs="Arial"/>
          <w:b/>
          <w:bCs/>
          <w:color w:val="000000"/>
          <w:sz w:val="32"/>
          <w:szCs w:val="32"/>
          <w:u w:color="000000"/>
          <w:bdr w:val="nil"/>
          <w:lang w:val="zh-TW"/>
        </w:rPr>
      </w:pPr>
      <w:r w:rsidRPr="00034A45">
        <w:rPr>
          <w:rFonts w:ascii="標楷體" w:eastAsia="標楷體" w:hAnsi="標楷體" w:cs="Arial"/>
          <w:b/>
          <w:bCs/>
          <w:kern w:val="0"/>
          <w:sz w:val="32"/>
          <w:szCs w:val="32"/>
          <w:bdr w:val="nil"/>
          <w:lang w:val="zh-TW"/>
        </w:rPr>
        <w:t>智慧生活創新創業育成平</w:t>
      </w:r>
      <w:proofErr w:type="gramStart"/>
      <w:r w:rsidRPr="00034A45">
        <w:rPr>
          <w:rFonts w:ascii="標楷體" w:eastAsia="標楷體" w:hAnsi="標楷體" w:cs="Arial"/>
          <w:b/>
          <w:bCs/>
          <w:kern w:val="0"/>
          <w:sz w:val="32"/>
          <w:szCs w:val="32"/>
          <w:bdr w:val="nil"/>
          <w:lang w:val="zh-TW"/>
        </w:rPr>
        <w:t>臺</w:t>
      </w:r>
      <w:proofErr w:type="gramEnd"/>
      <w:r w:rsidRPr="00034A45">
        <w:rPr>
          <w:rFonts w:ascii="標楷體" w:eastAsia="標楷體" w:hAnsi="標楷體" w:cs="Arial"/>
          <w:b/>
          <w:bCs/>
          <w:kern w:val="0"/>
          <w:sz w:val="32"/>
          <w:szCs w:val="32"/>
          <w:bdr w:val="nil"/>
          <w:lang w:val="zh-TW"/>
        </w:rPr>
        <w:t>計畫簡介</w:t>
      </w:r>
    </w:p>
    <w:p w:rsidR="009B14D8" w:rsidRPr="00034A45" w:rsidRDefault="009B14D8" w:rsidP="009B14D8">
      <w:pPr>
        <w:pBdr>
          <w:top w:val="nil"/>
          <w:left w:val="nil"/>
          <w:bottom w:val="nil"/>
          <w:right w:val="nil"/>
          <w:between w:val="nil"/>
          <w:bar w:val="nil"/>
        </w:pBdr>
        <w:spacing w:line="380" w:lineRule="exact"/>
        <w:ind w:left="591" w:hanging="591"/>
        <w:jc w:val="both"/>
        <w:rPr>
          <w:rFonts w:ascii="標楷體" w:eastAsia="標楷體" w:hAnsi="標楷體" w:cs="Arial"/>
          <w:bCs/>
          <w:color w:val="000000"/>
          <w:sz w:val="28"/>
          <w:szCs w:val="28"/>
          <w:u w:color="000000"/>
          <w:bdr w:val="nil"/>
        </w:rPr>
      </w:pPr>
      <w:r w:rsidRPr="00034A45">
        <w:rPr>
          <w:rFonts w:ascii="標楷體" w:eastAsia="標楷體" w:hAnsi="標楷體" w:cs="Arial"/>
          <w:bCs/>
          <w:color w:val="000000"/>
          <w:sz w:val="28"/>
          <w:szCs w:val="28"/>
          <w:u w:color="000000"/>
          <w:bdr w:val="nil"/>
          <w:lang w:val="zh-TW"/>
        </w:rPr>
        <w:t>一、緣起</w:t>
      </w:r>
    </w:p>
    <w:p w:rsidR="009B14D8" w:rsidRPr="00034A45" w:rsidRDefault="009B14D8" w:rsidP="009B14D8">
      <w:pPr>
        <w:pBdr>
          <w:top w:val="nil"/>
          <w:left w:val="nil"/>
          <w:bottom w:val="nil"/>
          <w:right w:val="nil"/>
          <w:between w:val="nil"/>
          <w:bar w:val="nil"/>
        </w:pBdr>
        <w:spacing w:line="380" w:lineRule="exact"/>
        <w:ind w:firstLine="538"/>
        <w:jc w:val="both"/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</w:rPr>
      </w:pPr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我國產業在全球化及知識經濟的高度影響下，遭逢</w:t>
      </w:r>
      <w:proofErr w:type="gramStart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迥</w:t>
      </w:r>
      <w:proofErr w:type="gramEnd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異於以往的產業競爭壓力以及產業競爭趨勢，面對新興國家的強力競爭，我國需要向上提升，產業佈局應納入以人為本、在地需求、文化特色、環境永續、產業獲利分配的社會公平性等社會、經濟與環境面之考量。綜觀這些產業變化，為協助大專</w:t>
      </w:r>
      <w:proofErr w:type="gramStart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校院建構</w:t>
      </w:r>
      <w:proofErr w:type="gramEnd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我國產業轉型所需智慧生活相關教研能量，本部於</w:t>
      </w:r>
      <w:proofErr w:type="gramStart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</w:rPr>
        <w:t>100</w:t>
      </w:r>
      <w:proofErr w:type="gramEnd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年度開始推動智慧生活整合性人才培育計畫。該計畫規劃一方面透過創新的雙層三明治式課程模式，導入智慧生活科技，鼓勵創新教學方法，強調做中學</w:t>
      </w:r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</w:rPr>
        <w:t>(learning by doing)</w:t>
      </w:r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、場域體驗、服務學習、專題實作及產業應用場域實習，協助大專校院發展創新教學模式以培養學生以人為本</w:t>
      </w:r>
      <w:proofErr w:type="gramStart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之</w:t>
      </w:r>
      <w:proofErr w:type="gramEnd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創新能力。另一方面，則規劃借重大學校院所具有之專業、研發之人才與能量，透過智慧生活科技與服務的導入或創新，推動大學校院發展微型企業與社會企業的人才培育機制，進而提升在地創新創業的潛力與量能，以帶動地方發展與增進就業機會，實踐大學校院的社會責任。</w:t>
      </w:r>
    </w:p>
    <w:p w:rsidR="009B14D8" w:rsidRPr="00034A45" w:rsidRDefault="009B14D8" w:rsidP="009B14D8">
      <w:pPr>
        <w:pBdr>
          <w:top w:val="nil"/>
          <w:left w:val="nil"/>
          <w:bottom w:val="nil"/>
          <w:right w:val="nil"/>
          <w:between w:val="nil"/>
          <w:bar w:val="nil"/>
        </w:pBdr>
        <w:spacing w:line="380" w:lineRule="exact"/>
        <w:ind w:firstLine="538"/>
        <w:jc w:val="both"/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</w:rPr>
      </w:pPr>
    </w:p>
    <w:p w:rsidR="009B14D8" w:rsidRPr="00034A45" w:rsidRDefault="009B14D8" w:rsidP="009B14D8">
      <w:pPr>
        <w:pBdr>
          <w:top w:val="nil"/>
          <w:left w:val="nil"/>
          <w:bottom w:val="nil"/>
          <w:right w:val="nil"/>
          <w:between w:val="nil"/>
          <w:bar w:val="nil"/>
        </w:pBdr>
        <w:spacing w:line="380" w:lineRule="exact"/>
        <w:jc w:val="both"/>
        <w:rPr>
          <w:rFonts w:ascii="標楷體" w:eastAsia="標楷體" w:hAnsi="標楷體" w:cs="Arial"/>
          <w:b/>
          <w:bCs/>
          <w:color w:val="000000"/>
          <w:sz w:val="28"/>
          <w:szCs w:val="28"/>
          <w:u w:color="000000"/>
          <w:bdr w:val="nil"/>
        </w:rPr>
      </w:pPr>
      <w:r w:rsidRPr="00034A45">
        <w:rPr>
          <w:rFonts w:ascii="標楷體" w:eastAsia="標楷體" w:hAnsi="標楷體" w:cs="Arial"/>
          <w:b/>
          <w:bCs/>
          <w:color w:val="000000"/>
          <w:sz w:val="28"/>
          <w:szCs w:val="28"/>
          <w:u w:color="000000"/>
          <w:bdr w:val="nil"/>
          <w:lang w:val="zh-TW"/>
        </w:rPr>
        <w:t>二、願景</w:t>
      </w:r>
    </w:p>
    <w:p w:rsidR="009B14D8" w:rsidRDefault="009B14D8" w:rsidP="009B14D8">
      <w:pPr>
        <w:pBdr>
          <w:top w:val="nil"/>
          <w:left w:val="nil"/>
          <w:bottom w:val="nil"/>
          <w:right w:val="nil"/>
          <w:between w:val="nil"/>
          <w:bar w:val="nil"/>
        </w:pBdr>
        <w:spacing w:line="380" w:lineRule="exact"/>
        <w:ind w:firstLine="538"/>
        <w:jc w:val="both"/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</w:pPr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本計畫針對目前社會趨勢，</w:t>
      </w:r>
      <w:proofErr w:type="gramStart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諸如少子化</w:t>
      </w:r>
      <w:proofErr w:type="gramEnd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、高齡化、地球暖化等問題，規劃培育四大主題「永續智慧生活空間」、「智慧健康醫療照護」、「文化導向生活科技」及</w:t>
      </w:r>
      <w:r w:rsidRPr="00034A45">
        <w:rPr>
          <w:rFonts w:ascii="標楷體" w:eastAsia="標楷體" w:hAnsi="標楷體" w:cs="Arial Unicode MS"/>
          <w:color w:val="000000"/>
          <w:sz w:val="28"/>
          <w:szCs w:val="28"/>
          <w:u w:color="000000"/>
          <w:bdr w:val="nil"/>
        </w:rPr>
        <w:t>「生態環境友善農業」</w:t>
      </w:r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  <w:lang w:val="zh-TW"/>
        </w:rPr>
        <w:t>之智慧生活整合性人才。期透過本計畫能培育出具有結合科技與生活、回應社會與環境變遷需求之跨領域、高創造力，及具高度社會關懷熱情之智慧生活整合性人才。</w:t>
      </w:r>
    </w:p>
    <w:p w:rsidR="00034A45" w:rsidRPr="00034A45" w:rsidRDefault="00034A45" w:rsidP="009B14D8">
      <w:pPr>
        <w:pBdr>
          <w:top w:val="nil"/>
          <w:left w:val="nil"/>
          <w:bottom w:val="nil"/>
          <w:right w:val="nil"/>
          <w:between w:val="nil"/>
          <w:bar w:val="nil"/>
        </w:pBdr>
        <w:spacing w:line="380" w:lineRule="exact"/>
        <w:ind w:firstLine="538"/>
        <w:jc w:val="both"/>
        <w:rPr>
          <w:rFonts w:ascii="標楷體" w:eastAsia="標楷體" w:hAnsi="標楷體" w:cs="Arial" w:hint="eastAsia"/>
          <w:color w:val="000000"/>
          <w:sz w:val="28"/>
          <w:szCs w:val="28"/>
          <w:u w:color="000000"/>
          <w:bdr w:val="nil"/>
        </w:rPr>
      </w:pPr>
      <w:bookmarkStart w:id="0" w:name="_GoBack"/>
      <w:bookmarkEnd w:id="0"/>
    </w:p>
    <w:p w:rsidR="009B14D8" w:rsidRPr="00034A45" w:rsidRDefault="009B14D8" w:rsidP="009B14D8">
      <w:pPr>
        <w:pBdr>
          <w:top w:val="nil"/>
          <w:left w:val="nil"/>
          <w:bottom w:val="nil"/>
          <w:right w:val="nil"/>
          <w:between w:val="nil"/>
          <w:bar w:val="nil"/>
        </w:pBdr>
        <w:spacing w:before="180" w:line="380" w:lineRule="exact"/>
        <w:ind w:left="591" w:hanging="591"/>
        <w:jc w:val="both"/>
        <w:rPr>
          <w:rFonts w:ascii="標楷體" w:eastAsia="標楷體" w:hAnsi="標楷體" w:cs="Arial"/>
          <w:b/>
          <w:bCs/>
          <w:color w:val="000000"/>
          <w:sz w:val="28"/>
          <w:szCs w:val="28"/>
          <w:u w:color="000000"/>
          <w:bdr w:val="nil"/>
        </w:rPr>
      </w:pPr>
      <w:r w:rsidRPr="00034A45">
        <w:rPr>
          <w:rFonts w:ascii="標楷體" w:eastAsia="標楷體" w:hAnsi="標楷體" w:cs="Arial"/>
          <w:b/>
          <w:bCs/>
          <w:color w:val="000000"/>
          <w:sz w:val="28"/>
          <w:szCs w:val="28"/>
          <w:u w:color="000000"/>
          <w:bdr w:val="nil"/>
          <w:lang w:val="zh-TW"/>
        </w:rPr>
        <w:t>三、計畫重點</w:t>
      </w:r>
    </w:p>
    <w:p w:rsidR="009B14D8" w:rsidRPr="00034A45" w:rsidRDefault="009B14D8" w:rsidP="009B14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14"/>
        </w:tabs>
        <w:spacing w:line="400" w:lineRule="exact"/>
        <w:ind w:left="1014" w:hanging="617"/>
        <w:jc w:val="both"/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</w:rPr>
      </w:pPr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</w:rPr>
        <w:t>結合校內不同領域、育成資源、民間與產官學資源網絡，規劃並執行「智慧生活創新創業課程模組」，以培育能掌握地方經濟動態與社會需求的創新創業人才。</w:t>
      </w:r>
    </w:p>
    <w:p w:rsidR="009B14D8" w:rsidRPr="00034A45" w:rsidRDefault="009B14D8" w:rsidP="009B14D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82"/>
        </w:tabs>
        <w:spacing w:line="400" w:lineRule="exact"/>
        <w:ind w:left="1019" w:hanging="622"/>
        <w:jc w:val="both"/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</w:rPr>
      </w:pPr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</w:rPr>
        <w:t>發展建置「在地創新與創業育成人才培育平</w:t>
      </w:r>
      <w:proofErr w:type="gramStart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</w:rPr>
        <w:t>臺</w:t>
      </w:r>
      <w:proofErr w:type="gramEnd"/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</w:rPr>
        <w:t>」，提供學生、教師、業師、社會企業或微型企業創業者、非營利組織、事業團體及產業公協會等多方交流、學習、諮商、教育訓練、成果發表等多元服務，進而增進地方創新創業機會與成效，活絡地方創新系統與地方的產業鏈結。</w:t>
      </w:r>
    </w:p>
    <w:p w:rsidR="00073809" w:rsidRPr="00034A45" w:rsidRDefault="009B14D8" w:rsidP="003F7D1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82"/>
        </w:tabs>
        <w:spacing w:line="400" w:lineRule="exact"/>
        <w:ind w:left="1019" w:hanging="622"/>
        <w:jc w:val="both"/>
        <w:rPr>
          <w:rFonts w:ascii="標楷體" w:eastAsia="標楷體" w:hAnsi="標楷體"/>
        </w:rPr>
      </w:pPr>
      <w:r w:rsidRPr="00034A45">
        <w:rPr>
          <w:rFonts w:ascii="標楷體" w:eastAsia="標楷體" w:hAnsi="標楷體" w:cs="Arial"/>
          <w:color w:val="000000"/>
          <w:sz w:val="28"/>
          <w:szCs w:val="28"/>
          <w:u w:color="000000"/>
          <w:bdr w:val="nil"/>
        </w:rPr>
        <w:t>規劃並建立持續推動維運之機制，以延續並持續精進本計畫建立之教研及實踐能量，提升在地創新創業之潛力與量能，實踐大學校院之社會責任。</w:t>
      </w:r>
    </w:p>
    <w:sectPr w:rsidR="00073809" w:rsidRPr="00034A45" w:rsidSect="00034A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80409"/>
    <w:multiLevelType w:val="multilevel"/>
    <w:tmpl w:val="90AC9BDE"/>
    <w:styleLink w:val="List0"/>
    <w:lvl w:ilvl="0">
      <w:start w:val="1"/>
      <w:numFmt w:val="taiwaneseCounting"/>
      <w:lvlText w:val="(%1)"/>
      <w:lvlJc w:val="left"/>
      <w:pPr>
        <w:tabs>
          <w:tab w:val="num" w:pos="1117"/>
        </w:tabs>
        <w:ind w:left="1117" w:hanging="720"/>
      </w:pPr>
      <w:rPr>
        <w:rFonts w:ascii="Times" w:eastAsia="Times" w:hAnsi="Times" w:cs="Times"/>
        <w:position w:val="0"/>
        <w:sz w:val="28"/>
        <w:szCs w:val="28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</w:abstractNum>
  <w:abstractNum w:abstractNumId="1">
    <w:nsid w:val="72F6105A"/>
    <w:multiLevelType w:val="multilevel"/>
    <w:tmpl w:val="675EFA60"/>
    <w:styleLink w:val="List1"/>
    <w:lvl w:ilvl="0">
      <w:start w:val="2"/>
      <w:numFmt w:val="taiwaneseCounting"/>
      <w:lvlText w:val="(%1)"/>
      <w:lvlJc w:val="left"/>
      <w:pPr>
        <w:tabs>
          <w:tab w:val="num" w:pos="1080"/>
        </w:tabs>
        <w:ind w:left="1080" w:hanging="683"/>
      </w:pPr>
      <w:rPr>
        <w:rFonts w:ascii="Times" w:eastAsia="Times" w:hAnsi="Times" w:cs="Times"/>
        <w:position w:val="0"/>
        <w:sz w:val="28"/>
        <w:szCs w:val="28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</w:abstractNum>
  <w:num w:numId="1">
    <w:abstractNumId w:val="0"/>
    <w:lvlOverride w:ilvl="0">
      <w:lvl w:ilvl="0">
        <w:start w:val="1"/>
        <w:numFmt w:val="taiwaneseCounting"/>
        <w:lvlText w:val="(%1)"/>
        <w:lvlJc w:val="left"/>
        <w:pPr>
          <w:tabs>
            <w:tab w:val="num" w:pos="1117"/>
          </w:tabs>
          <w:ind w:left="1117" w:hanging="720"/>
        </w:pPr>
        <w:rPr>
          <w:rFonts w:ascii="標楷體" w:eastAsia="標楷體" w:hAnsi="標楷體" w:cs="Times"/>
          <w:position w:val="0"/>
          <w:sz w:val="28"/>
          <w:szCs w:val="28"/>
          <w:lang w:val="zh-TW" w:eastAsia="zh-TW"/>
        </w:rPr>
      </w:lvl>
    </w:lvlOverride>
  </w:num>
  <w:num w:numId="2">
    <w:abstractNumId w:val="1"/>
    <w:lvlOverride w:ilvl="0">
      <w:lvl w:ilvl="0">
        <w:start w:val="2"/>
        <w:numFmt w:val="taiwaneseCounting"/>
        <w:lvlText w:val="(%1)"/>
        <w:lvlJc w:val="left"/>
        <w:pPr>
          <w:tabs>
            <w:tab w:val="num" w:pos="1080"/>
          </w:tabs>
          <w:ind w:left="1080" w:hanging="683"/>
        </w:pPr>
        <w:rPr>
          <w:rFonts w:ascii="標楷體" w:eastAsia="標楷體" w:hAnsi="標楷體" w:cs="Times"/>
          <w:position w:val="0"/>
          <w:sz w:val="28"/>
          <w:szCs w:val="28"/>
          <w:lang w:val="zh-TW" w:eastAsia="zh-TW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D8"/>
    <w:rsid w:val="00034A45"/>
    <w:rsid w:val="00073809"/>
    <w:rsid w:val="009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F65FA-B617-45DB-8D9F-215F5A72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basedOn w:val="a2"/>
    <w:rsid w:val="009B14D8"/>
    <w:pPr>
      <w:numPr>
        <w:numId w:val="3"/>
      </w:numPr>
    </w:pPr>
  </w:style>
  <w:style w:type="numbering" w:customStyle="1" w:styleId="List1">
    <w:name w:val="List 1"/>
    <w:basedOn w:val="a2"/>
    <w:rsid w:val="009B14D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2015-03-12T08:00:00Z</dcterms:created>
  <dcterms:modified xsi:type="dcterms:W3CDTF">2015-03-13T01:41:00Z</dcterms:modified>
</cp:coreProperties>
</file>