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16" w:rsidRPr="00047392" w:rsidRDefault="00FC7716" w:rsidP="00FC7716">
      <w:pPr>
        <w:spacing w:afterLines="50" w:after="120" w:line="480" w:lineRule="exact"/>
        <w:ind w:leftChars="-150" w:left="-360" w:firstLineChars="128" w:firstLine="359"/>
        <w:jc w:val="center"/>
        <w:rPr>
          <w:rFonts w:ascii="標楷體" w:eastAsia="標楷體" w:hAnsi="標楷體"/>
          <w:b/>
          <w:bCs/>
          <w:color w:val="000000"/>
          <w:sz w:val="28"/>
          <w:szCs w:val="36"/>
        </w:rPr>
      </w:pPr>
      <w:r w:rsidRPr="00047392">
        <w:rPr>
          <w:rFonts w:ascii="標楷體" w:eastAsia="標楷體" w:hAnsi="標楷體" w:hint="eastAsia"/>
          <w:b/>
          <w:bCs/>
          <w:color w:val="000000"/>
          <w:sz w:val="28"/>
          <w:szCs w:val="36"/>
        </w:rPr>
        <w:t>第18屆國家講座主持人各分科獲選名單一覽表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080"/>
        <w:gridCol w:w="2340"/>
        <w:gridCol w:w="5400"/>
      </w:tblGrid>
      <w:tr w:rsidR="00FC7716" w:rsidRPr="00710772" w:rsidTr="005906EE">
        <w:trPr>
          <w:jc w:val="center"/>
        </w:trPr>
        <w:tc>
          <w:tcPr>
            <w:tcW w:w="1260" w:type="dxa"/>
          </w:tcPr>
          <w:p w:rsidR="00FC7716" w:rsidRPr="00710772" w:rsidRDefault="00FC7716" w:rsidP="005906EE">
            <w:pPr>
              <w:snapToGrid w:val="0"/>
              <w:spacing w:line="400" w:lineRule="exact"/>
              <w:rPr>
                <w:rFonts w:eastAsia="標楷體"/>
                <w:color w:val="000000"/>
                <w:sz w:val="28"/>
                <w:szCs w:val="28"/>
              </w:rPr>
            </w:pPr>
            <w:r w:rsidRPr="00710772">
              <w:rPr>
                <w:rFonts w:eastAsia="標楷體" w:hAnsi="標楷體"/>
                <w:color w:val="000000"/>
                <w:sz w:val="28"/>
                <w:szCs w:val="28"/>
              </w:rPr>
              <w:t>類科</w:t>
            </w:r>
          </w:p>
        </w:tc>
        <w:tc>
          <w:tcPr>
            <w:tcW w:w="1080" w:type="dxa"/>
          </w:tcPr>
          <w:p w:rsidR="00FC7716" w:rsidRPr="00710772" w:rsidRDefault="00FC7716" w:rsidP="005906EE">
            <w:pPr>
              <w:snapToGrid w:val="0"/>
              <w:spacing w:line="400" w:lineRule="exact"/>
              <w:rPr>
                <w:rFonts w:eastAsia="標楷體"/>
                <w:color w:val="000000"/>
                <w:sz w:val="28"/>
                <w:szCs w:val="28"/>
              </w:rPr>
            </w:pPr>
            <w:r w:rsidRPr="00710772">
              <w:rPr>
                <w:rFonts w:eastAsia="標楷體" w:hAnsi="標楷體"/>
                <w:color w:val="000000"/>
                <w:sz w:val="28"/>
                <w:szCs w:val="28"/>
              </w:rPr>
              <w:t>姓名</w:t>
            </w:r>
          </w:p>
        </w:tc>
        <w:tc>
          <w:tcPr>
            <w:tcW w:w="2340" w:type="dxa"/>
          </w:tcPr>
          <w:p w:rsidR="00FC7716" w:rsidRPr="00710772" w:rsidRDefault="00FC7716" w:rsidP="005906EE">
            <w:pPr>
              <w:snapToGrid w:val="0"/>
              <w:spacing w:line="400" w:lineRule="exact"/>
              <w:rPr>
                <w:rFonts w:eastAsia="標楷體"/>
                <w:color w:val="000000"/>
                <w:sz w:val="28"/>
                <w:szCs w:val="28"/>
              </w:rPr>
            </w:pPr>
            <w:r w:rsidRPr="00710772">
              <w:rPr>
                <w:rFonts w:eastAsia="標楷體" w:hAnsi="標楷體"/>
                <w:color w:val="000000"/>
                <w:sz w:val="28"/>
                <w:szCs w:val="28"/>
              </w:rPr>
              <w:t>學校</w:t>
            </w:r>
          </w:p>
        </w:tc>
        <w:tc>
          <w:tcPr>
            <w:tcW w:w="5400" w:type="dxa"/>
          </w:tcPr>
          <w:p w:rsidR="00FC7716" w:rsidRPr="00710772" w:rsidRDefault="00FC7716" w:rsidP="005906EE">
            <w:pPr>
              <w:snapToGrid w:val="0"/>
              <w:spacing w:line="400" w:lineRule="exact"/>
              <w:rPr>
                <w:rFonts w:eastAsia="標楷體"/>
                <w:color w:val="000000"/>
                <w:sz w:val="28"/>
                <w:szCs w:val="28"/>
              </w:rPr>
            </w:pPr>
            <w:r w:rsidRPr="00710772">
              <w:rPr>
                <w:rFonts w:eastAsia="標楷體" w:hAnsi="標楷體"/>
                <w:color w:val="000000"/>
                <w:sz w:val="28"/>
                <w:szCs w:val="28"/>
              </w:rPr>
              <w:t>學術專長</w:t>
            </w:r>
          </w:p>
        </w:tc>
      </w:tr>
      <w:tr w:rsidR="00FC7716" w:rsidRPr="00710772" w:rsidTr="005906EE">
        <w:trPr>
          <w:jc w:val="center"/>
        </w:trPr>
        <w:tc>
          <w:tcPr>
            <w:tcW w:w="1260" w:type="dxa"/>
            <w:vMerge w:val="restart"/>
          </w:tcPr>
          <w:p w:rsidR="00FC7716" w:rsidRPr="00744519" w:rsidRDefault="00FC7716" w:rsidP="005906EE">
            <w:pPr>
              <w:spacing w:line="400" w:lineRule="exact"/>
              <w:rPr>
                <w:rFonts w:ascii="標楷體" w:eastAsia="標楷體" w:hAnsi="標楷體"/>
                <w:sz w:val="28"/>
                <w:szCs w:val="28"/>
              </w:rPr>
            </w:pPr>
            <w:r w:rsidRPr="00744519">
              <w:rPr>
                <w:rFonts w:ascii="標楷體" w:eastAsia="標楷體" w:hAnsi="標楷體" w:hint="eastAsia"/>
                <w:sz w:val="28"/>
                <w:szCs w:val="28"/>
              </w:rPr>
              <w:t>社會科學</w:t>
            </w:r>
          </w:p>
        </w:tc>
        <w:tc>
          <w:tcPr>
            <w:tcW w:w="1080" w:type="dxa"/>
            <w:vMerge w:val="restart"/>
          </w:tcPr>
          <w:p w:rsidR="00FC7716" w:rsidRPr="00744519" w:rsidRDefault="00FC7716" w:rsidP="005906EE">
            <w:pPr>
              <w:spacing w:line="400" w:lineRule="exact"/>
              <w:rPr>
                <w:rFonts w:ascii="標楷體" w:eastAsia="標楷體" w:hAnsi="標楷體"/>
                <w:sz w:val="28"/>
                <w:szCs w:val="28"/>
              </w:rPr>
            </w:pPr>
            <w:r w:rsidRPr="00744519">
              <w:rPr>
                <w:rFonts w:ascii="標楷體" w:eastAsia="標楷體" w:hAnsi="標楷體" w:hint="eastAsia"/>
                <w:sz w:val="28"/>
                <w:szCs w:val="28"/>
              </w:rPr>
              <w:t>蔡今中</w:t>
            </w:r>
          </w:p>
        </w:tc>
        <w:tc>
          <w:tcPr>
            <w:tcW w:w="2340" w:type="dxa"/>
          </w:tcPr>
          <w:p w:rsidR="00FC7716" w:rsidRPr="00744519" w:rsidRDefault="00FC7716" w:rsidP="005906EE">
            <w:pPr>
              <w:spacing w:line="400" w:lineRule="exact"/>
              <w:rPr>
                <w:rFonts w:ascii="標楷體" w:eastAsia="標楷體" w:hAnsi="標楷體"/>
                <w:sz w:val="28"/>
                <w:szCs w:val="28"/>
              </w:rPr>
            </w:pPr>
            <w:r w:rsidRPr="00744519">
              <w:rPr>
                <w:rFonts w:ascii="標楷體" w:eastAsia="標楷體" w:hAnsi="標楷體" w:hint="eastAsia"/>
                <w:sz w:val="28"/>
                <w:szCs w:val="28"/>
              </w:rPr>
              <w:t>國立臺灣科技大學</w:t>
            </w:r>
          </w:p>
        </w:tc>
        <w:tc>
          <w:tcPr>
            <w:tcW w:w="5400" w:type="dxa"/>
          </w:tcPr>
          <w:p w:rsidR="00FC7716" w:rsidRPr="00744519" w:rsidRDefault="00FC7716" w:rsidP="005906EE">
            <w:pPr>
              <w:spacing w:line="400" w:lineRule="exact"/>
              <w:rPr>
                <w:rFonts w:ascii="標楷體" w:eastAsia="標楷體" w:hAnsi="標楷體"/>
                <w:sz w:val="28"/>
                <w:szCs w:val="28"/>
              </w:rPr>
            </w:pPr>
            <w:r w:rsidRPr="00744519">
              <w:rPr>
                <w:rFonts w:ascii="標楷體" w:eastAsia="標楷體" w:hAnsi="標楷體" w:hint="eastAsia"/>
                <w:sz w:val="28"/>
                <w:szCs w:val="28"/>
              </w:rPr>
              <w:t>科學教育、網路學習、建構主義</w:t>
            </w:r>
          </w:p>
        </w:tc>
      </w:tr>
      <w:tr w:rsidR="00FC7716" w:rsidRPr="00710772" w:rsidTr="005906EE">
        <w:trPr>
          <w:jc w:val="center"/>
        </w:trPr>
        <w:tc>
          <w:tcPr>
            <w:tcW w:w="1260" w:type="dxa"/>
            <w:vMerge/>
          </w:tcPr>
          <w:p w:rsidR="00FC7716" w:rsidRPr="00744519" w:rsidRDefault="00FC7716" w:rsidP="005906EE">
            <w:pPr>
              <w:snapToGrid w:val="0"/>
              <w:spacing w:line="400" w:lineRule="exact"/>
              <w:rPr>
                <w:rFonts w:ascii="標楷體" w:eastAsia="標楷體" w:hAnsi="標楷體"/>
                <w:sz w:val="28"/>
                <w:szCs w:val="28"/>
              </w:rPr>
            </w:pPr>
          </w:p>
        </w:tc>
        <w:tc>
          <w:tcPr>
            <w:tcW w:w="1080" w:type="dxa"/>
            <w:vMerge/>
          </w:tcPr>
          <w:p w:rsidR="00FC7716" w:rsidRPr="00744519" w:rsidRDefault="00FC7716" w:rsidP="005906EE">
            <w:pPr>
              <w:snapToGrid w:val="0"/>
              <w:spacing w:line="400" w:lineRule="exact"/>
              <w:rPr>
                <w:rFonts w:ascii="標楷體" w:eastAsia="標楷體" w:hAnsi="標楷體"/>
                <w:sz w:val="28"/>
                <w:szCs w:val="28"/>
              </w:rPr>
            </w:pPr>
          </w:p>
        </w:tc>
        <w:tc>
          <w:tcPr>
            <w:tcW w:w="7740" w:type="dxa"/>
            <w:gridSpan w:val="2"/>
          </w:tcPr>
          <w:p w:rsidR="00FC7716" w:rsidRPr="00744519" w:rsidRDefault="00FC7716" w:rsidP="005906EE">
            <w:pPr>
              <w:snapToGrid w:val="0"/>
              <w:spacing w:line="400" w:lineRule="exact"/>
              <w:rPr>
                <w:rFonts w:ascii="標楷體" w:eastAsia="標楷體" w:hAnsi="標楷體"/>
                <w:sz w:val="28"/>
                <w:szCs w:val="28"/>
              </w:rPr>
            </w:pPr>
            <w:r w:rsidRPr="00744519">
              <w:rPr>
                <w:rFonts w:ascii="標楷體" w:eastAsia="標楷體" w:hAnsi="標楷體"/>
                <w:sz w:val="28"/>
                <w:szCs w:val="28"/>
              </w:rPr>
              <w:t>獲</w:t>
            </w:r>
            <w:r w:rsidRPr="00744519">
              <w:rPr>
                <w:rFonts w:ascii="標楷體" w:eastAsia="標楷體" w:hAnsi="標楷體" w:hint="eastAsia"/>
                <w:sz w:val="28"/>
                <w:szCs w:val="28"/>
              </w:rPr>
              <w:t>獎</w:t>
            </w:r>
            <w:r w:rsidRPr="00744519">
              <w:rPr>
                <w:rFonts w:ascii="標楷體" w:eastAsia="標楷體" w:hAnsi="標楷體"/>
                <w:sz w:val="28"/>
                <w:szCs w:val="28"/>
              </w:rPr>
              <w:t>理由：</w:t>
            </w:r>
          </w:p>
          <w:p w:rsidR="00FC7716" w:rsidRPr="00744519" w:rsidRDefault="00FC7716" w:rsidP="00FC7716">
            <w:pPr>
              <w:pStyle w:val="a3"/>
              <w:numPr>
                <w:ilvl w:val="0"/>
                <w:numId w:val="3"/>
              </w:numPr>
              <w:spacing w:line="400" w:lineRule="exact"/>
              <w:ind w:leftChars="0"/>
              <w:jc w:val="both"/>
              <w:rPr>
                <w:rFonts w:ascii="標楷體" w:eastAsia="標楷體" w:hAnsi="標楷體"/>
                <w:sz w:val="28"/>
                <w:szCs w:val="28"/>
              </w:rPr>
            </w:pPr>
            <w:r w:rsidRPr="00744519">
              <w:rPr>
                <w:rFonts w:ascii="標楷體" w:eastAsia="標楷體" w:hAnsi="標楷體" w:hint="eastAsia"/>
                <w:sz w:val="28"/>
                <w:szCs w:val="28"/>
              </w:rPr>
              <w:t>蔡今中教授之學術專長跨科學教育、認知科學與數位學習領域，學術成就傑出，兼顧本土化與國際化，成果質量兼具。蔡教授除了個人屢獲國內外學術研究相關榮譽與獎項，對於引領學術研究思潮、推動研究合作，並使</w:t>
            </w:r>
            <w:r>
              <w:rPr>
                <w:rFonts w:ascii="標楷體" w:eastAsia="標楷體" w:hAnsi="標楷體" w:hint="eastAsia"/>
                <w:sz w:val="28"/>
                <w:szCs w:val="28"/>
              </w:rPr>
              <w:t>臺</w:t>
            </w:r>
            <w:r w:rsidRPr="00744519">
              <w:rPr>
                <w:rFonts w:ascii="標楷體" w:eastAsia="標楷體" w:hAnsi="標楷體" w:hint="eastAsia"/>
                <w:sz w:val="28"/>
                <w:szCs w:val="28"/>
              </w:rPr>
              <w:t>灣成為國際此跨領域之研究重鎮，貢獻卓著。</w:t>
            </w:r>
          </w:p>
          <w:p w:rsidR="00FC7716" w:rsidRPr="00744519" w:rsidRDefault="00FC7716" w:rsidP="00FC7716">
            <w:pPr>
              <w:pStyle w:val="a3"/>
              <w:numPr>
                <w:ilvl w:val="0"/>
                <w:numId w:val="3"/>
              </w:numPr>
              <w:spacing w:line="400" w:lineRule="exact"/>
              <w:ind w:leftChars="0"/>
              <w:jc w:val="both"/>
              <w:rPr>
                <w:rFonts w:ascii="標楷體" w:eastAsia="標楷體" w:hAnsi="標楷體"/>
                <w:sz w:val="28"/>
                <w:szCs w:val="28"/>
              </w:rPr>
            </w:pPr>
            <w:r w:rsidRPr="00744519">
              <w:rPr>
                <w:rFonts w:ascii="標楷體" w:eastAsia="標楷體" w:hAnsi="標楷體" w:hint="eastAsia"/>
                <w:sz w:val="28"/>
                <w:szCs w:val="28"/>
              </w:rPr>
              <w:t xml:space="preserve">蔡教授在教學上表現優異，屢獲各式教學獎項肯定（例如交通大學傑出教學獎、教育部師鐸獎），其謙虛、認真的教學態度與幽默、啟發式的授課方式，深獲其他教師之讚揚與學生一致好評。 </w:t>
            </w:r>
          </w:p>
          <w:p w:rsidR="00FC7716" w:rsidRPr="00744519" w:rsidRDefault="00FC7716" w:rsidP="00FC7716">
            <w:pPr>
              <w:pStyle w:val="a3"/>
              <w:numPr>
                <w:ilvl w:val="0"/>
                <w:numId w:val="3"/>
              </w:numPr>
              <w:spacing w:line="400" w:lineRule="exact"/>
              <w:ind w:leftChars="0"/>
              <w:jc w:val="both"/>
              <w:rPr>
                <w:rFonts w:ascii="標楷體" w:eastAsia="標楷體" w:hAnsi="標楷體"/>
                <w:sz w:val="28"/>
                <w:szCs w:val="28"/>
              </w:rPr>
            </w:pPr>
            <w:r w:rsidRPr="00744519">
              <w:rPr>
                <w:rFonts w:ascii="標楷體" w:eastAsia="標楷體" w:hAnsi="標楷體" w:hint="eastAsia"/>
                <w:sz w:val="28"/>
                <w:szCs w:val="28"/>
              </w:rPr>
              <w:t>蔡教授一向熱心服務國內外學術社群，多年來擔任國際著名期刊之總編輯、協助科技部規劃研究方向與評估計畫成果、培育國內外科學與資訊教育研究人才，皆有重大貢獻。其研究、教學、服務三者兼備，成為其他學者之典範。</w:t>
            </w:r>
          </w:p>
        </w:tc>
      </w:tr>
      <w:tr w:rsidR="00FC7716" w:rsidRPr="00710772" w:rsidTr="005906EE">
        <w:trPr>
          <w:trHeight w:val="342"/>
          <w:jc w:val="center"/>
        </w:trPr>
        <w:tc>
          <w:tcPr>
            <w:tcW w:w="1260" w:type="dxa"/>
            <w:vMerge w:val="restart"/>
            <w:shd w:val="clear" w:color="auto" w:fill="auto"/>
          </w:tcPr>
          <w:p w:rsidR="00FC7716" w:rsidRPr="00710772" w:rsidRDefault="00FC7716" w:rsidP="005906EE">
            <w:pPr>
              <w:snapToGrid w:val="0"/>
              <w:spacing w:line="400" w:lineRule="exact"/>
              <w:rPr>
                <w:rFonts w:eastAsia="標楷體"/>
                <w:color w:val="000000"/>
                <w:sz w:val="28"/>
                <w:szCs w:val="28"/>
              </w:rPr>
            </w:pPr>
            <w:r w:rsidRPr="00744519">
              <w:rPr>
                <w:rFonts w:eastAsia="標楷體" w:hAnsi="標楷體" w:hint="eastAsia"/>
                <w:color w:val="000000"/>
                <w:sz w:val="28"/>
                <w:szCs w:val="28"/>
              </w:rPr>
              <w:t>數學及自然科學</w:t>
            </w:r>
          </w:p>
        </w:tc>
        <w:tc>
          <w:tcPr>
            <w:tcW w:w="1080" w:type="dxa"/>
            <w:vMerge w:val="restart"/>
            <w:shd w:val="clear" w:color="auto" w:fill="auto"/>
          </w:tcPr>
          <w:p w:rsidR="00FC7716" w:rsidRPr="00744519" w:rsidRDefault="00FC7716" w:rsidP="005906EE">
            <w:pPr>
              <w:spacing w:line="400" w:lineRule="exact"/>
              <w:rPr>
                <w:rFonts w:eastAsia="標楷體" w:hAnsi="標楷體"/>
                <w:color w:val="000000"/>
                <w:sz w:val="28"/>
                <w:szCs w:val="28"/>
              </w:rPr>
            </w:pPr>
            <w:r w:rsidRPr="00744519">
              <w:rPr>
                <w:rFonts w:eastAsia="標楷體" w:hAnsi="標楷體" w:hint="eastAsia"/>
                <w:color w:val="000000"/>
                <w:sz w:val="28"/>
                <w:szCs w:val="28"/>
              </w:rPr>
              <w:t>胡紀如</w:t>
            </w:r>
          </w:p>
        </w:tc>
        <w:tc>
          <w:tcPr>
            <w:tcW w:w="2340" w:type="dxa"/>
          </w:tcPr>
          <w:p w:rsidR="00FC7716" w:rsidRPr="00744519" w:rsidRDefault="00FC7716" w:rsidP="005906EE">
            <w:pPr>
              <w:spacing w:line="400" w:lineRule="exact"/>
              <w:rPr>
                <w:rFonts w:eastAsia="標楷體" w:hAnsi="標楷體"/>
                <w:color w:val="000000"/>
                <w:sz w:val="28"/>
                <w:szCs w:val="28"/>
              </w:rPr>
            </w:pPr>
            <w:r w:rsidRPr="00744519">
              <w:rPr>
                <w:rFonts w:eastAsia="標楷體" w:hAnsi="標楷體" w:hint="eastAsia"/>
                <w:color w:val="000000"/>
                <w:sz w:val="28"/>
                <w:szCs w:val="28"/>
              </w:rPr>
              <w:t>國立清華大學</w:t>
            </w:r>
          </w:p>
        </w:tc>
        <w:tc>
          <w:tcPr>
            <w:tcW w:w="5400" w:type="dxa"/>
          </w:tcPr>
          <w:p w:rsidR="00FC7716" w:rsidRPr="00744519" w:rsidRDefault="00FC7716" w:rsidP="005906EE">
            <w:pPr>
              <w:spacing w:line="400" w:lineRule="exact"/>
              <w:rPr>
                <w:rFonts w:eastAsia="標楷體" w:hAnsi="標楷體"/>
                <w:color w:val="000000"/>
                <w:sz w:val="28"/>
                <w:szCs w:val="28"/>
              </w:rPr>
            </w:pPr>
            <w:r w:rsidRPr="00744519">
              <w:rPr>
                <w:rFonts w:eastAsia="標楷體" w:hAnsi="標楷體" w:hint="eastAsia"/>
                <w:color w:val="000000"/>
                <w:sz w:val="28"/>
                <w:szCs w:val="28"/>
              </w:rPr>
              <w:t>有機合成與反應、新藥開發</w:t>
            </w:r>
          </w:p>
        </w:tc>
      </w:tr>
      <w:tr w:rsidR="00FC7716" w:rsidRPr="00710772" w:rsidTr="005906EE">
        <w:trPr>
          <w:jc w:val="center"/>
        </w:trPr>
        <w:tc>
          <w:tcPr>
            <w:tcW w:w="1260" w:type="dxa"/>
            <w:vMerge/>
            <w:shd w:val="clear" w:color="auto" w:fill="auto"/>
          </w:tcPr>
          <w:p w:rsidR="00FC7716" w:rsidRPr="00710772" w:rsidRDefault="00FC7716" w:rsidP="005906EE">
            <w:pPr>
              <w:snapToGrid w:val="0"/>
              <w:spacing w:line="400" w:lineRule="exact"/>
              <w:rPr>
                <w:rFonts w:eastAsia="標楷體"/>
                <w:color w:val="000000"/>
                <w:sz w:val="28"/>
                <w:szCs w:val="28"/>
              </w:rPr>
            </w:pPr>
          </w:p>
        </w:tc>
        <w:tc>
          <w:tcPr>
            <w:tcW w:w="1080" w:type="dxa"/>
            <w:vMerge/>
            <w:shd w:val="clear" w:color="auto" w:fill="auto"/>
          </w:tcPr>
          <w:p w:rsidR="00FC7716" w:rsidRPr="00710772" w:rsidRDefault="00FC7716" w:rsidP="005906EE">
            <w:pPr>
              <w:snapToGrid w:val="0"/>
              <w:spacing w:line="400" w:lineRule="exact"/>
              <w:jc w:val="both"/>
              <w:rPr>
                <w:rFonts w:eastAsia="標楷體"/>
                <w:color w:val="000000"/>
                <w:sz w:val="28"/>
                <w:szCs w:val="28"/>
              </w:rPr>
            </w:pPr>
          </w:p>
        </w:tc>
        <w:tc>
          <w:tcPr>
            <w:tcW w:w="7740" w:type="dxa"/>
            <w:gridSpan w:val="2"/>
          </w:tcPr>
          <w:p w:rsidR="00FC7716" w:rsidRPr="00710772" w:rsidRDefault="00FC7716" w:rsidP="005906EE">
            <w:pPr>
              <w:snapToGrid w:val="0"/>
              <w:spacing w:line="400" w:lineRule="exact"/>
              <w:rPr>
                <w:rFonts w:eastAsia="標楷體"/>
                <w:color w:val="000000"/>
                <w:sz w:val="28"/>
                <w:szCs w:val="28"/>
              </w:rPr>
            </w:pPr>
            <w:r w:rsidRPr="00710772">
              <w:rPr>
                <w:rFonts w:eastAsia="標楷體" w:hAnsi="標楷體"/>
                <w:color w:val="000000"/>
                <w:sz w:val="28"/>
                <w:szCs w:val="28"/>
              </w:rPr>
              <w:t>獲</w:t>
            </w:r>
            <w:r w:rsidRPr="00710772">
              <w:rPr>
                <w:rFonts w:eastAsia="標楷體" w:hAnsi="標楷體" w:hint="eastAsia"/>
                <w:color w:val="000000"/>
                <w:sz w:val="28"/>
                <w:szCs w:val="28"/>
              </w:rPr>
              <w:t>獎</w:t>
            </w:r>
            <w:r w:rsidRPr="00710772">
              <w:rPr>
                <w:rFonts w:eastAsia="標楷體" w:hAnsi="標楷體"/>
                <w:color w:val="000000"/>
                <w:sz w:val="28"/>
                <w:szCs w:val="28"/>
              </w:rPr>
              <w:t>理由：</w:t>
            </w:r>
          </w:p>
          <w:p w:rsidR="00FC7716" w:rsidRPr="00744519" w:rsidRDefault="00FC7716" w:rsidP="005906EE">
            <w:pPr>
              <w:spacing w:line="400" w:lineRule="exact"/>
              <w:ind w:leftChars="233" w:left="559" w:firstLineChars="147" w:firstLine="412"/>
              <w:jc w:val="both"/>
              <w:rPr>
                <w:rFonts w:eastAsia="標楷體"/>
                <w:color w:val="000000"/>
                <w:sz w:val="28"/>
                <w:szCs w:val="28"/>
              </w:rPr>
            </w:pPr>
            <w:r w:rsidRPr="00744519">
              <w:rPr>
                <w:rFonts w:eastAsia="標楷體" w:hint="eastAsia"/>
                <w:color w:val="000000"/>
                <w:sz w:val="28"/>
                <w:szCs w:val="28"/>
              </w:rPr>
              <w:t>胡紀如教授是</w:t>
            </w:r>
            <w:r>
              <w:rPr>
                <w:rFonts w:eastAsia="標楷體" w:hint="eastAsia"/>
                <w:color w:val="000000"/>
                <w:sz w:val="28"/>
                <w:szCs w:val="28"/>
              </w:rPr>
              <w:t>臺</w:t>
            </w:r>
            <w:r w:rsidRPr="00744519">
              <w:rPr>
                <w:rFonts w:eastAsia="標楷體" w:hint="eastAsia"/>
                <w:color w:val="000000"/>
                <w:sz w:val="28"/>
                <w:szCs w:val="28"/>
              </w:rPr>
              <w:t>灣有機化學界比較有代表性教授之一，於民國</w:t>
            </w:r>
            <w:r w:rsidRPr="00744519">
              <w:rPr>
                <w:rFonts w:eastAsia="標楷體" w:hint="eastAsia"/>
                <w:color w:val="000000"/>
                <w:sz w:val="28"/>
                <w:szCs w:val="28"/>
              </w:rPr>
              <w:t>79</w:t>
            </w:r>
            <w:r w:rsidRPr="00744519">
              <w:rPr>
                <w:rFonts w:eastAsia="標楷體" w:hint="eastAsia"/>
                <w:color w:val="000000"/>
                <w:sz w:val="28"/>
                <w:szCs w:val="28"/>
              </w:rPr>
              <w:t>年回臺，於國立清華大學任教十六年後，出任國立中央大學理學院院長，六年後，重返清大迄今。紀如教授在臺於民國</w:t>
            </w:r>
            <w:r w:rsidRPr="00744519">
              <w:rPr>
                <w:rFonts w:eastAsia="標楷體" w:hint="eastAsia"/>
                <w:color w:val="000000"/>
                <w:sz w:val="28"/>
                <w:szCs w:val="28"/>
              </w:rPr>
              <w:t>81-90</w:t>
            </w:r>
            <w:r w:rsidRPr="00744519">
              <w:rPr>
                <w:rFonts w:eastAsia="標楷體" w:hint="eastAsia"/>
                <w:color w:val="000000"/>
                <w:sz w:val="28"/>
                <w:szCs w:val="28"/>
              </w:rPr>
              <w:t>年曾獲國家科學委員會“傑出研究獎”和於</w:t>
            </w:r>
            <w:r w:rsidRPr="00744519">
              <w:rPr>
                <w:rFonts w:eastAsia="標楷體" w:hint="eastAsia"/>
                <w:color w:val="000000"/>
                <w:sz w:val="28"/>
                <w:szCs w:val="28"/>
              </w:rPr>
              <w:t>97</w:t>
            </w:r>
            <w:r w:rsidRPr="00744519">
              <w:rPr>
                <w:rFonts w:eastAsia="標楷體" w:hint="eastAsia"/>
                <w:color w:val="000000"/>
                <w:sz w:val="28"/>
                <w:szCs w:val="28"/>
              </w:rPr>
              <w:t>年獲“傑出特約研究員獎”。也曾擔任許多學會和學術聯盟行政職務，於民國</w:t>
            </w:r>
            <w:r w:rsidRPr="00744519">
              <w:rPr>
                <w:rFonts w:eastAsia="標楷體" w:hint="eastAsia"/>
                <w:color w:val="000000"/>
                <w:sz w:val="28"/>
                <w:szCs w:val="28"/>
              </w:rPr>
              <w:t>101</w:t>
            </w:r>
            <w:r w:rsidRPr="00744519">
              <w:rPr>
                <w:rFonts w:eastAsia="標楷體" w:hint="eastAsia"/>
                <w:color w:val="000000"/>
                <w:sz w:val="28"/>
                <w:szCs w:val="28"/>
              </w:rPr>
              <w:t>年及</w:t>
            </w:r>
            <w:r w:rsidRPr="00744519">
              <w:rPr>
                <w:rFonts w:eastAsia="標楷體" w:hint="eastAsia"/>
                <w:color w:val="000000"/>
                <w:sz w:val="28"/>
                <w:szCs w:val="28"/>
              </w:rPr>
              <w:t>102</w:t>
            </w:r>
            <w:r w:rsidRPr="00744519">
              <w:rPr>
                <w:rFonts w:eastAsia="標楷體" w:hint="eastAsia"/>
                <w:color w:val="000000"/>
                <w:sz w:val="28"/>
                <w:szCs w:val="28"/>
              </w:rPr>
              <w:t>年出任亞洲藥物化學會會長。</w:t>
            </w:r>
          </w:p>
          <w:p w:rsidR="00FC7716" w:rsidRPr="00710772" w:rsidRDefault="00FC7716" w:rsidP="005906EE">
            <w:pPr>
              <w:spacing w:line="400" w:lineRule="exact"/>
              <w:ind w:leftChars="233" w:left="559" w:firstLineChars="147" w:firstLine="412"/>
              <w:jc w:val="both"/>
              <w:rPr>
                <w:rFonts w:eastAsia="標楷體"/>
                <w:color w:val="000000"/>
                <w:sz w:val="28"/>
                <w:szCs w:val="28"/>
              </w:rPr>
            </w:pPr>
            <w:r w:rsidRPr="00744519">
              <w:rPr>
                <w:rFonts w:eastAsia="標楷體" w:hint="eastAsia"/>
                <w:color w:val="000000"/>
                <w:sz w:val="28"/>
                <w:szCs w:val="28"/>
              </w:rPr>
              <w:t>在科研方面，紀如教授專長於有機矽化學，合成化學和多功能納米材料研究，最近致力於設計和合成新型藥物。近年來，他除了科研和教學方面，也積極參與行政及社會活動。</w:t>
            </w:r>
          </w:p>
        </w:tc>
      </w:tr>
      <w:tr w:rsidR="00FC7716" w:rsidRPr="00710772" w:rsidTr="005906EE">
        <w:trPr>
          <w:jc w:val="center"/>
        </w:trPr>
        <w:tc>
          <w:tcPr>
            <w:tcW w:w="1260" w:type="dxa"/>
            <w:vMerge w:val="restart"/>
            <w:shd w:val="clear" w:color="auto" w:fill="auto"/>
          </w:tcPr>
          <w:p w:rsidR="00FC7716" w:rsidRPr="00710772" w:rsidRDefault="00FC7716" w:rsidP="005906EE">
            <w:pPr>
              <w:snapToGrid w:val="0"/>
              <w:spacing w:line="400" w:lineRule="exact"/>
              <w:rPr>
                <w:rFonts w:eastAsia="標楷體"/>
                <w:color w:val="000000"/>
                <w:sz w:val="28"/>
                <w:szCs w:val="28"/>
              </w:rPr>
            </w:pPr>
            <w:r w:rsidRPr="00744519">
              <w:rPr>
                <w:rFonts w:eastAsia="標楷體" w:hAnsi="標楷體" w:hint="eastAsia"/>
                <w:color w:val="000000"/>
                <w:sz w:val="28"/>
                <w:szCs w:val="28"/>
              </w:rPr>
              <w:t>數學及自然科學</w:t>
            </w:r>
          </w:p>
        </w:tc>
        <w:tc>
          <w:tcPr>
            <w:tcW w:w="1080" w:type="dxa"/>
            <w:vMerge w:val="restart"/>
            <w:shd w:val="clear" w:color="auto" w:fill="auto"/>
          </w:tcPr>
          <w:p w:rsidR="00FC7716" w:rsidRPr="00710772" w:rsidRDefault="00FC7716" w:rsidP="005906EE">
            <w:pPr>
              <w:snapToGrid w:val="0"/>
              <w:spacing w:line="400" w:lineRule="exact"/>
              <w:rPr>
                <w:rFonts w:eastAsia="標楷體"/>
                <w:color w:val="000000"/>
                <w:sz w:val="28"/>
                <w:szCs w:val="28"/>
              </w:rPr>
            </w:pPr>
            <w:r w:rsidRPr="00744519">
              <w:rPr>
                <w:rFonts w:eastAsia="標楷體" w:hAnsi="標楷體" w:hint="eastAsia"/>
                <w:color w:val="000000"/>
                <w:sz w:val="28"/>
                <w:szCs w:val="28"/>
              </w:rPr>
              <w:t>陳榮凱</w:t>
            </w:r>
          </w:p>
        </w:tc>
        <w:tc>
          <w:tcPr>
            <w:tcW w:w="2340" w:type="dxa"/>
          </w:tcPr>
          <w:p w:rsidR="00FC7716" w:rsidRPr="00292FBB" w:rsidRDefault="00FC7716" w:rsidP="005906EE">
            <w:pPr>
              <w:spacing w:line="400" w:lineRule="exact"/>
              <w:rPr>
                <w:rFonts w:eastAsia="標楷體" w:hAnsi="標楷體"/>
                <w:color w:val="000000"/>
                <w:sz w:val="28"/>
                <w:szCs w:val="28"/>
              </w:rPr>
            </w:pPr>
            <w:r w:rsidRPr="00292FBB">
              <w:rPr>
                <w:rFonts w:eastAsia="標楷體" w:hAnsi="標楷體" w:hint="eastAsia"/>
                <w:color w:val="000000"/>
                <w:sz w:val="28"/>
                <w:szCs w:val="28"/>
              </w:rPr>
              <w:t>國立臺灣大學</w:t>
            </w:r>
          </w:p>
        </w:tc>
        <w:tc>
          <w:tcPr>
            <w:tcW w:w="5400" w:type="dxa"/>
          </w:tcPr>
          <w:p w:rsidR="00FC7716" w:rsidRPr="00292FBB" w:rsidRDefault="00FC7716" w:rsidP="005906EE">
            <w:pPr>
              <w:spacing w:line="400" w:lineRule="exact"/>
              <w:rPr>
                <w:rFonts w:eastAsia="標楷體" w:hAnsi="標楷體"/>
                <w:color w:val="000000"/>
                <w:sz w:val="28"/>
                <w:szCs w:val="28"/>
              </w:rPr>
            </w:pPr>
            <w:r w:rsidRPr="00292FBB">
              <w:rPr>
                <w:rFonts w:eastAsia="標楷體" w:hAnsi="標楷體" w:hint="eastAsia"/>
                <w:color w:val="000000"/>
                <w:sz w:val="28"/>
                <w:szCs w:val="28"/>
              </w:rPr>
              <w:t>數學</w:t>
            </w:r>
            <w:r w:rsidRPr="00292FBB">
              <w:rPr>
                <w:rFonts w:eastAsia="標楷體" w:hAnsi="標楷體" w:hint="eastAsia"/>
                <w:color w:val="000000"/>
                <w:sz w:val="28"/>
                <w:szCs w:val="28"/>
              </w:rPr>
              <w:t>(</w:t>
            </w:r>
            <w:r w:rsidRPr="00292FBB">
              <w:rPr>
                <w:rFonts w:eastAsia="標楷體" w:hAnsi="標楷體" w:hint="eastAsia"/>
                <w:color w:val="000000"/>
                <w:sz w:val="28"/>
                <w:szCs w:val="28"/>
              </w:rPr>
              <w:t>代數幾何</w:t>
            </w:r>
            <w:r w:rsidRPr="00292FBB">
              <w:rPr>
                <w:rFonts w:eastAsia="標楷體" w:hAnsi="標楷體" w:hint="eastAsia"/>
                <w:color w:val="000000"/>
                <w:sz w:val="28"/>
                <w:szCs w:val="28"/>
              </w:rPr>
              <w:t>)</w:t>
            </w:r>
          </w:p>
        </w:tc>
      </w:tr>
      <w:tr w:rsidR="00FC7716" w:rsidRPr="00710772" w:rsidTr="005906EE">
        <w:trPr>
          <w:jc w:val="center"/>
        </w:trPr>
        <w:tc>
          <w:tcPr>
            <w:tcW w:w="1260" w:type="dxa"/>
            <w:vMerge/>
            <w:shd w:val="clear" w:color="auto" w:fill="auto"/>
          </w:tcPr>
          <w:p w:rsidR="00FC7716" w:rsidRPr="00710772" w:rsidRDefault="00FC7716" w:rsidP="005906EE">
            <w:pPr>
              <w:snapToGrid w:val="0"/>
              <w:spacing w:line="400" w:lineRule="exact"/>
              <w:rPr>
                <w:rFonts w:eastAsia="標楷體"/>
                <w:color w:val="000000"/>
                <w:sz w:val="28"/>
                <w:szCs w:val="28"/>
              </w:rPr>
            </w:pPr>
          </w:p>
        </w:tc>
        <w:tc>
          <w:tcPr>
            <w:tcW w:w="1080" w:type="dxa"/>
            <w:vMerge/>
            <w:shd w:val="clear" w:color="auto" w:fill="auto"/>
          </w:tcPr>
          <w:p w:rsidR="00FC7716" w:rsidRPr="00710772" w:rsidRDefault="00FC7716" w:rsidP="005906EE">
            <w:pPr>
              <w:snapToGrid w:val="0"/>
              <w:spacing w:line="400" w:lineRule="exact"/>
              <w:jc w:val="both"/>
              <w:rPr>
                <w:rFonts w:eastAsia="標楷體"/>
                <w:color w:val="000000"/>
                <w:sz w:val="28"/>
                <w:szCs w:val="28"/>
              </w:rPr>
            </w:pPr>
          </w:p>
        </w:tc>
        <w:tc>
          <w:tcPr>
            <w:tcW w:w="7740" w:type="dxa"/>
            <w:gridSpan w:val="2"/>
          </w:tcPr>
          <w:p w:rsidR="00FC7716" w:rsidRPr="00710772" w:rsidRDefault="00FC7716" w:rsidP="005906EE">
            <w:pPr>
              <w:snapToGrid w:val="0"/>
              <w:spacing w:line="400" w:lineRule="exact"/>
              <w:rPr>
                <w:rFonts w:eastAsia="標楷體"/>
                <w:color w:val="000000"/>
                <w:sz w:val="28"/>
                <w:szCs w:val="28"/>
              </w:rPr>
            </w:pPr>
            <w:r w:rsidRPr="00710772">
              <w:rPr>
                <w:rFonts w:eastAsia="標楷體" w:hAnsi="標楷體"/>
                <w:color w:val="000000"/>
                <w:sz w:val="28"/>
                <w:szCs w:val="28"/>
              </w:rPr>
              <w:t>獲</w:t>
            </w:r>
            <w:r w:rsidRPr="00710772">
              <w:rPr>
                <w:rFonts w:eastAsia="標楷體" w:hAnsi="標楷體" w:hint="eastAsia"/>
                <w:color w:val="000000"/>
                <w:sz w:val="28"/>
                <w:szCs w:val="28"/>
              </w:rPr>
              <w:t>獎</w:t>
            </w:r>
            <w:r w:rsidRPr="00710772">
              <w:rPr>
                <w:rFonts w:eastAsia="標楷體" w:hAnsi="標楷體"/>
                <w:color w:val="000000"/>
                <w:sz w:val="28"/>
                <w:szCs w:val="28"/>
              </w:rPr>
              <w:t>理由：</w:t>
            </w:r>
          </w:p>
          <w:p w:rsidR="00FC7716" w:rsidRPr="00744519" w:rsidRDefault="00FC7716" w:rsidP="005906EE">
            <w:pPr>
              <w:spacing w:line="400" w:lineRule="exact"/>
              <w:ind w:leftChars="287" w:left="689" w:firstLineChars="202" w:firstLine="566"/>
              <w:jc w:val="both"/>
              <w:rPr>
                <w:rFonts w:eastAsia="標楷體" w:hAnsi="標楷體"/>
                <w:color w:val="000000"/>
                <w:sz w:val="28"/>
                <w:szCs w:val="28"/>
              </w:rPr>
            </w:pPr>
            <w:r w:rsidRPr="00744519">
              <w:rPr>
                <w:rFonts w:eastAsia="標楷體" w:hAnsi="標楷體" w:hint="eastAsia"/>
                <w:color w:val="000000"/>
                <w:sz w:val="28"/>
                <w:szCs w:val="28"/>
              </w:rPr>
              <w:t>代數幾何是目前數學研究上最活躍的尖端領域。最核</w:t>
            </w:r>
            <w:r w:rsidRPr="00744519">
              <w:rPr>
                <w:rFonts w:eastAsia="標楷體" w:hAnsi="標楷體" w:hint="eastAsia"/>
                <w:color w:val="000000"/>
                <w:sz w:val="28"/>
                <w:szCs w:val="28"/>
              </w:rPr>
              <w:lastRenderedPageBreak/>
              <w:t>心的問題是高維空間的分類。三十年前日本學派發展出最小模型以分類三維空間因而</w:t>
            </w:r>
            <w:r w:rsidRPr="00744519">
              <w:rPr>
                <w:rFonts w:eastAsia="標楷體" w:hAnsi="標楷體" w:hint="eastAsia"/>
                <w:color w:val="000000"/>
                <w:sz w:val="28"/>
                <w:szCs w:val="28"/>
              </w:rPr>
              <w:t>Mori</w:t>
            </w:r>
            <w:r w:rsidRPr="00744519">
              <w:rPr>
                <w:rFonts w:eastAsia="標楷體" w:hAnsi="標楷體" w:hint="eastAsia"/>
                <w:color w:val="000000"/>
                <w:sz w:val="28"/>
                <w:szCs w:val="28"/>
              </w:rPr>
              <w:t>得到</w:t>
            </w:r>
            <w:r w:rsidRPr="00744519">
              <w:rPr>
                <w:rFonts w:eastAsia="標楷體" w:hAnsi="標楷體" w:hint="eastAsia"/>
                <w:color w:val="000000"/>
                <w:sz w:val="28"/>
                <w:szCs w:val="28"/>
              </w:rPr>
              <w:t xml:space="preserve">Fields </w:t>
            </w:r>
            <w:r w:rsidRPr="00744519">
              <w:rPr>
                <w:rFonts w:eastAsia="標楷體" w:hAnsi="標楷體" w:hint="eastAsia"/>
                <w:color w:val="000000"/>
                <w:sz w:val="28"/>
                <w:szCs w:val="28"/>
              </w:rPr>
              <w:t>獎。過去十多年陳榮凱參與國際上高維代數幾何最深入的探索，與他的國際合作者持續獲得普受贊譽的成果。</w:t>
            </w:r>
          </w:p>
          <w:p w:rsidR="00FC7716" w:rsidRPr="00710772" w:rsidRDefault="00FC7716" w:rsidP="005906EE">
            <w:pPr>
              <w:spacing w:line="400" w:lineRule="exact"/>
              <w:ind w:leftChars="287" w:left="689" w:firstLineChars="202" w:firstLine="566"/>
              <w:jc w:val="both"/>
              <w:rPr>
                <w:rFonts w:eastAsia="標楷體"/>
                <w:color w:val="000000"/>
                <w:sz w:val="28"/>
                <w:szCs w:val="28"/>
              </w:rPr>
            </w:pPr>
            <w:r w:rsidRPr="00744519">
              <w:rPr>
                <w:rFonts w:eastAsia="標楷體" w:hAnsi="標楷體" w:hint="eastAsia"/>
                <w:color w:val="000000"/>
                <w:sz w:val="28"/>
                <w:szCs w:val="28"/>
              </w:rPr>
              <w:t>陳榮凱近年工作特別包括具體三維幾何操作，他今年發表在義大利</w:t>
            </w:r>
            <w:r w:rsidRPr="00744519">
              <w:rPr>
                <w:rFonts w:eastAsia="標楷體" w:hAnsi="標楷體" w:hint="eastAsia"/>
                <w:color w:val="000000"/>
                <w:sz w:val="28"/>
                <w:szCs w:val="28"/>
              </w:rPr>
              <w:t>Pisa</w:t>
            </w:r>
            <w:r w:rsidRPr="00744519">
              <w:rPr>
                <w:rFonts w:eastAsia="標楷體" w:hAnsi="標楷體" w:hint="eastAsia"/>
                <w:color w:val="000000"/>
                <w:sz w:val="28"/>
                <w:szCs w:val="28"/>
              </w:rPr>
              <w:t>期刊</w:t>
            </w:r>
            <w:r w:rsidRPr="00744519">
              <w:rPr>
                <w:rFonts w:eastAsia="標楷體" w:hAnsi="標楷體" w:hint="eastAsia"/>
                <w:color w:val="000000"/>
                <w:sz w:val="28"/>
                <w:szCs w:val="28"/>
              </w:rPr>
              <w:t>(</w:t>
            </w:r>
            <w:r w:rsidRPr="00744519">
              <w:rPr>
                <w:rFonts w:eastAsia="標楷體" w:hAnsi="標楷體" w:hint="eastAsia"/>
                <w:color w:val="000000"/>
                <w:sz w:val="28"/>
                <w:szCs w:val="28"/>
              </w:rPr>
              <w:t>代數幾何研究最重要據點之ㄧ</w:t>
            </w:r>
            <w:r w:rsidRPr="00744519">
              <w:rPr>
                <w:rFonts w:eastAsia="標楷體" w:hAnsi="標楷體" w:hint="eastAsia"/>
                <w:color w:val="000000"/>
                <w:sz w:val="28"/>
                <w:szCs w:val="28"/>
              </w:rPr>
              <w:t>)</w:t>
            </w:r>
            <w:r w:rsidRPr="00744519">
              <w:rPr>
                <w:rFonts w:eastAsia="標楷體" w:hAnsi="標楷體" w:hint="eastAsia"/>
                <w:color w:val="000000"/>
                <w:sz w:val="28"/>
                <w:szCs w:val="28"/>
              </w:rPr>
              <w:t>就是精細分解三維</w:t>
            </w:r>
            <w:r w:rsidRPr="00744519">
              <w:rPr>
                <w:rFonts w:eastAsia="標楷體" w:hAnsi="標楷體" w:hint="eastAsia"/>
                <w:color w:val="000000"/>
                <w:sz w:val="28"/>
                <w:szCs w:val="28"/>
              </w:rPr>
              <w:t>divisorial contractions</w:t>
            </w:r>
            <w:r w:rsidRPr="00744519">
              <w:rPr>
                <w:rFonts w:eastAsia="標楷體" w:hAnsi="標楷體" w:hint="eastAsia"/>
                <w:color w:val="000000"/>
                <w:sz w:val="28"/>
                <w:szCs w:val="28"/>
              </w:rPr>
              <w:t>。他今年也與合作者在德國歷史悠久著名的</w:t>
            </w:r>
            <w:r w:rsidRPr="00744519">
              <w:rPr>
                <w:rFonts w:eastAsia="標楷體" w:hAnsi="標楷體" w:hint="eastAsia"/>
                <w:color w:val="000000"/>
                <w:sz w:val="28"/>
                <w:szCs w:val="28"/>
              </w:rPr>
              <w:t>Crelle</w:t>
            </w:r>
            <w:r w:rsidRPr="00744519">
              <w:rPr>
                <w:rFonts w:eastAsia="標楷體" w:hAnsi="標楷體" w:hint="eastAsia"/>
                <w:color w:val="000000"/>
                <w:sz w:val="28"/>
                <w:szCs w:val="28"/>
              </w:rPr>
              <w:t>期刊發表零</w:t>
            </w:r>
            <w:r w:rsidRPr="00744519">
              <w:rPr>
                <w:rFonts w:eastAsia="標楷體" w:hAnsi="標楷體" w:hint="eastAsia"/>
                <w:color w:val="000000"/>
                <w:sz w:val="28"/>
                <w:szCs w:val="28"/>
              </w:rPr>
              <w:t>Euler</w:t>
            </w:r>
            <w:r w:rsidRPr="00744519">
              <w:rPr>
                <w:rFonts w:eastAsia="標楷體" w:hAnsi="標楷體" w:hint="eastAsia"/>
                <w:color w:val="000000"/>
                <w:sz w:val="28"/>
                <w:szCs w:val="28"/>
              </w:rPr>
              <w:t>特徵</w:t>
            </w:r>
            <w:r w:rsidRPr="00744519">
              <w:rPr>
                <w:rFonts w:eastAsia="標楷體" w:hAnsi="標楷體" w:hint="eastAsia"/>
                <w:color w:val="000000"/>
                <w:sz w:val="28"/>
                <w:szCs w:val="28"/>
              </w:rPr>
              <w:t>Variety</w:t>
            </w:r>
            <w:r w:rsidRPr="00744519">
              <w:rPr>
                <w:rFonts w:eastAsia="標楷體" w:hAnsi="標楷體" w:hint="eastAsia"/>
                <w:color w:val="000000"/>
                <w:sz w:val="28"/>
                <w:szCs w:val="28"/>
              </w:rPr>
              <w:t>精闢見解。他也應邀為</w:t>
            </w:r>
            <w:r w:rsidRPr="00744519">
              <w:rPr>
                <w:rFonts w:eastAsia="標楷體" w:hAnsi="標楷體" w:hint="eastAsia"/>
                <w:color w:val="000000"/>
                <w:sz w:val="28"/>
                <w:szCs w:val="28"/>
              </w:rPr>
              <w:t>Mori</w:t>
            </w:r>
            <w:r w:rsidRPr="00744519">
              <w:rPr>
                <w:rFonts w:eastAsia="標楷體" w:hAnsi="標楷體" w:hint="eastAsia"/>
                <w:color w:val="000000"/>
                <w:sz w:val="28"/>
                <w:szCs w:val="28"/>
              </w:rPr>
              <w:t>生日論文集撰寫“具體化解三維終極奇異點”ㄧ文。陳榮凱與他的師兄</w:t>
            </w:r>
            <w:r w:rsidRPr="00744519">
              <w:rPr>
                <w:rFonts w:eastAsia="標楷體" w:hAnsi="標楷體" w:hint="eastAsia"/>
                <w:color w:val="000000"/>
                <w:sz w:val="28"/>
                <w:szCs w:val="28"/>
              </w:rPr>
              <w:t>Hacon</w:t>
            </w:r>
            <w:r w:rsidRPr="00744519">
              <w:rPr>
                <w:rFonts w:eastAsia="標楷體" w:hAnsi="標楷體" w:hint="eastAsia"/>
                <w:color w:val="000000"/>
                <w:sz w:val="28"/>
                <w:szCs w:val="28"/>
              </w:rPr>
              <w:t>到</w:t>
            </w:r>
            <w:r w:rsidRPr="00744519">
              <w:rPr>
                <w:rFonts w:eastAsia="標楷體" w:hAnsi="標楷體" w:hint="eastAsia"/>
                <w:color w:val="000000"/>
                <w:sz w:val="28"/>
                <w:szCs w:val="28"/>
              </w:rPr>
              <w:t>2011</w:t>
            </w:r>
            <w:r w:rsidRPr="00744519">
              <w:rPr>
                <w:rFonts w:eastAsia="標楷體" w:hAnsi="標楷體" w:hint="eastAsia"/>
                <w:color w:val="000000"/>
                <w:sz w:val="28"/>
                <w:szCs w:val="28"/>
              </w:rPr>
              <w:t>年有十二篇ㄧ系列合作重要論文，</w:t>
            </w:r>
            <w:r w:rsidRPr="00744519">
              <w:rPr>
                <w:rFonts w:eastAsia="標楷體" w:hAnsi="標楷體" w:hint="eastAsia"/>
                <w:color w:val="000000"/>
                <w:sz w:val="28"/>
                <w:szCs w:val="28"/>
              </w:rPr>
              <w:t xml:space="preserve">Hacon </w:t>
            </w:r>
            <w:r w:rsidRPr="00744519">
              <w:rPr>
                <w:rFonts w:eastAsia="標楷體" w:hAnsi="標楷體" w:hint="eastAsia"/>
                <w:color w:val="000000"/>
                <w:sz w:val="28"/>
                <w:szCs w:val="28"/>
              </w:rPr>
              <w:t>於</w:t>
            </w:r>
            <w:r w:rsidRPr="00744519">
              <w:rPr>
                <w:rFonts w:eastAsia="標楷體" w:hAnsi="標楷體" w:hint="eastAsia"/>
                <w:color w:val="000000"/>
                <w:sz w:val="28"/>
                <w:szCs w:val="28"/>
              </w:rPr>
              <w:t>2009</w:t>
            </w:r>
            <w:r w:rsidRPr="00744519">
              <w:rPr>
                <w:rFonts w:eastAsia="標楷體" w:hAnsi="標楷體" w:hint="eastAsia"/>
                <w:color w:val="000000"/>
                <w:sz w:val="28"/>
                <w:szCs w:val="28"/>
              </w:rPr>
              <w:t>因代數幾何研究上突破獲美國數學學會</w:t>
            </w:r>
            <w:r w:rsidRPr="00744519">
              <w:rPr>
                <w:rFonts w:eastAsia="標楷體" w:hAnsi="標楷體" w:hint="eastAsia"/>
                <w:color w:val="000000"/>
                <w:sz w:val="28"/>
                <w:szCs w:val="28"/>
              </w:rPr>
              <w:t xml:space="preserve">Cole </w:t>
            </w:r>
            <w:r w:rsidRPr="00744519">
              <w:rPr>
                <w:rFonts w:eastAsia="標楷體" w:hAnsi="標楷體" w:hint="eastAsia"/>
                <w:color w:val="000000"/>
                <w:sz w:val="28"/>
                <w:szCs w:val="28"/>
              </w:rPr>
              <w:t>獎。</w:t>
            </w:r>
          </w:p>
        </w:tc>
      </w:tr>
      <w:tr w:rsidR="00FC7716" w:rsidRPr="00710772" w:rsidTr="005906EE">
        <w:trPr>
          <w:trHeight w:val="99"/>
          <w:jc w:val="center"/>
        </w:trPr>
        <w:tc>
          <w:tcPr>
            <w:tcW w:w="1260" w:type="dxa"/>
            <w:vMerge w:val="restart"/>
            <w:shd w:val="clear" w:color="auto" w:fill="auto"/>
          </w:tcPr>
          <w:p w:rsidR="00FC7716" w:rsidRPr="00292FBB" w:rsidRDefault="00FC7716" w:rsidP="005906EE">
            <w:pPr>
              <w:snapToGrid w:val="0"/>
              <w:spacing w:line="400" w:lineRule="exact"/>
              <w:rPr>
                <w:rFonts w:ascii="標楷體" w:eastAsia="標楷體" w:hAnsi="標楷體"/>
                <w:sz w:val="28"/>
                <w:szCs w:val="32"/>
              </w:rPr>
            </w:pPr>
            <w:r w:rsidRPr="00292FBB">
              <w:rPr>
                <w:rFonts w:ascii="標楷體" w:eastAsia="標楷體" w:hAnsi="標楷體" w:hint="eastAsia"/>
                <w:sz w:val="28"/>
                <w:szCs w:val="32"/>
              </w:rPr>
              <w:lastRenderedPageBreak/>
              <w:t>生物及醫農科學</w:t>
            </w:r>
          </w:p>
        </w:tc>
        <w:tc>
          <w:tcPr>
            <w:tcW w:w="1080" w:type="dxa"/>
            <w:vMerge w:val="restart"/>
            <w:shd w:val="clear" w:color="auto" w:fill="auto"/>
          </w:tcPr>
          <w:p w:rsidR="00FC7716" w:rsidRPr="00292FBB" w:rsidRDefault="00FC7716" w:rsidP="005906EE">
            <w:pPr>
              <w:snapToGrid w:val="0"/>
              <w:spacing w:line="400" w:lineRule="exact"/>
              <w:rPr>
                <w:rFonts w:ascii="標楷體" w:eastAsia="標楷體" w:hAnsi="標楷體"/>
                <w:sz w:val="28"/>
                <w:szCs w:val="32"/>
              </w:rPr>
            </w:pPr>
            <w:r w:rsidRPr="00292FBB">
              <w:rPr>
                <w:rFonts w:ascii="標楷體" w:eastAsia="標楷體" w:hAnsi="標楷體" w:hint="eastAsia"/>
                <w:sz w:val="28"/>
                <w:szCs w:val="32"/>
              </w:rPr>
              <w:t>莊立民</w:t>
            </w:r>
          </w:p>
        </w:tc>
        <w:tc>
          <w:tcPr>
            <w:tcW w:w="2340" w:type="dxa"/>
          </w:tcPr>
          <w:p w:rsidR="00FC7716" w:rsidRPr="00292FBB" w:rsidRDefault="00FC7716" w:rsidP="005906EE">
            <w:pPr>
              <w:snapToGrid w:val="0"/>
              <w:spacing w:line="400" w:lineRule="exact"/>
              <w:jc w:val="both"/>
              <w:rPr>
                <w:rFonts w:ascii="標楷體" w:eastAsia="標楷體" w:hAnsi="標楷體"/>
                <w:sz w:val="28"/>
                <w:szCs w:val="32"/>
              </w:rPr>
            </w:pPr>
            <w:r w:rsidRPr="00292FBB">
              <w:rPr>
                <w:rFonts w:ascii="標楷體" w:eastAsia="標楷體" w:hAnsi="標楷體" w:hint="eastAsia"/>
                <w:sz w:val="28"/>
                <w:szCs w:val="32"/>
              </w:rPr>
              <w:t>國立臺灣大學</w:t>
            </w:r>
          </w:p>
        </w:tc>
        <w:tc>
          <w:tcPr>
            <w:tcW w:w="5400" w:type="dxa"/>
          </w:tcPr>
          <w:p w:rsidR="00FC7716" w:rsidRPr="00292FBB" w:rsidRDefault="00FC7716" w:rsidP="005906EE">
            <w:pPr>
              <w:snapToGrid w:val="0"/>
              <w:spacing w:line="400" w:lineRule="exact"/>
              <w:jc w:val="both"/>
              <w:rPr>
                <w:rFonts w:ascii="標楷體" w:eastAsia="標楷體" w:hAnsi="標楷體"/>
                <w:sz w:val="28"/>
                <w:szCs w:val="32"/>
              </w:rPr>
            </w:pPr>
            <w:r w:rsidRPr="00292FBB">
              <w:rPr>
                <w:rFonts w:ascii="標楷體" w:eastAsia="標楷體" w:hAnsi="標楷體" w:hint="eastAsia"/>
                <w:sz w:val="28"/>
                <w:szCs w:val="32"/>
              </w:rPr>
              <w:t>內分泌新陳代謝學</w:t>
            </w:r>
          </w:p>
        </w:tc>
      </w:tr>
      <w:tr w:rsidR="00FC7716" w:rsidRPr="00710772" w:rsidTr="005906EE">
        <w:trPr>
          <w:trHeight w:val="99"/>
          <w:jc w:val="center"/>
        </w:trPr>
        <w:tc>
          <w:tcPr>
            <w:tcW w:w="1260" w:type="dxa"/>
            <w:vMerge/>
            <w:shd w:val="clear" w:color="auto" w:fill="auto"/>
          </w:tcPr>
          <w:p w:rsidR="00FC7716" w:rsidRPr="00292FBB" w:rsidRDefault="00FC7716" w:rsidP="005906EE">
            <w:pPr>
              <w:snapToGrid w:val="0"/>
              <w:spacing w:line="400" w:lineRule="exact"/>
              <w:jc w:val="center"/>
              <w:rPr>
                <w:rFonts w:eastAsia="標楷體"/>
                <w:color w:val="000000"/>
                <w:sz w:val="28"/>
                <w:szCs w:val="28"/>
              </w:rPr>
            </w:pPr>
          </w:p>
        </w:tc>
        <w:tc>
          <w:tcPr>
            <w:tcW w:w="1080" w:type="dxa"/>
            <w:vMerge/>
            <w:shd w:val="clear" w:color="auto" w:fill="auto"/>
          </w:tcPr>
          <w:p w:rsidR="00FC7716" w:rsidRPr="00292FBB" w:rsidRDefault="00FC7716" w:rsidP="005906EE">
            <w:pPr>
              <w:snapToGrid w:val="0"/>
              <w:spacing w:line="400" w:lineRule="exact"/>
              <w:jc w:val="center"/>
              <w:rPr>
                <w:rFonts w:eastAsia="標楷體"/>
                <w:color w:val="000000"/>
                <w:sz w:val="28"/>
                <w:szCs w:val="28"/>
              </w:rPr>
            </w:pPr>
          </w:p>
        </w:tc>
        <w:tc>
          <w:tcPr>
            <w:tcW w:w="7740" w:type="dxa"/>
            <w:gridSpan w:val="2"/>
          </w:tcPr>
          <w:p w:rsidR="00FC7716" w:rsidRPr="00292FBB" w:rsidRDefault="00FC7716" w:rsidP="005906EE">
            <w:pPr>
              <w:snapToGrid w:val="0"/>
              <w:spacing w:line="400" w:lineRule="exact"/>
              <w:rPr>
                <w:rFonts w:ascii="標楷體" w:eastAsia="標楷體" w:hAnsi="標楷體"/>
                <w:sz w:val="28"/>
                <w:szCs w:val="32"/>
              </w:rPr>
            </w:pPr>
            <w:r w:rsidRPr="00292FBB">
              <w:rPr>
                <w:rFonts w:ascii="標楷體" w:eastAsia="標楷體" w:hAnsi="標楷體" w:hint="eastAsia"/>
                <w:sz w:val="28"/>
                <w:szCs w:val="32"/>
              </w:rPr>
              <w:t>推薦理由：</w:t>
            </w:r>
          </w:p>
          <w:p w:rsidR="00FC7716" w:rsidRDefault="00FC7716" w:rsidP="005906EE">
            <w:pPr>
              <w:spacing w:line="400" w:lineRule="exact"/>
              <w:ind w:firstLineChars="200" w:firstLine="560"/>
              <w:jc w:val="both"/>
              <w:rPr>
                <w:rFonts w:ascii="標楷體" w:eastAsia="標楷體" w:hAnsi="標楷體"/>
                <w:kern w:val="0"/>
                <w:sz w:val="28"/>
                <w:szCs w:val="28"/>
              </w:rPr>
            </w:pPr>
            <w:r w:rsidRPr="00292FBB">
              <w:rPr>
                <w:rFonts w:ascii="標楷體" w:eastAsia="標楷體" w:hAnsi="標楷體" w:hint="eastAsia"/>
                <w:kern w:val="0"/>
                <w:sz w:val="28"/>
                <w:szCs w:val="28"/>
              </w:rPr>
              <w:t>莊立民教授從事代謝相關疾病之研究達二十餘年，持續開拓與胰島素作用相關的領域，對肥胖、胰島素阻抗性、老化及相關之糖尿病、心血管疾病等重要疾病，貢獻極大。尤為突出的有下列數項：1.在我國孩童之研究，確立6～18歲之學童發生第2型糖尿病之危險因子為肥胖與有糖尿病之家族史，印證熱量過剩與遺傳基因是造成糖類代謝異常之原因  2.由脂肪細胞分化過程基因表現之差異研究與肥胖與代謝異常之基因，其中以APM1基因最有關聯，另又選殖出SORBS1基因，為胰島素訊息傳遞之因子，其核苷酸變異與肥胖、糖尿病等代謝之異常有關  3.首度證明TCF7L2與FTO為華人第2型糖尿病與肥胖之常見相關基因，此發現頗受重視  4.對老化由細胞層次研究，利用酵母菌之模式闡明其機轉，結果刊登於國際頂尖雜誌  5.在治療方面，由藥物控制到外科手術治療對代謝症候群之影響及其可能的機轉也有深入的探討，頗為難得。</w:t>
            </w:r>
          </w:p>
          <w:p w:rsidR="00FC7716" w:rsidRPr="00292FBB" w:rsidRDefault="00FC7716" w:rsidP="005906EE">
            <w:pPr>
              <w:snapToGrid w:val="0"/>
              <w:spacing w:line="400" w:lineRule="exact"/>
              <w:ind w:firstLineChars="195" w:firstLine="546"/>
              <w:jc w:val="both"/>
              <w:rPr>
                <w:rFonts w:eastAsia="標楷體"/>
                <w:color w:val="000000"/>
                <w:sz w:val="28"/>
                <w:szCs w:val="28"/>
              </w:rPr>
            </w:pPr>
            <w:r w:rsidRPr="00292FBB">
              <w:rPr>
                <w:rFonts w:ascii="標楷體" w:eastAsia="標楷體" w:hAnsi="標楷體" w:hint="eastAsia"/>
                <w:kern w:val="0"/>
                <w:sz w:val="28"/>
                <w:szCs w:val="28"/>
              </w:rPr>
              <w:t>莊教授除了研究的成果優異以外，在教學方面亦頗傑出，結合基礎與臨床，充分發揮其轉譯醫學相關專長，在國家講座課程的規劃具有前瞻性與實用性，獲獎後若加以發揮，將會為我國培育出高水準的相關醫事人才。由於代謝症候群目前已是國人常見的嚴重健康問題，莊教授的教學將有助於這些疾病的控制，其</w:t>
            </w:r>
            <w:r w:rsidRPr="00292FBB">
              <w:rPr>
                <w:rFonts w:ascii="標楷體" w:eastAsia="標楷體" w:hAnsi="標楷體" w:hint="eastAsia"/>
                <w:kern w:val="0"/>
                <w:sz w:val="28"/>
                <w:szCs w:val="28"/>
              </w:rPr>
              <w:lastRenderedPageBreak/>
              <w:t>影響將不可限量。</w:t>
            </w:r>
          </w:p>
        </w:tc>
      </w:tr>
      <w:tr w:rsidR="00FC7716" w:rsidRPr="00710772" w:rsidTr="005906EE">
        <w:trPr>
          <w:trHeight w:val="99"/>
          <w:jc w:val="center"/>
        </w:trPr>
        <w:tc>
          <w:tcPr>
            <w:tcW w:w="1260" w:type="dxa"/>
            <w:vMerge w:val="restart"/>
            <w:shd w:val="clear" w:color="auto" w:fill="auto"/>
          </w:tcPr>
          <w:p w:rsidR="00FC7716" w:rsidRPr="00292FBB" w:rsidRDefault="00FC7716" w:rsidP="005906EE">
            <w:pPr>
              <w:snapToGrid w:val="0"/>
              <w:spacing w:line="400" w:lineRule="exact"/>
              <w:rPr>
                <w:rFonts w:ascii="標楷體" w:eastAsia="標楷體" w:hAnsi="標楷體"/>
                <w:sz w:val="28"/>
                <w:szCs w:val="28"/>
              </w:rPr>
            </w:pPr>
            <w:r w:rsidRPr="00292FBB">
              <w:rPr>
                <w:rFonts w:ascii="標楷體" w:eastAsia="標楷體" w:hAnsi="標楷體" w:hint="eastAsia"/>
                <w:sz w:val="28"/>
                <w:szCs w:val="28"/>
              </w:rPr>
              <w:lastRenderedPageBreak/>
              <w:t>生物及醫農科學</w:t>
            </w:r>
          </w:p>
        </w:tc>
        <w:tc>
          <w:tcPr>
            <w:tcW w:w="1080" w:type="dxa"/>
            <w:vMerge w:val="restart"/>
            <w:shd w:val="clear" w:color="auto" w:fill="auto"/>
          </w:tcPr>
          <w:p w:rsidR="00FC7716" w:rsidRPr="00292FBB" w:rsidRDefault="00FC7716" w:rsidP="005906EE">
            <w:pPr>
              <w:snapToGrid w:val="0"/>
              <w:spacing w:line="400" w:lineRule="exact"/>
              <w:rPr>
                <w:rFonts w:ascii="標楷體" w:eastAsia="標楷體" w:hAnsi="標楷體"/>
                <w:sz w:val="28"/>
                <w:szCs w:val="28"/>
              </w:rPr>
            </w:pPr>
            <w:r w:rsidRPr="00292FBB">
              <w:rPr>
                <w:rFonts w:ascii="標楷體" w:eastAsia="標楷體" w:hAnsi="標楷體" w:hint="eastAsia"/>
                <w:sz w:val="28"/>
                <w:szCs w:val="28"/>
              </w:rPr>
              <w:t>魏福全</w:t>
            </w:r>
          </w:p>
        </w:tc>
        <w:tc>
          <w:tcPr>
            <w:tcW w:w="2340" w:type="dxa"/>
          </w:tcPr>
          <w:p w:rsidR="00FC7716" w:rsidRPr="00292FBB" w:rsidRDefault="00FC7716" w:rsidP="005906EE">
            <w:pPr>
              <w:snapToGrid w:val="0"/>
              <w:spacing w:line="400" w:lineRule="exact"/>
              <w:rPr>
                <w:rFonts w:ascii="標楷體" w:eastAsia="標楷體" w:hAnsi="標楷體"/>
                <w:sz w:val="28"/>
                <w:szCs w:val="28"/>
              </w:rPr>
            </w:pPr>
            <w:r w:rsidRPr="00292FBB">
              <w:rPr>
                <w:rFonts w:ascii="標楷體" w:eastAsia="標楷體" w:hAnsi="標楷體" w:hint="eastAsia"/>
                <w:sz w:val="28"/>
                <w:szCs w:val="28"/>
              </w:rPr>
              <w:t>長庚大學</w:t>
            </w:r>
          </w:p>
        </w:tc>
        <w:tc>
          <w:tcPr>
            <w:tcW w:w="5400" w:type="dxa"/>
          </w:tcPr>
          <w:p w:rsidR="00FC7716" w:rsidRPr="00292FBB" w:rsidRDefault="00FC7716" w:rsidP="005906EE">
            <w:pPr>
              <w:snapToGrid w:val="0"/>
              <w:spacing w:line="400" w:lineRule="exact"/>
              <w:rPr>
                <w:rFonts w:ascii="標楷體" w:eastAsia="標楷體" w:hAnsi="標楷體"/>
                <w:sz w:val="28"/>
                <w:szCs w:val="28"/>
              </w:rPr>
            </w:pPr>
            <w:r w:rsidRPr="00292FBB">
              <w:rPr>
                <w:rFonts w:ascii="標楷體" w:eastAsia="標楷體" w:hAnsi="標楷體" w:hint="eastAsia"/>
                <w:sz w:val="28"/>
                <w:szCs w:val="28"/>
              </w:rPr>
              <w:t>顯微重建手術、異體複合組織移植</w:t>
            </w:r>
          </w:p>
        </w:tc>
      </w:tr>
      <w:tr w:rsidR="00FC7716" w:rsidRPr="00710772" w:rsidTr="005906EE">
        <w:trPr>
          <w:jc w:val="center"/>
        </w:trPr>
        <w:tc>
          <w:tcPr>
            <w:tcW w:w="1260" w:type="dxa"/>
            <w:vMerge/>
            <w:shd w:val="clear" w:color="auto" w:fill="auto"/>
          </w:tcPr>
          <w:p w:rsidR="00FC7716" w:rsidRPr="00292FBB" w:rsidRDefault="00FC7716" w:rsidP="005906EE">
            <w:pPr>
              <w:snapToGrid w:val="0"/>
              <w:spacing w:line="400" w:lineRule="exact"/>
              <w:rPr>
                <w:rFonts w:eastAsia="標楷體"/>
                <w:color w:val="000000"/>
                <w:sz w:val="28"/>
                <w:szCs w:val="28"/>
              </w:rPr>
            </w:pPr>
          </w:p>
        </w:tc>
        <w:tc>
          <w:tcPr>
            <w:tcW w:w="1080" w:type="dxa"/>
            <w:vMerge/>
            <w:shd w:val="clear" w:color="auto" w:fill="auto"/>
          </w:tcPr>
          <w:p w:rsidR="00FC7716" w:rsidRPr="00292FBB" w:rsidRDefault="00FC7716" w:rsidP="005906EE">
            <w:pPr>
              <w:snapToGrid w:val="0"/>
              <w:spacing w:line="400" w:lineRule="exact"/>
              <w:rPr>
                <w:rFonts w:eastAsia="標楷體"/>
                <w:color w:val="000000"/>
                <w:sz w:val="28"/>
                <w:szCs w:val="28"/>
              </w:rPr>
            </w:pPr>
          </w:p>
        </w:tc>
        <w:tc>
          <w:tcPr>
            <w:tcW w:w="7740" w:type="dxa"/>
            <w:gridSpan w:val="2"/>
          </w:tcPr>
          <w:p w:rsidR="00FC7716" w:rsidRDefault="00FC7716" w:rsidP="005906EE">
            <w:pPr>
              <w:spacing w:line="400" w:lineRule="exact"/>
              <w:rPr>
                <w:rFonts w:ascii="標楷體" w:eastAsia="標楷體" w:hAnsi="標楷體"/>
                <w:sz w:val="28"/>
                <w:szCs w:val="28"/>
              </w:rPr>
            </w:pPr>
            <w:r w:rsidRPr="00292FBB">
              <w:rPr>
                <w:rFonts w:ascii="標楷體" w:eastAsia="標楷體" w:hAnsi="標楷體" w:hint="eastAsia"/>
                <w:sz w:val="28"/>
                <w:szCs w:val="28"/>
              </w:rPr>
              <w:t>推薦理由：</w:t>
            </w:r>
          </w:p>
          <w:p w:rsidR="00FC7716" w:rsidRPr="00292FBB" w:rsidRDefault="00FC7716" w:rsidP="005906EE">
            <w:pPr>
              <w:spacing w:line="400" w:lineRule="exact"/>
              <w:ind w:leftChars="169" w:left="689" w:hangingChars="101" w:hanging="283"/>
              <w:jc w:val="both"/>
              <w:rPr>
                <w:rFonts w:ascii="標楷體" w:eastAsia="標楷體" w:hAnsi="標楷體"/>
                <w:bCs/>
                <w:sz w:val="28"/>
                <w:szCs w:val="28"/>
              </w:rPr>
            </w:pPr>
            <w:r w:rsidRPr="00292FBB">
              <w:rPr>
                <w:rFonts w:ascii="標楷體" w:eastAsia="標楷體" w:hAnsi="標楷體" w:hint="eastAsia"/>
                <w:sz w:val="28"/>
                <w:szCs w:val="28"/>
              </w:rPr>
              <w:t>1.</w:t>
            </w:r>
            <w:r w:rsidRPr="00292FBB">
              <w:rPr>
                <w:rFonts w:ascii="標楷體" w:eastAsia="標楷體" w:hAnsi="標楷體"/>
                <w:sz w:val="28"/>
                <w:szCs w:val="28"/>
              </w:rPr>
              <w:t>魏福全教授在缺血再灌注以及利用尖端重建顯微手術技術進行的皮膚、肌肉、骨骼、腸段等各種組織之自體及異體移植等領域之學術研究成果卓越，發展了多種原創性的手術及其學理，並成功應用於臨床，成為國際顯微重建手術專家們行醫的經典主流。其中最具代表性的領域有:(1) 研發多種腳趾移植至手(toe-to-hand transfer)方法，重建無數病患殘缺手指，恢復其功能；(2) 研發腓骨骨皮瓣，挽救</w:t>
            </w:r>
            <w:r>
              <w:rPr>
                <w:rFonts w:ascii="標楷體" w:eastAsia="標楷體" w:hAnsi="標楷體"/>
                <w:sz w:val="28"/>
                <w:szCs w:val="28"/>
              </w:rPr>
              <w:t>了許多面臨截肢惡運的病患，並擴大其應用於上、下頜骨之重建，提昇</w:t>
            </w:r>
            <w:r w:rsidRPr="00292FBB">
              <w:rPr>
                <w:rFonts w:ascii="標楷體" w:eastAsia="標楷體" w:hAnsi="標楷體"/>
                <w:sz w:val="28"/>
                <w:szCs w:val="28"/>
              </w:rPr>
              <w:t>了頭頸部腫瘤之可切除性、存活率及功能與外觀之改善；(3) 領先提出了穿通枝皮瓣(Perforator Flap)及自由型皮瓣(Free Style Free Flap)的解剖，血流循環的新理論及術式，將顯微皮瓣手術帶上另一高</w:t>
            </w:r>
            <w:r w:rsidRPr="00292FBB">
              <w:rPr>
                <w:rFonts w:ascii="標楷體" w:eastAsia="標楷體" w:hAnsi="標楷體" w:hint="eastAsia"/>
                <w:sz w:val="28"/>
                <w:szCs w:val="28"/>
              </w:rPr>
              <w:t>峰</w:t>
            </w:r>
            <w:r w:rsidRPr="00292FBB">
              <w:rPr>
                <w:rFonts w:ascii="標楷體" w:eastAsia="標楷體" w:hAnsi="標楷體"/>
                <w:sz w:val="28"/>
                <w:szCs w:val="28"/>
              </w:rPr>
              <w:t>。</w:t>
            </w:r>
            <w:r w:rsidRPr="00292FBB">
              <w:rPr>
                <w:rFonts w:ascii="標楷體" w:eastAsia="標楷體" w:hAnsi="標楷體" w:hint="eastAsia"/>
                <w:sz w:val="28"/>
                <w:szCs w:val="28"/>
              </w:rPr>
              <w:t>更有進者，</w:t>
            </w:r>
            <w:r w:rsidRPr="00292FBB">
              <w:rPr>
                <w:rFonts w:ascii="標楷體" w:eastAsia="標楷體" w:hAnsi="標楷體" w:hint="eastAsia"/>
                <w:bCs/>
                <w:sz w:val="28"/>
                <w:szCs w:val="28"/>
              </w:rPr>
              <w:t>魏教授近來</w:t>
            </w:r>
            <w:r w:rsidRPr="00292FBB">
              <w:rPr>
                <w:rFonts w:ascii="標楷體" w:eastAsia="標楷體" w:hAnsi="標楷體"/>
                <w:bCs/>
                <w:sz w:val="28"/>
                <w:szCs w:val="28"/>
              </w:rPr>
              <w:t>領導具前驅性</w:t>
            </w:r>
            <w:r w:rsidRPr="00292FBB">
              <w:rPr>
                <w:rFonts w:ascii="標楷體" w:eastAsia="標楷體" w:hAnsi="標楷體" w:hint="eastAsia"/>
                <w:bCs/>
                <w:sz w:val="28"/>
                <w:szCs w:val="28"/>
              </w:rPr>
              <w:t>且整合了高雄、林口院區</w:t>
            </w:r>
            <w:r w:rsidRPr="00292FBB">
              <w:rPr>
                <w:rFonts w:ascii="標楷體" w:eastAsia="標楷體" w:hAnsi="標楷體"/>
                <w:bCs/>
                <w:sz w:val="28"/>
                <w:szCs w:val="28"/>
              </w:rPr>
              <w:t xml:space="preserve">的異體複合組織移植中心(Center for </w:t>
            </w:r>
            <w:r w:rsidRPr="00292FBB">
              <w:rPr>
                <w:rFonts w:ascii="標楷體" w:eastAsia="標楷體" w:hAnsi="標楷體" w:hint="eastAsia"/>
                <w:bCs/>
                <w:sz w:val="28"/>
                <w:szCs w:val="28"/>
              </w:rPr>
              <w:t xml:space="preserve">Vascularized </w:t>
            </w:r>
            <w:r w:rsidRPr="00292FBB">
              <w:rPr>
                <w:rFonts w:ascii="標楷體" w:eastAsia="標楷體" w:hAnsi="標楷體"/>
                <w:bCs/>
                <w:sz w:val="28"/>
                <w:szCs w:val="28"/>
              </w:rPr>
              <w:t>Composite Allotransplantation)</w:t>
            </w:r>
            <w:r w:rsidRPr="00292FBB">
              <w:rPr>
                <w:rFonts w:ascii="標楷體" w:eastAsia="標楷體" w:hAnsi="標楷體" w:hint="eastAsia"/>
                <w:sz w:val="28"/>
                <w:szCs w:val="28"/>
              </w:rPr>
              <w:t xml:space="preserve"> </w:t>
            </w:r>
            <w:r w:rsidRPr="00292FBB">
              <w:rPr>
                <w:rFonts w:ascii="標楷體" w:eastAsia="標楷體" w:hAnsi="標楷體" w:hint="eastAsia"/>
                <w:bCs/>
                <w:sz w:val="28"/>
                <w:szCs w:val="28"/>
              </w:rPr>
              <w:t>，</w:t>
            </w:r>
            <w:r w:rsidRPr="00292FBB">
              <w:rPr>
                <w:rFonts w:ascii="標楷體" w:eastAsia="標楷體" w:hAnsi="標楷體"/>
                <w:bCs/>
                <w:sz w:val="28"/>
                <w:szCs w:val="28"/>
              </w:rPr>
              <w:t>目前在異體複合組織移植基礎研究方面也已經成為世界上少數最活躍中心之一，已</w:t>
            </w:r>
            <w:r w:rsidRPr="00292FBB">
              <w:rPr>
                <w:rFonts w:ascii="標楷體" w:eastAsia="標楷體" w:hAnsi="標楷體" w:hint="eastAsia"/>
                <w:bCs/>
                <w:sz w:val="28"/>
                <w:szCs w:val="28"/>
              </w:rPr>
              <w:t>通過IRB正</w:t>
            </w:r>
            <w:r w:rsidRPr="00292FBB">
              <w:rPr>
                <w:rFonts w:ascii="標楷體" w:eastAsia="標楷體" w:hAnsi="標楷體"/>
                <w:bCs/>
                <w:sz w:val="28"/>
                <w:szCs w:val="28"/>
              </w:rPr>
              <w:t>積極籌畫完成臨床上異體手移植及臉移植病例。</w:t>
            </w:r>
          </w:p>
          <w:p w:rsidR="00FC7716" w:rsidRPr="00292FBB" w:rsidRDefault="00FC7716" w:rsidP="005906EE">
            <w:pPr>
              <w:spacing w:line="400" w:lineRule="exact"/>
              <w:ind w:leftChars="169" w:left="689" w:hangingChars="101" w:hanging="283"/>
              <w:jc w:val="both"/>
              <w:rPr>
                <w:rFonts w:ascii="標楷體" w:eastAsia="標楷體" w:hAnsi="標楷體"/>
                <w:sz w:val="28"/>
                <w:szCs w:val="28"/>
              </w:rPr>
            </w:pPr>
            <w:r w:rsidRPr="00292FBB">
              <w:rPr>
                <w:rFonts w:ascii="標楷體" w:eastAsia="標楷體" w:hAnsi="標楷體" w:hint="eastAsia"/>
                <w:sz w:val="28"/>
                <w:szCs w:val="28"/>
              </w:rPr>
              <w:t>2.學術論著包括: 國外教科書專章八十五篇; 國外學術雜誌四百四十三篇; 國內學術雜誌六十五篇。</w:t>
            </w:r>
            <w:r w:rsidRPr="00292FBB">
              <w:rPr>
                <w:rFonts w:ascii="標楷體" w:eastAsia="標楷體" w:hAnsi="標楷體"/>
                <w:sz w:val="28"/>
                <w:szCs w:val="28"/>
              </w:rPr>
              <w:t>魏教授在重建顯微手術組織移植領域，以英文編輯在國外出版的專書有</w:t>
            </w:r>
            <w:r w:rsidRPr="00292FBB">
              <w:rPr>
                <w:rFonts w:ascii="標楷體" w:eastAsia="標楷體" w:hAnsi="標楷體" w:hint="eastAsia"/>
                <w:sz w:val="28"/>
                <w:szCs w:val="28"/>
              </w:rPr>
              <w:t>十一</w:t>
            </w:r>
            <w:r w:rsidRPr="00292FBB">
              <w:rPr>
                <w:rFonts w:ascii="標楷體" w:eastAsia="標楷體" w:hAnsi="標楷體"/>
                <w:sz w:val="28"/>
                <w:szCs w:val="28"/>
              </w:rPr>
              <w:t>本，其中</w:t>
            </w:r>
            <w:r w:rsidRPr="00292FBB">
              <w:rPr>
                <w:rFonts w:ascii="標楷體" w:eastAsia="標楷體" w:hAnsi="標楷體" w:hint="eastAsia"/>
                <w:sz w:val="28"/>
                <w:szCs w:val="28"/>
              </w:rPr>
              <w:t>2009年</w:t>
            </w:r>
            <w:r w:rsidRPr="00292FBB">
              <w:rPr>
                <w:rFonts w:ascii="標楷體" w:eastAsia="標楷體" w:hAnsi="標楷體"/>
                <w:sz w:val="28"/>
                <w:szCs w:val="28"/>
              </w:rPr>
              <w:t>由Saunders出版的Flap and Reconstructive Surgery</w:t>
            </w:r>
            <w:r w:rsidRPr="00292FBB">
              <w:rPr>
                <w:rFonts w:ascii="標楷體" w:eastAsia="標楷體" w:hAnsi="標楷體" w:hint="eastAsia"/>
                <w:sz w:val="28"/>
                <w:szCs w:val="28"/>
              </w:rPr>
              <w:t>以及由QMP所出版的Microsurgical Reconstruction of Head and Neck</w:t>
            </w:r>
            <w:r w:rsidRPr="00292FBB">
              <w:rPr>
                <w:rFonts w:ascii="標楷體" w:eastAsia="標楷體" w:hAnsi="標楷體"/>
                <w:sz w:val="28"/>
                <w:szCs w:val="28"/>
              </w:rPr>
              <w:t>更被譽為此領域之最佳教科書</w:t>
            </w:r>
            <w:r w:rsidRPr="00292FBB">
              <w:rPr>
                <w:rFonts w:ascii="標楷體" w:eastAsia="標楷體" w:hAnsi="標楷體" w:hint="eastAsia"/>
                <w:sz w:val="28"/>
                <w:szCs w:val="28"/>
              </w:rPr>
              <w:t>並已譯成西班牙文、葡萄牙文、簡體中文</w:t>
            </w:r>
            <w:r w:rsidRPr="00292FBB">
              <w:rPr>
                <w:rFonts w:ascii="標楷體" w:eastAsia="標楷體" w:hAnsi="標楷體"/>
                <w:sz w:val="28"/>
                <w:szCs w:val="28"/>
              </w:rPr>
              <w:t>。目前尚有</w:t>
            </w:r>
            <w:r w:rsidRPr="00292FBB">
              <w:rPr>
                <w:rFonts w:ascii="標楷體" w:eastAsia="標楷體" w:hAnsi="標楷體" w:hint="eastAsia"/>
                <w:sz w:val="28"/>
                <w:szCs w:val="28"/>
              </w:rPr>
              <w:t>四</w:t>
            </w:r>
            <w:r w:rsidRPr="00292FBB">
              <w:rPr>
                <w:rFonts w:ascii="標楷體" w:eastAsia="標楷體" w:hAnsi="標楷體"/>
                <w:sz w:val="28"/>
                <w:szCs w:val="28"/>
              </w:rPr>
              <w:t>本專書在撰寫中。他曾擔任國際顯微手術雜誌主編六年，目前為至少</w:t>
            </w:r>
            <w:r w:rsidRPr="00292FBB">
              <w:rPr>
                <w:rFonts w:ascii="標楷體" w:eastAsia="標楷體" w:hAnsi="標楷體" w:hint="eastAsia"/>
                <w:sz w:val="28"/>
                <w:szCs w:val="28"/>
              </w:rPr>
              <w:t>十</w:t>
            </w:r>
            <w:r w:rsidRPr="00292FBB">
              <w:rPr>
                <w:rFonts w:ascii="標楷體" w:eastAsia="標楷體" w:hAnsi="標楷體"/>
                <w:sz w:val="28"/>
                <w:szCs w:val="28"/>
              </w:rPr>
              <w:t>份重要國際雜誌的編審委員。</w:t>
            </w:r>
          </w:p>
          <w:p w:rsidR="00FC7716" w:rsidRPr="00292FBB" w:rsidRDefault="00FC7716" w:rsidP="005906EE">
            <w:pPr>
              <w:spacing w:line="400" w:lineRule="exact"/>
              <w:ind w:leftChars="169" w:left="689" w:hangingChars="101" w:hanging="283"/>
              <w:jc w:val="both"/>
              <w:rPr>
                <w:rFonts w:ascii="標楷體" w:eastAsia="標楷體" w:hAnsi="標楷體"/>
                <w:bCs/>
                <w:sz w:val="28"/>
                <w:szCs w:val="28"/>
              </w:rPr>
            </w:pPr>
            <w:r w:rsidRPr="00292FBB">
              <w:rPr>
                <w:rFonts w:ascii="標楷體" w:eastAsia="標楷體" w:hAnsi="標楷體" w:hint="eastAsia"/>
                <w:sz w:val="28"/>
                <w:szCs w:val="28"/>
              </w:rPr>
              <w:t>3.</w:t>
            </w:r>
            <w:r w:rsidRPr="00292FBB">
              <w:rPr>
                <w:rFonts w:ascii="標楷體" w:eastAsia="標楷體" w:hAnsi="標楷體" w:hint="eastAsia"/>
                <w:bCs/>
                <w:sz w:val="28"/>
                <w:szCs w:val="28"/>
              </w:rPr>
              <w:t xml:space="preserve">教學方面, </w:t>
            </w:r>
            <w:r w:rsidRPr="00292FBB">
              <w:rPr>
                <w:rFonts w:ascii="標楷體" w:eastAsia="標楷體" w:hAnsi="標楷體"/>
                <w:sz w:val="28"/>
                <w:szCs w:val="28"/>
              </w:rPr>
              <w:t>魏教授多年來除致力於專業研究並發展應用於服務病患外，對於教導各級醫師更是不遺餘力且成果輝</w:t>
            </w:r>
            <w:r w:rsidRPr="00292FBB">
              <w:rPr>
                <w:rFonts w:ascii="標楷體" w:eastAsia="標楷體" w:hAnsi="標楷體"/>
                <w:sz w:val="28"/>
                <w:szCs w:val="28"/>
              </w:rPr>
              <w:lastRenderedPageBreak/>
              <w:t>煌。他的團隊陣容堅強，涵蓋了重建顯微外科所有領域，目前已有八位教授與二位副教授各擅其長，且都在國際上擁有極高聲譽，屢獲國內外重要獎項，並常應邀在國際學會擔任特別演講或大學客座教授</w:t>
            </w:r>
            <w:r w:rsidRPr="00292FBB">
              <w:rPr>
                <w:rFonts w:ascii="標楷體" w:eastAsia="標楷體" w:hAnsi="標楷體" w:hint="eastAsia"/>
                <w:sz w:val="28"/>
                <w:szCs w:val="28"/>
              </w:rPr>
              <w:t>。</w:t>
            </w:r>
            <w:r w:rsidRPr="00292FBB">
              <w:rPr>
                <w:rFonts w:ascii="標楷體" w:eastAsia="標楷體" w:hAnsi="標楷體"/>
                <w:sz w:val="28"/>
                <w:szCs w:val="28"/>
              </w:rPr>
              <w:t>魏教授受邀美、加、日、歐、澳等國著名大學，包括哈佛、</w:t>
            </w:r>
            <w:r w:rsidRPr="00292FBB">
              <w:rPr>
                <w:rFonts w:ascii="標楷體" w:eastAsia="標楷體" w:hAnsi="標楷體" w:hint="eastAsia"/>
                <w:sz w:val="28"/>
                <w:szCs w:val="28"/>
              </w:rPr>
              <w:t>史丹佛</w:t>
            </w:r>
            <w:r w:rsidRPr="00292FBB">
              <w:rPr>
                <w:rFonts w:ascii="標楷體" w:eastAsia="標楷體" w:hAnsi="標楷體"/>
                <w:sz w:val="28"/>
                <w:szCs w:val="28"/>
              </w:rPr>
              <w:t>、西北、紐約、杜克、華盛頓、霍浦金斯、芝加哥、加州</w:t>
            </w:r>
            <w:r w:rsidRPr="00292FBB">
              <w:rPr>
                <w:rFonts w:ascii="標楷體" w:eastAsia="標楷體" w:hAnsi="標楷體" w:hint="eastAsia"/>
                <w:sz w:val="28"/>
                <w:szCs w:val="28"/>
              </w:rPr>
              <w:t>多所</w:t>
            </w:r>
            <w:r w:rsidRPr="00292FBB">
              <w:rPr>
                <w:rFonts w:ascii="標楷體" w:eastAsia="標楷體" w:hAnsi="標楷體"/>
                <w:sz w:val="28"/>
                <w:szCs w:val="28"/>
              </w:rPr>
              <w:t>大學、密西根、倫敦等擔任講座或客座教授</w:t>
            </w:r>
            <w:r w:rsidRPr="00292FBB">
              <w:rPr>
                <w:rFonts w:ascii="標楷體" w:eastAsia="標楷體" w:hAnsi="標楷體" w:hint="eastAsia"/>
                <w:sz w:val="28"/>
                <w:szCs w:val="28"/>
              </w:rPr>
              <w:t>。</w:t>
            </w:r>
          </w:p>
          <w:p w:rsidR="00FC7716" w:rsidRPr="00292FBB" w:rsidRDefault="00FC7716" w:rsidP="005906EE">
            <w:pPr>
              <w:spacing w:line="400" w:lineRule="exact"/>
              <w:ind w:leftChars="169" w:left="689" w:hangingChars="101" w:hanging="283"/>
              <w:jc w:val="both"/>
              <w:rPr>
                <w:rFonts w:eastAsia="標楷體"/>
                <w:color w:val="000000"/>
                <w:sz w:val="28"/>
                <w:szCs w:val="28"/>
              </w:rPr>
            </w:pPr>
            <w:r w:rsidRPr="00292FBB">
              <w:rPr>
                <w:rFonts w:ascii="標楷體" w:eastAsia="標楷體" w:hAnsi="標楷體" w:hint="eastAsia"/>
                <w:sz w:val="28"/>
                <w:szCs w:val="28"/>
              </w:rPr>
              <w:t>4.魏教授著作等身，桃李滿門。擔任國家講座，眾望所歸。</w:t>
            </w:r>
          </w:p>
        </w:tc>
      </w:tr>
      <w:tr w:rsidR="00FC7716" w:rsidRPr="00710772" w:rsidTr="005906EE">
        <w:trPr>
          <w:jc w:val="center"/>
        </w:trPr>
        <w:tc>
          <w:tcPr>
            <w:tcW w:w="1260" w:type="dxa"/>
            <w:vMerge w:val="restart"/>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工程及應用</w:t>
            </w:r>
            <w:r w:rsidRPr="005869DE">
              <w:rPr>
                <w:rFonts w:ascii="標楷體" w:eastAsia="標楷體" w:hAnsi="標楷體" w:hint="eastAsia"/>
                <w:sz w:val="28"/>
                <w:szCs w:val="28"/>
              </w:rPr>
              <w:t>科學</w:t>
            </w:r>
          </w:p>
        </w:tc>
        <w:tc>
          <w:tcPr>
            <w:tcW w:w="1080" w:type="dxa"/>
            <w:vMerge w:val="restart"/>
          </w:tcPr>
          <w:p w:rsidR="00FC7716" w:rsidRPr="005869DE" w:rsidRDefault="00FC7716" w:rsidP="005906EE">
            <w:pPr>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吳重雨</w:t>
            </w:r>
          </w:p>
        </w:tc>
        <w:tc>
          <w:tcPr>
            <w:tcW w:w="2340" w:type="dxa"/>
          </w:tcPr>
          <w:p w:rsidR="00FC7716" w:rsidRPr="005869DE" w:rsidRDefault="00FC7716" w:rsidP="005906EE">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國立交通大學</w:t>
            </w:r>
          </w:p>
        </w:tc>
        <w:tc>
          <w:tcPr>
            <w:tcW w:w="5400" w:type="dxa"/>
          </w:tcPr>
          <w:p w:rsidR="00FC7716" w:rsidRDefault="00FC7716" w:rsidP="005906EE">
            <w:pPr>
              <w:snapToGrid w:val="0"/>
              <w:spacing w:line="400" w:lineRule="exact"/>
              <w:jc w:val="both"/>
              <w:rPr>
                <w:rFonts w:ascii="標楷體" w:eastAsia="標楷體" w:hAnsi="標楷體"/>
                <w:sz w:val="28"/>
                <w:szCs w:val="28"/>
              </w:rPr>
            </w:pPr>
            <w:r w:rsidRPr="002B57A5">
              <w:rPr>
                <w:rFonts w:ascii="標楷體" w:eastAsia="標楷體" w:hAnsi="標楷體" w:hint="eastAsia"/>
                <w:sz w:val="28"/>
                <w:szCs w:val="28"/>
              </w:rPr>
              <w:t>植入式生醫電子元件晶片系統設計、</w:t>
            </w:r>
          </w:p>
          <w:p w:rsidR="00FC7716" w:rsidRPr="002B57A5" w:rsidRDefault="00FC7716" w:rsidP="005906EE">
            <w:pPr>
              <w:snapToGrid w:val="0"/>
              <w:spacing w:line="400" w:lineRule="exact"/>
              <w:jc w:val="both"/>
              <w:rPr>
                <w:rFonts w:ascii="標楷體" w:eastAsia="標楷體" w:hAnsi="標楷體"/>
                <w:sz w:val="28"/>
                <w:szCs w:val="28"/>
              </w:rPr>
            </w:pPr>
            <w:r w:rsidRPr="002B57A5">
              <w:rPr>
                <w:rFonts w:ascii="標楷體" w:eastAsia="標楷體" w:hAnsi="標楷體" w:hint="eastAsia"/>
                <w:sz w:val="28"/>
                <w:szCs w:val="28"/>
              </w:rPr>
              <w:t>混合訊號式積體電路設計</w:t>
            </w:r>
          </w:p>
        </w:tc>
      </w:tr>
      <w:tr w:rsidR="00FC7716" w:rsidRPr="00710772" w:rsidTr="005906EE">
        <w:trPr>
          <w:jc w:val="center"/>
        </w:trPr>
        <w:tc>
          <w:tcPr>
            <w:tcW w:w="1260" w:type="dxa"/>
            <w:vMerge/>
          </w:tcPr>
          <w:p w:rsidR="00FC7716" w:rsidRPr="00710772" w:rsidRDefault="00FC7716" w:rsidP="005906EE">
            <w:pPr>
              <w:snapToGrid w:val="0"/>
              <w:spacing w:line="400" w:lineRule="exact"/>
              <w:rPr>
                <w:rFonts w:eastAsia="標楷體"/>
                <w:color w:val="000000"/>
                <w:sz w:val="28"/>
                <w:szCs w:val="28"/>
              </w:rPr>
            </w:pPr>
          </w:p>
        </w:tc>
        <w:tc>
          <w:tcPr>
            <w:tcW w:w="1080" w:type="dxa"/>
            <w:vMerge/>
          </w:tcPr>
          <w:p w:rsidR="00FC7716" w:rsidRPr="00710772" w:rsidRDefault="00FC7716" w:rsidP="005906EE">
            <w:pPr>
              <w:snapToGrid w:val="0"/>
              <w:spacing w:line="400" w:lineRule="exact"/>
              <w:rPr>
                <w:rFonts w:eastAsia="標楷體"/>
                <w:color w:val="000000"/>
                <w:sz w:val="28"/>
                <w:szCs w:val="28"/>
              </w:rPr>
            </w:pPr>
          </w:p>
        </w:tc>
        <w:tc>
          <w:tcPr>
            <w:tcW w:w="7740" w:type="dxa"/>
            <w:gridSpan w:val="2"/>
          </w:tcPr>
          <w:p w:rsidR="00FC7716" w:rsidRPr="000910C5" w:rsidRDefault="00FC7716" w:rsidP="005906EE">
            <w:pPr>
              <w:spacing w:line="400" w:lineRule="exact"/>
              <w:rPr>
                <w:rFonts w:eastAsia="標楷體"/>
                <w:sz w:val="32"/>
                <w:szCs w:val="32"/>
              </w:rPr>
            </w:pPr>
            <w:r w:rsidRPr="000910C5">
              <w:rPr>
                <w:rFonts w:eastAsia="標楷體"/>
                <w:sz w:val="32"/>
                <w:szCs w:val="32"/>
              </w:rPr>
              <w:t>獲選理由：</w:t>
            </w:r>
          </w:p>
          <w:p w:rsidR="00FC7716" w:rsidRPr="00912F89" w:rsidRDefault="00FC7716" w:rsidP="005906EE">
            <w:pPr>
              <w:spacing w:line="400" w:lineRule="exact"/>
              <w:ind w:leftChars="227" w:left="545"/>
              <w:jc w:val="both"/>
              <w:rPr>
                <w:rFonts w:eastAsia="標楷體"/>
                <w:sz w:val="28"/>
                <w:szCs w:val="28"/>
              </w:rPr>
            </w:pPr>
            <w:r w:rsidRPr="00C53076">
              <w:rPr>
                <w:rFonts w:eastAsia="標楷體"/>
                <w:sz w:val="28"/>
                <w:szCs w:val="28"/>
              </w:rPr>
              <w:t xml:space="preserve">   </w:t>
            </w:r>
            <w:r w:rsidRPr="006471A7">
              <w:rPr>
                <w:rFonts w:eastAsia="標楷體"/>
                <w:sz w:val="36"/>
                <w:szCs w:val="36"/>
              </w:rPr>
              <w:t xml:space="preserve"> </w:t>
            </w:r>
            <w:r w:rsidRPr="00912F89">
              <w:rPr>
                <w:rFonts w:eastAsia="標楷體"/>
                <w:sz w:val="28"/>
                <w:szCs w:val="28"/>
              </w:rPr>
              <w:t>吳重雨教授研究領域為類比混合訊號晶片設計，應用於十兆赫</w:t>
            </w:r>
            <w:r w:rsidRPr="00912F89">
              <w:rPr>
                <w:rFonts w:eastAsia="標楷體"/>
                <w:sz w:val="28"/>
                <w:szCs w:val="28"/>
              </w:rPr>
              <w:t>(GHz)</w:t>
            </w:r>
            <w:r w:rsidRPr="00912F89">
              <w:rPr>
                <w:rFonts w:eastAsia="標楷體"/>
                <w:sz w:val="28"/>
                <w:szCs w:val="28"/>
              </w:rPr>
              <w:t>射頻</w:t>
            </w:r>
            <w:r w:rsidRPr="00912F89">
              <w:rPr>
                <w:rFonts w:eastAsia="標楷體" w:hint="eastAsia"/>
                <w:sz w:val="28"/>
                <w:szCs w:val="28"/>
              </w:rPr>
              <w:t>微</w:t>
            </w:r>
            <w:r w:rsidRPr="00912F89">
              <w:rPr>
                <w:rFonts w:eastAsia="標楷體"/>
                <w:sz w:val="28"/>
                <w:szCs w:val="28"/>
              </w:rPr>
              <w:t>波通訊系統，近年</w:t>
            </w:r>
            <w:r w:rsidRPr="00912F89">
              <w:rPr>
                <w:rFonts w:eastAsia="標楷體" w:hint="eastAsia"/>
                <w:sz w:val="28"/>
                <w:szCs w:val="28"/>
              </w:rPr>
              <w:t>來</w:t>
            </w:r>
            <w:r w:rsidRPr="00912F89">
              <w:rPr>
                <w:rFonts w:eastAsia="標楷體"/>
                <w:sz w:val="28"/>
                <w:szCs w:val="28"/>
              </w:rPr>
              <w:t>帶領跨領域團隊，應用於神經醫療電子元件與系統設計，在癲癇元件系統、下視網膜</w:t>
            </w:r>
            <w:r w:rsidRPr="00912F89">
              <w:rPr>
                <w:rFonts w:eastAsia="標楷體"/>
                <w:sz w:val="28"/>
                <w:szCs w:val="28"/>
              </w:rPr>
              <w:t>(sub-retinal)</w:t>
            </w:r>
            <w:r w:rsidRPr="00912F89">
              <w:rPr>
                <w:rFonts w:eastAsia="標楷體"/>
                <w:sz w:val="28"/>
                <w:szCs w:val="28"/>
              </w:rPr>
              <w:t>植入晶片及骨導式人工電子耳研究</w:t>
            </w:r>
            <w:r w:rsidRPr="00912F89">
              <w:rPr>
                <w:rFonts w:eastAsia="標楷體" w:hint="eastAsia"/>
                <w:sz w:val="28"/>
                <w:szCs w:val="28"/>
              </w:rPr>
              <w:t>方面</w:t>
            </w:r>
            <w:r w:rsidRPr="00912F89">
              <w:rPr>
                <w:rFonts w:eastAsia="標楷體"/>
                <w:sz w:val="28"/>
                <w:szCs w:val="28"/>
              </w:rPr>
              <w:t>均有重要突破成果。</w:t>
            </w:r>
            <w:r w:rsidRPr="00912F89">
              <w:rPr>
                <w:rFonts w:eastAsia="標楷體" w:hint="eastAsia"/>
                <w:sz w:val="28"/>
                <w:szCs w:val="28"/>
              </w:rPr>
              <w:t>可以</w:t>
            </w:r>
            <w:r w:rsidRPr="00912F89">
              <w:rPr>
                <w:rFonts w:eastAsia="標楷體"/>
                <w:sz w:val="28"/>
                <w:szCs w:val="28"/>
              </w:rPr>
              <w:t>在</w:t>
            </w:r>
            <w:r w:rsidRPr="00912F89">
              <w:rPr>
                <w:rFonts w:eastAsia="標楷體" w:hint="eastAsia"/>
                <w:sz w:val="28"/>
                <w:szCs w:val="28"/>
              </w:rPr>
              <w:t>0.8</w:t>
            </w:r>
            <w:r w:rsidRPr="00912F89">
              <w:rPr>
                <w:rFonts w:eastAsia="標楷體" w:hint="eastAsia"/>
                <w:sz w:val="28"/>
                <w:szCs w:val="28"/>
              </w:rPr>
              <w:t>秒內</w:t>
            </w:r>
            <w:r w:rsidRPr="00912F89">
              <w:rPr>
                <w:rFonts w:eastAsia="標楷體"/>
                <w:sz w:val="28"/>
                <w:szCs w:val="28"/>
              </w:rPr>
              <w:t>檢測到癲癇症的腦波訊號，並</w:t>
            </w:r>
            <w:r w:rsidRPr="00912F89">
              <w:rPr>
                <w:rFonts w:eastAsia="標楷體"/>
                <w:sz w:val="28"/>
                <w:szCs w:val="28"/>
              </w:rPr>
              <w:t>''</w:t>
            </w:r>
            <w:r w:rsidRPr="00912F89">
              <w:rPr>
                <w:rFonts w:eastAsia="標楷體"/>
                <w:sz w:val="28"/>
                <w:szCs w:val="28"/>
              </w:rPr>
              <w:t>及時</w:t>
            </w:r>
            <w:r w:rsidRPr="00912F89">
              <w:rPr>
                <w:rFonts w:eastAsia="標楷體"/>
                <w:sz w:val="28"/>
                <w:szCs w:val="28"/>
              </w:rPr>
              <w:t>''</w:t>
            </w:r>
            <w:r w:rsidRPr="00912F89">
              <w:rPr>
                <w:rFonts w:eastAsia="標楷體"/>
                <w:sz w:val="28"/>
                <w:szCs w:val="28"/>
              </w:rPr>
              <w:t>以電極電壓抑制癲癇的發作，成效卓著並在</w:t>
            </w:r>
            <w:r w:rsidRPr="00912F89">
              <w:rPr>
                <w:rFonts w:eastAsia="標楷體"/>
                <w:sz w:val="28"/>
                <w:szCs w:val="28"/>
              </w:rPr>
              <w:t>2013 ISSCC</w:t>
            </w:r>
            <w:r w:rsidRPr="00912F89">
              <w:rPr>
                <w:rFonts w:eastAsia="標楷體" w:hint="eastAsia"/>
                <w:sz w:val="28"/>
                <w:szCs w:val="28"/>
              </w:rPr>
              <w:t>頂尖國際會議</w:t>
            </w:r>
            <w:r w:rsidRPr="00912F89">
              <w:rPr>
                <w:rFonts w:eastAsia="標楷體"/>
                <w:sz w:val="28"/>
                <w:szCs w:val="28"/>
              </w:rPr>
              <w:t>獲得</w:t>
            </w:r>
            <w:r w:rsidRPr="00912F89">
              <w:rPr>
                <w:rFonts w:eastAsia="標楷體"/>
                <w:sz w:val="28"/>
                <w:szCs w:val="28"/>
              </w:rPr>
              <w:t>Distinguished Technical Paper Award</w:t>
            </w:r>
            <w:r w:rsidRPr="00912F89">
              <w:rPr>
                <w:rFonts w:eastAsia="標楷體"/>
                <w:sz w:val="28"/>
                <w:szCs w:val="28"/>
              </w:rPr>
              <w:t>，為</w:t>
            </w:r>
            <w:r>
              <w:rPr>
                <w:rFonts w:eastAsia="標楷體"/>
                <w:sz w:val="28"/>
                <w:szCs w:val="28"/>
              </w:rPr>
              <w:t>臺</w:t>
            </w:r>
            <w:r w:rsidRPr="00912F89">
              <w:rPr>
                <w:rFonts w:eastAsia="標楷體"/>
                <w:sz w:val="28"/>
                <w:szCs w:val="28"/>
              </w:rPr>
              <w:t>灣第一篇獲得此殊榮之論文。</w:t>
            </w:r>
          </w:p>
          <w:p w:rsidR="00FC7716" w:rsidRPr="00710772" w:rsidRDefault="00FC7716" w:rsidP="005906EE">
            <w:pPr>
              <w:keepNext/>
              <w:spacing w:line="400" w:lineRule="exact"/>
              <w:ind w:leftChars="233" w:left="559" w:firstLineChars="197" w:firstLine="552"/>
              <w:rPr>
                <w:rFonts w:eastAsia="標楷體"/>
                <w:color w:val="000000"/>
                <w:sz w:val="28"/>
                <w:szCs w:val="28"/>
              </w:rPr>
            </w:pPr>
            <w:r w:rsidRPr="00912F89">
              <w:rPr>
                <w:rFonts w:eastAsia="標楷體"/>
                <w:sz w:val="28"/>
                <w:szCs w:val="28"/>
              </w:rPr>
              <w:t>吳教授發表國際期刊及會議論文超過</w:t>
            </w:r>
            <w:r w:rsidRPr="00912F89">
              <w:rPr>
                <w:rFonts w:eastAsia="標楷體"/>
                <w:sz w:val="28"/>
                <w:szCs w:val="28"/>
              </w:rPr>
              <w:t>300</w:t>
            </w:r>
            <w:r w:rsidRPr="00912F89">
              <w:rPr>
                <w:rFonts w:eastAsia="標楷體"/>
                <w:sz w:val="28"/>
                <w:szCs w:val="28"/>
              </w:rPr>
              <w:t>篇，獲</w:t>
            </w:r>
            <w:r w:rsidRPr="00912F89">
              <w:rPr>
                <w:rFonts w:eastAsia="標楷體"/>
                <w:sz w:val="28"/>
                <w:szCs w:val="28"/>
              </w:rPr>
              <w:t>45</w:t>
            </w:r>
            <w:r w:rsidRPr="00912F89">
              <w:rPr>
                <w:rFonts w:eastAsia="標楷體"/>
                <w:sz w:val="28"/>
                <w:szCs w:val="28"/>
              </w:rPr>
              <w:t>項專利</w:t>
            </w:r>
            <w:r w:rsidRPr="00912F89">
              <w:rPr>
                <w:rFonts w:eastAsia="標楷體"/>
                <w:sz w:val="28"/>
                <w:szCs w:val="28"/>
              </w:rPr>
              <w:t>(</w:t>
            </w:r>
            <w:r w:rsidRPr="00912F89">
              <w:rPr>
                <w:rFonts w:eastAsia="標楷體"/>
                <w:sz w:val="28"/>
                <w:szCs w:val="28"/>
              </w:rPr>
              <w:t>包括</w:t>
            </w:r>
            <w:r w:rsidRPr="00912F89">
              <w:rPr>
                <w:rFonts w:eastAsia="標楷體"/>
                <w:sz w:val="28"/>
                <w:szCs w:val="28"/>
              </w:rPr>
              <w:t>22</w:t>
            </w:r>
            <w:r w:rsidRPr="00912F89">
              <w:rPr>
                <w:rFonts w:eastAsia="標楷體"/>
                <w:sz w:val="28"/>
                <w:szCs w:val="28"/>
              </w:rPr>
              <w:t>項美國專利</w:t>
            </w:r>
            <w:r w:rsidRPr="00912F89">
              <w:rPr>
                <w:rFonts w:eastAsia="標楷體"/>
                <w:sz w:val="28"/>
                <w:szCs w:val="28"/>
              </w:rPr>
              <w:t>)</w:t>
            </w:r>
            <w:r w:rsidRPr="00912F89">
              <w:rPr>
                <w:rFonts w:eastAsia="標楷體"/>
                <w:sz w:val="28"/>
                <w:szCs w:val="28"/>
              </w:rPr>
              <w:t>，獲三次國科會傑出研究獎及教育部學術獎，吳教授擔任國科會工程處期間促成晶片系統中心</w:t>
            </w:r>
            <w:r w:rsidRPr="00912F89">
              <w:rPr>
                <w:rFonts w:eastAsia="標楷體"/>
                <w:sz w:val="28"/>
                <w:szCs w:val="28"/>
              </w:rPr>
              <w:t>(</w:t>
            </w:r>
            <w:r w:rsidRPr="00912F89">
              <w:rPr>
                <w:rFonts w:eastAsia="標楷體"/>
                <w:sz w:val="28"/>
                <w:szCs w:val="28"/>
              </w:rPr>
              <w:t>即現在國家晶片系統設計中心之前身</w:t>
            </w:r>
            <w:r w:rsidRPr="00912F89">
              <w:rPr>
                <w:rFonts w:eastAsia="標楷體"/>
                <w:sz w:val="28"/>
                <w:szCs w:val="28"/>
              </w:rPr>
              <w:t>)</w:t>
            </w:r>
            <w:r w:rsidRPr="00912F89">
              <w:rPr>
                <w:rFonts w:eastAsia="標楷體"/>
                <w:sz w:val="28"/>
                <w:szCs w:val="28"/>
              </w:rPr>
              <w:t>成立，此中心對我國晶片設計前瞻研究、人才培育貢獻受到高度肯定，並現擔任奈米家型科技計畫總主持人，對我國半導體產業貢獻良多。</w:t>
            </w:r>
            <w:r w:rsidRPr="00912F89">
              <w:rPr>
                <w:rFonts w:eastAsia="標楷體" w:hint="eastAsia"/>
                <w:sz w:val="28"/>
                <w:szCs w:val="28"/>
              </w:rPr>
              <w:t>委員會極力推薦吳教授擔任國家講座主持人</w:t>
            </w:r>
            <w:r w:rsidRPr="00912F89">
              <w:rPr>
                <w:rFonts w:ascii="標楷體" w:eastAsia="標楷體" w:hAnsi="標楷體" w:hint="eastAsia"/>
                <w:sz w:val="28"/>
                <w:szCs w:val="28"/>
              </w:rPr>
              <w:t>。</w:t>
            </w:r>
          </w:p>
        </w:tc>
      </w:tr>
      <w:tr w:rsidR="00FC7716" w:rsidRPr="00710772" w:rsidTr="005906EE">
        <w:trPr>
          <w:jc w:val="center"/>
        </w:trPr>
        <w:tc>
          <w:tcPr>
            <w:tcW w:w="1260" w:type="dxa"/>
            <w:vMerge w:val="restart"/>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t>工程及應用</w:t>
            </w:r>
            <w:r w:rsidRPr="005869DE">
              <w:rPr>
                <w:rFonts w:ascii="標楷體" w:eastAsia="標楷體" w:hAnsi="標楷體" w:hint="eastAsia"/>
                <w:sz w:val="28"/>
                <w:szCs w:val="28"/>
              </w:rPr>
              <w:t>科學</w:t>
            </w:r>
          </w:p>
        </w:tc>
        <w:tc>
          <w:tcPr>
            <w:tcW w:w="1080" w:type="dxa"/>
            <w:vMerge w:val="restart"/>
          </w:tcPr>
          <w:p w:rsidR="00FC7716" w:rsidRPr="005869DE" w:rsidRDefault="00FC7716" w:rsidP="005906EE">
            <w:pPr>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黃志青</w:t>
            </w:r>
          </w:p>
        </w:tc>
        <w:tc>
          <w:tcPr>
            <w:tcW w:w="2340" w:type="dxa"/>
          </w:tcPr>
          <w:p w:rsidR="00FC7716" w:rsidRPr="005869DE" w:rsidRDefault="00FC7716" w:rsidP="005906EE">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國立中山大學</w:t>
            </w:r>
          </w:p>
        </w:tc>
        <w:tc>
          <w:tcPr>
            <w:tcW w:w="5400" w:type="dxa"/>
          </w:tcPr>
          <w:p w:rsidR="00FC7716" w:rsidRPr="005869DE" w:rsidRDefault="00FC7716" w:rsidP="005906EE">
            <w:pPr>
              <w:snapToGrid w:val="0"/>
              <w:spacing w:line="400" w:lineRule="exact"/>
              <w:rPr>
                <w:rFonts w:ascii="標楷體" w:eastAsia="標楷體" w:hAnsi="標楷體"/>
                <w:color w:val="000000"/>
                <w:sz w:val="28"/>
                <w:szCs w:val="28"/>
              </w:rPr>
            </w:pPr>
            <w:r w:rsidRPr="00973A61">
              <w:rPr>
                <w:rFonts w:ascii="標楷體" w:eastAsia="標楷體" w:hAnsi="標楷體" w:hint="eastAsia"/>
                <w:color w:val="000000"/>
                <w:sz w:val="28"/>
                <w:szCs w:val="28"/>
              </w:rPr>
              <w:t>材料科學、金屬材料、金屬玻璃、輕金屬超塑性</w:t>
            </w:r>
          </w:p>
        </w:tc>
      </w:tr>
      <w:tr w:rsidR="00FC7716" w:rsidRPr="00710772" w:rsidTr="005906EE">
        <w:trPr>
          <w:jc w:val="center"/>
        </w:trPr>
        <w:tc>
          <w:tcPr>
            <w:tcW w:w="1260" w:type="dxa"/>
            <w:vMerge/>
          </w:tcPr>
          <w:p w:rsidR="00FC7716" w:rsidRPr="00710772" w:rsidRDefault="00FC7716" w:rsidP="005906EE">
            <w:pPr>
              <w:snapToGrid w:val="0"/>
              <w:spacing w:line="400" w:lineRule="exact"/>
              <w:rPr>
                <w:rFonts w:eastAsia="標楷體"/>
                <w:color w:val="000000"/>
                <w:sz w:val="28"/>
                <w:szCs w:val="28"/>
              </w:rPr>
            </w:pPr>
          </w:p>
        </w:tc>
        <w:tc>
          <w:tcPr>
            <w:tcW w:w="1080" w:type="dxa"/>
            <w:vMerge/>
          </w:tcPr>
          <w:p w:rsidR="00FC7716" w:rsidRPr="00710772" w:rsidRDefault="00FC7716" w:rsidP="005906EE">
            <w:pPr>
              <w:snapToGrid w:val="0"/>
              <w:spacing w:line="400" w:lineRule="exact"/>
              <w:rPr>
                <w:rFonts w:eastAsia="標楷體"/>
                <w:color w:val="000000"/>
                <w:sz w:val="28"/>
                <w:szCs w:val="28"/>
              </w:rPr>
            </w:pPr>
          </w:p>
        </w:tc>
        <w:tc>
          <w:tcPr>
            <w:tcW w:w="7740" w:type="dxa"/>
            <w:gridSpan w:val="2"/>
          </w:tcPr>
          <w:p w:rsidR="00FC7716" w:rsidRDefault="00FC7716" w:rsidP="005906EE">
            <w:pPr>
              <w:spacing w:line="400" w:lineRule="exact"/>
              <w:rPr>
                <w:rFonts w:ascii="標楷體" w:eastAsia="標楷體" w:hAnsi="標楷體"/>
                <w:sz w:val="28"/>
                <w:szCs w:val="28"/>
              </w:rPr>
            </w:pPr>
            <w:r w:rsidRPr="005869DE">
              <w:rPr>
                <w:rFonts w:ascii="標楷體" w:eastAsia="標楷體" w:hAnsi="標楷體" w:hint="eastAsia"/>
                <w:sz w:val="28"/>
                <w:szCs w:val="28"/>
              </w:rPr>
              <w:t>獲選理由：</w:t>
            </w:r>
          </w:p>
          <w:p w:rsidR="00FC7716" w:rsidRPr="00710772" w:rsidRDefault="00FC7716" w:rsidP="005906EE">
            <w:pPr>
              <w:snapToGrid w:val="0"/>
              <w:spacing w:line="400" w:lineRule="exact"/>
              <w:rPr>
                <w:rFonts w:eastAsia="標楷體"/>
                <w:color w:val="000000"/>
                <w:sz w:val="28"/>
                <w:szCs w:val="28"/>
              </w:rPr>
            </w:pPr>
            <w:r w:rsidRPr="00255A86">
              <w:rPr>
                <w:rFonts w:ascii="標楷體" w:eastAsia="標楷體" w:hAnsi="標楷體" w:hint="eastAsia"/>
                <w:sz w:val="28"/>
                <w:szCs w:val="28"/>
              </w:rPr>
              <w:t>黃志青教授的研究專長與領域主要是在輕金屬材料，超塑性及超塑成型及金屬玻璃(含塊狀與多層薄膜)等。研究成果極為傑出，且在國內外均居領先地位。計發表多達270篇高影響係數</w:t>
            </w:r>
            <w:r w:rsidRPr="00255A86">
              <w:rPr>
                <w:rFonts w:ascii="標楷體" w:eastAsia="標楷體" w:hAnsi="標楷體" w:hint="eastAsia"/>
                <w:sz w:val="28"/>
                <w:szCs w:val="28"/>
              </w:rPr>
              <w:lastRenderedPageBreak/>
              <w:t>SCI之期刊論文且有極高的引用次數。另外，他的學術成就也已廣受世界金屬材料</w:t>
            </w:r>
            <w:r w:rsidRPr="00973A61">
              <w:rPr>
                <w:rFonts w:ascii="標楷體" w:eastAsia="標楷體" w:hAnsi="標楷體" w:hint="eastAsia"/>
                <w:color w:val="000000"/>
                <w:sz w:val="28"/>
                <w:szCs w:val="28"/>
              </w:rPr>
              <w:t>學術界的肯定及業界的興趣，特別是在輕金屬合金開發等相關領域，已為世界公認為</w:t>
            </w:r>
            <w:r w:rsidRPr="00255A86">
              <w:rPr>
                <w:rFonts w:ascii="標楷體" w:eastAsia="標楷體" w:hAnsi="標楷體" w:hint="eastAsia"/>
                <w:sz w:val="28"/>
                <w:szCs w:val="28"/>
              </w:rPr>
              <w:t>當今金屬材料學界相關研究領航者之一。</w:t>
            </w:r>
          </w:p>
        </w:tc>
      </w:tr>
      <w:tr w:rsidR="00FC7716" w:rsidRPr="00710772" w:rsidTr="005906EE">
        <w:trPr>
          <w:jc w:val="center"/>
        </w:trPr>
        <w:tc>
          <w:tcPr>
            <w:tcW w:w="1260" w:type="dxa"/>
            <w:vMerge w:val="restart"/>
            <w:shd w:val="clear" w:color="auto" w:fill="auto"/>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工程及應用</w:t>
            </w:r>
            <w:r w:rsidRPr="005869DE">
              <w:rPr>
                <w:rFonts w:ascii="標楷體" w:eastAsia="標楷體" w:hAnsi="標楷體" w:hint="eastAsia"/>
                <w:sz w:val="28"/>
                <w:szCs w:val="28"/>
              </w:rPr>
              <w:t>科學</w:t>
            </w:r>
          </w:p>
        </w:tc>
        <w:tc>
          <w:tcPr>
            <w:tcW w:w="1080" w:type="dxa"/>
            <w:vMerge w:val="restart"/>
          </w:tcPr>
          <w:p w:rsidR="00FC7716" w:rsidRPr="00DD38EC" w:rsidRDefault="00FC7716" w:rsidP="005906EE">
            <w:pPr>
              <w:snapToGrid w:val="0"/>
              <w:spacing w:line="400" w:lineRule="exact"/>
              <w:rPr>
                <w:rFonts w:ascii="標楷體" w:eastAsia="標楷體" w:hAnsi="標楷體"/>
                <w:color w:val="000000"/>
                <w:sz w:val="28"/>
                <w:szCs w:val="28"/>
              </w:rPr>
            </w:pPr>
            <w:r w:rsidRPr="00DD38EC">
              <w:rPr>
                <w:rFonts w:ascii="標楷體" w:eastAsia="標楷體" w:hAnsi="標楷體"/>
                <w:color w:val="000000"/>
                <w:sz w:val="28"/>
                <w:szCs w:val="28"/>
              </w:rPr>
              <w:t>賴君義</w:t>
            </w:r>
          </w:p>
        </w:tc>
        <w:tc>
          <w:tcPr>
            <w:tcW w:w="2340" w:type="dxa"/>
          </w:tcPr>
          <w:p w:rsidR="00FC7716" w:rsidRPr="00DD38EC" w:rsidRDefault="00FC7716" w:rsidP="005906EE">
            <w:pPr>
              <w:snapToGrid w:val="0"/>
              <w:spacing w:line="400" w:lineRule="exact"/>
              <w:jc w:val="both"/>
              <w:rPr>
                <w:rFonts w:ascii="標楷體" w:eastAsia="標楷體" w:hAnsi="標楷體"/>
                <w:sz w:val="28"/>
                <w:szCs w:val="28"/>
              </w:rPr>
            </w:pPr>
            <w:r w:rsidRPr="00DD38EC">
              <w:rPr>
                <w:rFonts w:ascii="標楷體" w:eastAsia="標楷體" w:hAnsi="標楷體"/>
                <w:color w:val="000000"/>
                <w:sz w:val="28"/>
                <w:szCs w:val="28"/>
              </w:rPr>
              <w:t>中原大學</w:t>
            </w:r>
          </w:p>
        </w:tc>
        <w:tc>
          <w:tcPr>
            <w:tcW w:w="5400" w:type="dxa"/>
          </w:tcPr>
          <w:p w:rsidR="00FC7716" w:rsidRPr="005869DE" w:rsidRDefault="00FC7716" w:rsidP="005906EE">
            <w:pPr>
              <w:snapToGrid w:val="0"/>
              <w:spacing w:line="400" w:lineRule="exact"/>
              <w:jc w:val="both"/>
              <w:rPr>
                <w:rFonts w:ascii="標楷體" w:eastAsia="標楷體" w:hAnsi="標楷體"/>
                <w:sz w:val="28"/>
                <w:szCs w:val="28"/>
              </w:rPr>
            </w:pPr>
            <w:r w:rsidRPr="00DD38EC">
              <w:rPr>
                <w:rFonts w:ascii="標楷體" w:eastAsia="標楷體" w:hAnsi="標楷體"/>
                <w:color w:val="000000"/>
                <w:sz w:val="28"/>
                <w:szCs w:val="28"/>
              </w:rPr>
              <w:t>薄膜科技</w:t>
            </w:r>
            <w:r w:rsidRPr="00DD38EC">
              <w:rPr>
                <w:rFonts w:ascii="標楷體" w:eastAsia="標楷體" w:hAnsi="標楷體" w:hint="eastAsia"/>
                <w:color w:val="000000"/>
                <w:sz w:val="28"/>
                <w:szCs w:val="28"/>
              </w:rPr>
              <w:t>、</w:t>
            </w:r>
            <w:r w:rsidRPr="00DD38EC">
              <w:rPr>
                <w:rFonts w:ascii="標楷體" w:eastAsia="標楷體" w:hAnsi="標楷體"/>
                <w:color w:val="000000"/>
                <w:sz w:val="28"/>
                <w:szCs w:val="28"/>
              </w:rPr>
              <w:t>高分子材料</w:t>
            </w:r>
            <w:r w:rsidRPr="00DD38EC">
              <w:rPr>
                <w:rFonts w:ascii="標楷體" w:eastAsia="標楷體" w:hAnsi="標楷體" w:hint="eastAsia"/>
                <w:color w:val="000000"/>
                <w:sz w:val="28"/>
                <w:szCs w:val="28"/>
              </w:rPr>
              <w:t>、</w:t>
            </w:r>
            <w:r w:rsidRPr="00DD38EC">
              <w:rPr>
                <w:rFonts w:ascii="標楷體" w:eastAsia="標楷體" w:hAnsi="標楷體"/>
                <w:color w:val="000000"/>
                <w:sz w:val="28"/>
                <w:szCs w:val="28"/>
              </w:rPr>
              <w:t>化學工程</w:t>
            </w:r>
          </w:p>
        </w:tc>
      </w:tr>
      <w:tr w:rsidR="00FC7716" w:rsidRPr="00710772" w:rsidTr="005906EE">
        <w:trPr>
          <w:jc w:val="center"/>
        </w:trPr>
        <w:tc>
          <w:tcPr>
            <w:tcW w:w="1260" w:type="dxa"/>
            <w:vMerge/>
          </w:tcPr>
          <w:p w:rsidR="00FC7716" w:rsidRPr="00710772" w:rsidRDefault="00FC7716" w:rsidP="005906EE">
            <w:pPr>
              <w:snapToGrid w:val="0"/>
              <w:spacing w:line="400" w:lineRule="exact"/>
              <w:rPr>
                <w:rFonts w:eastAsia="標楷體"/>
                <w:color w:val="000000"/>
                <w:sz w:val="28"/>
                <w:szCs w:val="28"/>
              </w:rPr>
            </w:pPr>
          </w:p>
        </w:tc>
        <w:tc>
          <w:tcPr>
            <w:tcW w:w="1080" w:type="dxa"/>
            <w:vMerge/>
          </w:tcPr>
          <w:p w:rsidR="00FC7716" w:rsidRPr="00710772" w:rsidRDefault="00FC7716" w:rsidP="005906EE">
            <w:pPr>
              <w:snapToGrid w:val="0"/>
              <w:spacing w:line="400" w:lineRule="exact"/>
              <w:rPr>
                <w:rFonts w:eastAsia="標楷體"/>
                <w:color w:val="000000"/>
                <w:sz w:val="28"/>
                <w:szCs w:val="28"/>
              </w:rPr>
            </w:pPr>
          </w:p>
        </w:tc>
        <w:tc>
          <w:tcPr>
            <w:tcW w:w="7740" w:type="dxa"/>
            <w:gridSpan w:val="2"/>
          </w:tcPr>
          <w:p w:rsidR="00FC7716" w:rsidRDefault="00FC7716" w:rsidP="005906EE">
            <w:pPr>
              <w:spacing w:line="400" w:lineRule="exact"/>
              <w:rPr>
                <w:rFonts w:ascii="標楷體" w:eastAsia="標楷體" w:hAnsi="標楷體"/>
                <w:sz w:val="28"/>
                <w:szCs w:val="28"/>
              </w:rPr>
            </w:pPr>
            <w:r w:rsidRPr="005869DE">
              <w:rPr>
                <w:rFonts w:ascii="標楷體" w:eastAsia="標楷體" w:hAnsi="標楷體" w:hint="eastAsia"/>
                <w:sz w:val="28"/>
                <w:szCs w:val="28"/>
              </w:rPr>
              <w:t>獲選理由：</w:t>
            </w:r>
          </w:p>
          <w:p w:rsidR="00FC7716" w:rsidRPr="00710772" w:rsidRDefault="00FC7716" w:rsidP="005906EE">
            <w:pPr>
              <w:adjustRightInd w:val="0"/>
              <w:snapToGrid w:val="0"/>
              <w:spacing w:line="400" w:lineRule="exact"/>
              <w:rPr>
                <w:rFonts w:eastAsia="標楷體"/>
                <w:color w:val="000000"/>
                <w:sz w:val="28"/>
                <w:szCs w:val="28"/>
              </w:rPr>
            </w:pPr>
            <w:r w:rsidRPr="00C44236">
              <w:rPr>
                <w:rFonts w:ascii="標楷體" w:eastAsia="標楷體" w:hAnsi="標楷體"/>
                <w:color w:val="000000"/>
                <w:sz w:val="28"/>
                <w:szCs w:val="28"/>
              </w:rPr>
              <w:t>賴君義教授</w:t>
            </w:r>
            <w:r w:rsidRPr="00C44236">
              <w:rPr>
                <w:rFonts w:ascii="標楷體" w:eastAsia="標楷體" w:hAnsi="標楷體" w:hint="eastAsia"/>
                <w:color w:val="000000"/>
                <w:sz w:val="28"/>
                <w:szCs w:val="28"/>
              </w:rPr>
              <w:t>任教於中原</w:t>
            </w:r>
            <w:r w:rsidRPr="00C44236">
              <w:rPr>
                <w:rFonts w:ascii="標楷體" w:eastAsia="標楷體" w:hAnsi="標楷體"/>
                <w:color w:val="000000"/>
                <w:sz w:val="28"/>
                <w:szCs w:val="28"/>
              </w:rPr>
              <w:t>大學化學工程</w:t>
            </w:r>
            <w:r w:rsidRPr="00C44236">
              <w:rPr>
                <w:rFonts w:ascii="標楷體" w:eastAsia="標楷體" w:hAnsi="標楷體" w:hint="eastAsia"/>
                <w:color w:val="000000"/>
                <w:sz w:val="28"/>
                <w:szCs w:val="28"/>
              </w:rPr>
              <w:t>系已40</w:t>
            </w:r>
            <w:r w:rsidRPr="00C44236">
              <w:rPr>
                <w:rFonts w:ascii="標楷體" w:eastAsia="標楷體" w:hAnsi="標楷體"/>
                <w:color w:val="000000"/>
                <w:sz w:val="28"/>
                <w:szCs w:val="28"/>
              </w:rPr>
              <w:t>年</w:t>
            </w:r>
            <w:r w:rsidRPr="00C44236">
              <w:rPr>
                <w:rFonts w:ascii="標楷體" w:eastAsia="標楷體" w:hAnsi="標楷體" w:hint="eastAsia"/>
                <w:color w:val="000000"/>
                <w:sz w:val="28"/>
                <w:szCs w:val="28"/>
              </w:rPr>
              <w:t>，</w:t>
            </w:r>
            <w:r w:rsidRPr="00C44236">
              <w:rPr>
                <w:rFonts w:ascii="標楷體" w:eastAsia="標楷體" w:hAnsi="標楷體"/>
                <w:color w:val="000000"/>
                <w:sz w:val="28"/>
                <w:szCs w:val="28"/>
              </w:rPr>
              <w:t>發表高品質論文</w:t>
            </w:r>
            <w:r w:rsidRPr="00C44236">
              <w:rPr>
                <w:rFonts w:ascii="標楷體" w:eastAsia="標楷體" w:hAnsi="標楷體" w:cs="TimesNewRomanPS-BoldMT"/>
                <w:bCs/>
                <w:color w:val="000000"/>
                <w:kern w:val="0"/>
                <w:sz w:val="28"/>
                <w:szCs w:val="28"/>
              </w:rPr>
              <w:t xml:space="preserve">360 </w:t>
            </w:r>
            <w:r w:rsidRPr="00C44236">
              <w:rPr>
                <w:rFonts w:ascii="標楷體" w:eastAsia="標楷體" w:hAnsi="標楷體"/>
                <w:color w:val="000000"/>
                <w:sz w:val="28"/>
                <w:szCs w:val="28"/>
              </w:rPr>
              <w:t>篇</w:t>
            </w:r>
            <w:r w:rsidRPr="00C44236">
              <w:rPr>
                <w:rFonts w:ascii="標楷體" w:eastAsia="標楷體" w:hAnsi="標楷體" w:hint="eastAsia"/>
                <w:color w:val="000000"/>
                <w:sz w:val="28"/>
                <w:szCs w:val="28"/>
              </w:rPr>
              <w:t>，</w:t>
            </w:r>
            <w:r w:rsidRPr="00C44236">
              <w:rPr>
                <w:rFonts w:ascii="標楷體" w:eastAsia="標楷體" w:hAnsi="標楷體" w:cs="DFKaiShu-SB-Estd-BF" w:hint="eastAsia"/>
                <w:color w:val="000000"/>
                <w:kern w:val="0"/>
                <w:sz w:val="28"/>
                <w:szCs w:val="28"/>
              </w:rPr>
              <w:t>於重要的高分子回顧論文期刊</w:t>
            </w:r>
            <w:r w:rsidRPr="00C44236">
              <w:rPr>
                <w:rFonts w:eastAsia="標楷體"/>
                <w:i/>
                <w:iCs/>
                <w:color w:val="000000"/>
                <w:kern w:val="0"/>
                <w:sz w:val="28"/>
                <w:szCs w:val="28"/>
              </w:rPr>
              <w:t>Progress in Polymer Science</w:t>
            </w:r>
            <w:r w:rsidRPr="00C44236">
              <w:rPr>
                <w:rFonts w:ascii="標楷體" w:eastAsia="標楷體" w:hAnsi="標楷體" w:cs="DFKaiShu-SB-Estd-BF" w:hint="eastAsia"/>
                <w:color w:val="000000"/>
                <w:kern w:val="0"/>
                <w:sz w:val="28"/>
                <w:szCs w:val="28"/>
              </w:rPr>
              <w:t>發表論文多篇</w:t>
            </w:r>
            <w:r w:rsidRPr="00C44236">
              <w:rPr>
                <w:rFonts w:ascii="標楷體" w:eastAsia="標楷體" w:hAnsi="標楷體" w:hint="eastAsia"/>
                <w:color w:val="000000"/>
                <w:sz w:val="28"/>
                <w:szCs w:val="28"/>
              </w:rPr>
              <w:t>。</w:t>
            </w:r>
            <w:r w:rsidRPr="00C44236">
              <w:rPr>
                <w:rFonts w:ascii="標楷體" w:eastAsia="標楷體" w:hAnsi="標楷體" w:cs="DFKaiShu-SB-Estd-BF" w:hint="eastAsia"/>
                <w:color w:val="000000"/>
                <w:kern w:val="0"/>
                <w:sz w:val="28"/>
                <w:szCs w:val="28"/>
              </w:rPr>
              <w:t>四十年來致力於薄膜科技的教學與研究，涵蓋基礎學理與應用研究及產業化，是我國薄膜科技產業化的推手。在學理上建立了薄膜成形機制、高效能與新應用薄膜設計、開發與製備、正子消散時間光譜量測技術之建立。他</w:t>
            </w:r>
            <w:r w:rsidRPr="00C44236">
              <w:rPr>
                <w:rFonts w:ascii="標楷體" w:eastAsia="標楷體" w:hAnsi="標楷體" w:hint="eastAsia"/>
                <w:color w:val="000000"/>
                <w:sz w:val="28"/>
                <w:szCs w:val="28"/>
              </w:rPr>
              <w:t>曾</w:t>
            </w:r>
            <w:r w:rsidRPr="00C44236">
              <w:rPr>
                <w:rFonts w:ascii="標楷體" w:eastAsia="標楷體" w:hAnsi="標楷體"/>
                <w:color w:val="000000"/>
                <w:sz w:val="28"/>
                <w:szCs w:val="28"/>
              </w:rPr>
              <w:t>獲國科會「傑出研究獎」</w:t>
            </w:r>
            <w:r w:rsidRPr="00C44236">
              <w:rPr>
                <w:rFonts w:ascii="標楷體" w:eastAsia="標楷體" w:hAnsi="標楷體" w:hint="eastAsia"/>
                <w:color w:val="000000"/>
                <w:sz w:val="28"/>
                <w:szCs w:val="28"/>
              </w:rPr>
              <w:t>3</w:t>
            </w:r>
            <w:r w:rsidRPr="00C44236">
              <w:rPr>
                <w:rFonts w:ascii="標楷體" w:eastAsia="標楷體" w:hAnsi="標楷體"/>
                <w:color w:val="000000"/>
                <w:sz w:val="28"/>
                <w:szCs w:val="28"/>
              </w:rPr>
              <w:t>次</w:t>
            </w:r>
            <w:r w:rsidRPr="00C44236">
              <w:rPr>
                <w:rFonts w:ascii="標楷體" w:eastAsia="標楷體" w:hAnsi="標楷體" w:hint="eastAsia"/>
                <w:color w:val="000000"/>
                <w:sz w:val="28"/>
                <w:szCs w:val="28"/>
              </w:rPr>
              <w:t>及</w:t>
            </w:r>
            <w:r w:rsidRPr="00C44236">
              <w:rPr>
                <w:rFonts w:ascii="標楷體" w:eastAsia="標楷體" w:hAnsi="標楷體"/>
                <w:color w:val="000000"/>
                <w:sz w:val="28"/>
                <w:szCs w:val="28"/>
              </w:rPr>
              <w:t>教育部「</w:t>
            </w:r>
            <w:r w:rsidRPr="00C44236">
              <w:rPr>
                <w:rFonts w:ascii="標楷體" w:eastAsia="標楷體" w:hAnsi="標楷體" w:hint="eastAsia"/>
                <w:color w:val="000000"/>
                <w:sz w:val="28"/>
                <w:szCs w:val="28"/>
              </w:rPr>
              <w:t>學術</w:t>
            </w:r>
            <w:r w:rsidRPr="00C44236">
              <w:rPr>
                <w:rFonts w:ascii="標楷體" w:eastAsia="標楷體" w:hAnsi="標楷體"/>
                <w:color w:val="000000"/>
                <w:sz w:val="28"/>
                <w:szCs w:val="28"/>
              </w:rPr>
              <w:t>獎」</w:t>
            </w:r>
            <w:r w:rsidRPr="00C44236">
              <w:rPr>
                <w:rFonts w:ascii="標楷體" w:eastAsia="標楷體" w:hAnsi="標楷體" w:hint="eastAsia"/>
                <w:color w:val="000000"/>
                <w:sz w:val="28"/>
                <w:szCs w:val="28"/>
              </w:rPr>
              <w:t>，並曾獲得許多國際獎項，其成就實為難能可貴。</w:t>
            </w:r>
          </w:p>
        </w:tc>
      </w:tr>
    </w:tbl>
    <w:p w:rsidR="00FC7716" w:rsidRPr="00710772" w:rsidRDefault="00FC7716" w:rsidP="00FC7716">
      <w:pPr>
        <w:spacing w:afterLines="50" w:after="120" w:line="480" w:lineRule="exact"/>
        <w:jc w:val="center"/>
        <w:rPr>
          <w:rFonts w:ascii="標楷體" w:eastAsia="標楷體" w:hAnsi="標楷體"/>
          <w:b/>
          <w:bCs/>
          <w:color w:val="000000"/>
          <w:sz w:val="28"/>
          <w:szCs w:val="28"/>
        </w:rPr>
      </w:pPr>
      <w:r w:rsidRPr="00710772">
        <w:rPr>
          <w:rFonts w:ascii="標楷體" w:eastAsia="標楷體" w:hAnsi="標楷體"/>
          <w:b/>
          <w:bCs/>
          <w:color w:val="000000"/>
          <w:sz w:val="28"/>
          <w:szCs w:val="28"/>
        </w:rPr>
        <w:br w:type="page"/>
      </w:r>
      <w:r w:rsidRPr="00710772">
        <w:rPr>
          <w:rFonts w:ascii="標楷體" w:eastAsia="標楷體" w:hAnsi="標楷體" w:hint="eastAsia"/>
          <w:b/>
          <w:bCs/>
          <w:color w:val="000000"/>
          <w:sz w:val="28"/>
          <w:szCs w:val="28"/>
        </w:rPr>
        <w:lastRenderedPageBreak/>
        <w:t>第5</w:t>
      </w:r>
      <w:r>
        <w:rPr>
          <w:rFonts w:ascii="標楷體" w:eastAsia="標楷體" w:hAnsi="標楷體" w:hint="eastAsia"/>
          <w:b/>
          <w:bCs/>
          <w:color w:val="000000"/>
          <w:sz w:val="28"/>
          <w:szCs w:val="28"/>
        </w:rPr>
        <w:t>8</w:t>
      </w:r>
      <w:r w:rsidRPr="00710772">
        <w:rPr>
          <w:rFonts w:ascii="標楷體" w:eastAsia="標楷體" w:hAnsi="標楷體" w:hint="eastAsia"/>
          <w:b/>
          <w:bCs/>
          <w:color w:val="000000"/>
          <w:sz w:val="28"/>
          <w:szCs w:val="28"/>
        </w:rPr>
        <w:t>屆學術獎各分科獲選名單一覽表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260"/>
        <w:gridCol w:w="2880"/>
        <w:gridCol w:w="4680"/>
      </w:tblGrid>
      <w:tr w:rsidR="00FC7716" w:rsidRPr="00710772" w:rsidTr="005906EE">
        <w:trPr>
          <w:jc w:val="center"/>
        </w:trPr>
        <w:tc>
          <w:tcPr>
            <w:tcW w:w="1260" w:type="dxa"/>
          </w:tcPr>
          <w:p w:rsidR="00FC7716" w:rsidRPr="00710772" w:rsidRDefault="00FC7716" w:rsidP="005906EE">
            <w:pPr>
              <w:snapToGrid w:val="0"/>
              <w:spacing w:line="400" w:lineRule="exact"/>
              <w:rPr>
                <w:rFonts w:ascii="標楷體" w:eastAsia="標楷體" w:hAnsi="標楷體"/>
                <w:color w:val="000000"/>
                <w:sz w:val="28"/>
                <w:szCs w:val="28"/>
              </w:rPr>
            </w:pPr>
            <w:r w:rsidRPr="00710772">
              <w:rPr>
                <w:rFonts w:ascii="標楷體" w:eastAsia="標楷體" w:hAnsi="標楷體" w:hint="eastAsia"/>
                <w:color w:val="000000"/>
                <w:sz w:val="28"/>
                <w:szCs w:val="28"/>
              </w:rPr>
              <w:t>類科</w:t>
            </w:r>
          </w:p>
        </w:tc>
        <w:tc>
          <w:tcPr>
            <w:tcW w:w="1260" w:type="dxa"/>
          </w:tcPr>
          <w:p w:rsidR="00FC7716" w:rsidRPr="00710772" w:rsidRDefault="00FC7716" w:rsidP="005906EE">
            <w:pPr>
              <w:snapToGrid w:val="0"/>
              <w:spacing w:line="400" w:lineRule="exact"/>
              <w:rPr>
                <w:rFonts w:ascii="標楷體" w:eastAsia="標楷體" w:hAnsi="標楷體"/>
                <w:color w:val="000000"/>
                <w:sz w:val="28"/>
                <w:szCs w:val="28"/>
              </w:rPr>
            </w:pPr>
            <w:r w:rsidRPr="00710772">
              <w:rPr>
                <w:rFonts w:ascii="標楷體" w:eastAsia="標楷體" w:hAnsi="標楷體" w:hint="eastAsia"/>
                <w:color w:val="000000"/>
                <w:sz w:val="28"/>
                <w:szCs w:val="28"/>
              </w:rPr>
              <w:t>姓名</w:t>
            </w:r>
          </w:p>
        </w:tc>
        <w:tc>
          <w:tcPr>
            <w:tcW w:w="2880" w:type="dxa"/>
          </w:tcPr>
          <w:p w:rsidR="00FC7716" w:rsidRPr="00710772" w:rsidRDefault="00FC7716" w:rsidP="005906EE">
            <w:pPr>
              <w:snapToGrid w:val="0"/>
              <w:spacing w:line="400" w:lineRule="exact"/>
              <w:rPr>
                <w:rFonts w:ascii="標楷體" w:eastAsia="標楷體" w:hAnsi="標楷體"/>
                <w:color w:val="000000"/>
                <w:sz w:val="28"/>
                <w:szCs w:val="28"/>
              </w:rPr>
            </w:pPr>
            <w:r w:rsidRPr="00710772">
              <w:rPr>
                <w:rFonts w:ascii="標楷體" w:eastAsia="標楷體" w:hAnsi="標楷體" w:hint="eastAsia"/>
                <w:color w:val="000000"/>
                <w:sz w:val="28"/>
                <w:szCs w:val="28"/>
              </w:rPr>
              <w:t>學校/機構</w:t>
            </w:r>
          </w:p>
        </w:tc>
        <w:tc>
          <w:tcPr>
            <w:tcW w:w="4680" w:type="dxa"/>
          </w:tcPr>
          <w:p w:rsidR="00FC7716" w:rsidRPr="00710772" w:rsidRDefault="00FC7716" w:rsidP="005906EE">
            <w:pPr>
              <w:snapToGrid w:val="0"/>
              <w:spacing w:line="400" w:lineRule="exact"/>
              <w:rPr>
                <w:rFonts w:ascii="標楷體" w:eastAsia="標楷體" w:hAnsi="標楷體"/>
                <w:color w:val="000000"/>
                <w:sz w:val="28"/>
                <w:szCs w:val="28"/>
              </w:rPr>
            </w:pPr>
            <w:r w:rsidRPr="00710772">
              <w:rPr>
                <w:rFonts w:ascii="標楷體" w:eastAsia="標楷體" w:hAnsi="標楷體" w:hint="eastAsia"/>
                <w:color w:val="000000"/>
                <w:sz w:val="28"/>
                <w:szCs w:val="28"/>
              </w:rPr>
              <w:t>學術專長</w:t>
            </w:r>
          </w:p>
        </w:tc>
      </w:tr>
      <w:tr w:rsidR="00FC7716" w:rsidRPr="00710772" w:rsidTr="005906EE">
        <w:trPr>
          <w:jc w:val="center"/>
        </w:trPr>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人文及藝術</w:t>
            </w:r>
          </w:p>
        </w:tc>
        <w:tc>
          <w:tcPr>
            <w:tcW w:w="1260" w:type="dxa"/>
            <w:vMerge w:val="restart"/>
          </w:tcPr>
          <w:p w:rsidR="00FC7716" w:rsidRPr="009D2603" w:rsidRDefault="00FC7716" w:rsidP="005906EE">
            <w:pPr>
              <w:spacing w:line="400" w:lineRule="exact"/>
              <w:jc w:val="both"/>
              <w:rPr>
                <w:rFonts w:ascii="標楷體" w:eastAsia="標楷體" w:hAnsi="標楷體" w:cs="新細明體"/>
                <w:sz w:val="28"/>
                <w:szCs w:val="28"/>
              </w:rPr>
            </w:pPr>
            <w:r w:rsidRPr="009D2603">
              <w:rPr>
                <w:rFonts w:ascii="標楷體" w:eastAsia="標楷體" w:hAnsi="標楷體" w:hint="eastAsia"/>
                <w:sz w:val="28"/>
                <w:szCs w:val="28"/>
              </w:rPr>
              <w:t>胡</w:t>
            </w:r>
            <w:r>
              <w:rPr>
                <w:rFonts w:ascii="標楷體" w:eastAsia="標楷體" w:hAnsi="標楷體" w:hint="eastAsia"/>
                <w:sz w:val="28"/>
                <w:szCs w:val="28"/>
              </w:rPr>
              <w:t>台</w:t>
            </w:r>
            <w:r w:rsidRPr="009D2603">
              <w:rPr>
                <w:rFonts w:ascii="標楷體" w:eastAsia="標楷體" w:hAnsi="標楷體" w:hint="eastAsia"/>
                <w:sz w:val="28"/>
                <w:szCs w:val="28"/>
              </w:rPr>
              <w:t>麗</w:t>
            </w:r>
          </w:p>
        </w:tc>
        <w:tc>
          <w:tcPr>
            <w:tcW w:w="2880" w:type="dxa"/>
            <w:vAlign w:val="center"/>
          </w:tcPr>
          <w:p w:rsidR="00FC7716" w:rsidRPr="009D2603" w:rsidRDefault="00FC7716" w:rsidP="005906EE">
            <w:pPr>
              <w:spacing w:line="400" w:lineRule="exact"/>
              <w:jc w:val="center"/>
              <w:rPr>
                <w:rFonts w:ascii="標楷體" w:eastAsia="標楷體" w:hAnsi="標楷體" w:cs="新細明體"/>
                <w:sz w:val="28"/>
                <w:szCs w:val="28"/>
              </w:rPr>
            </w:pPr>
            <w:r w:rsidRPr="009D2603">
              <w:rPr>
                <w:rFonts w:ascii="標楷體" w:eastAsia="標楷體" w:hAnsi="標楷體" w:hint="eastAsia"/>
                <w:sz w:val="28"/>
                <w:szCs w:val="28"/>
              </w:rPr>
              <w:t>中央研究院</w:t>
            </w:r>
          </w:p>
        </w:tc>
        <w:tc>
          <w:tcPr>
            <w:tcW w:w="4680" w:type="dxa"/>
          </w:tcPr>
          <w:p w:rsidR="00FC7716" w:rsidRPr="009D2603" w:rsidRDefault="00FC7716" w:rsidP="005906EE">
            <w:pPr>
              <w:spacing w:line="400" w:lineRule="exact"/>
              <w:rPr>
                <w:rFonts w:ascii="標楷體" w:eastAsia="標楷體" w:hAnsi="標楷體"/>
                <w:sz w:val="28"/>
                <w:szCs w:val="28"/>
              </w:rPr>
            </w:pPr>
            <w:r w:rsidRPr="009D2603">
              <w:rPr>
                <w:rFonts w:ascii="標楷體" w:eastAsia="標楷體" w:hAnsi="標楷體" w:hint="eastAsia"/>
                <w:sz w:val="28"/>
                <w:szCs w:val="28"/>
              </w:rPr>
              <w:t>文化人類學、視覺人類學、儀式與文化展演、巫文化研究、臺灣原住民、情緒/情感人類學、農村變遷、族群關係與認同</w:t>
            </w:r>
          </w:p>
        </w:tc>
      </w:tr>
      <w:tr w:rsidR="00FC7716" w:rsidRPr="00710772" w:rsidTr="005906EE">
        <w:trPr>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Default="00FC7716" w:rsidP="005906EE">
            <w:pPr>
              <w:spacing w:line="400" w:lineRule="exact"/>
              <w:rPr>
                <w:rFonts w:ascii="標楷體" w:eastAsia="標楷體" w:hAnsi="標楷體"/>
                <w:sz w:val="28"/>
                <w:szCs w:val="28"/>
              </w:rPr>
            </w:pPr>
            <w:r w:rsidRPr="009D2603">
              <w:rPr>
                <w:rFonts w:ascii="標楷體" w:eastAsia="標楷體" w:hAnsi="標楷體" w:hint="eastAsia"/>
                <w:sz w:val="28"/>
                <w:szCs w:val="28"/>
              </w:rPr>
              <w:t>推薦理由：</w:t>
            </w:r>
          </w:p>
          <w:p w:rsidR="00FC7716" w:rsidRPr="009D2603" w:rsidRDefault="00FC7716" w:rsidP="005906EE">
            <w:pPr>
              <w:spacing w:line="400" w:lineRule="exact"/>
              <w:jc w:val="both"/>
              <w:rPr>
                <w:rFonts w:ascii="標楷體" w:eastAsia="標楷體" w:hAnsi="標楷體"/>
                <w:sz w:val="28"/>
                <w:szCs w:val="28"/>
              </w:rPr>
            </w:pPr>
            <w:r w:rsidRPr="009D2603">
              <w:rPr>
                <w:rFonts w:ascii="標楷體" w:eastAsia="標楷體" w:hAnsi="標楷體" w:hint="eastAsia"/>
                <w:sz w:val="28"/>
                <w:szCs w:val="28"/>
              </w:rPr>
              <w:t>胡</w:t>
            </w:r>
            <w:r>
              <w:rPr>
                <w:rFonts w:ascii="標楷體" w:eastAsia="標楷體" w:hAnsi="標楷體" w:hint="eastAsia"/>
                <w:sz w:val="28"/>
                <w:szCs w:val="28"/>
              </w:rPr>
              <w:t>台</w:t>
            </w:r>
            <w:r w:rsidRPr="009D2603">
              <w:rPr>
                <w:rFonts w:ascii="標楷體" w:eastAsia="標楷體" w:hAnsi="標楷體" w:hint="eastAsia"/>
                <w:sz w:val="28"/>
                <w:szCs w:val="28"/>
              </w:rPr>
              <w:t>麗博士在當代</w:t>
            </w:r>
            <w:r>
              <w:rPr>
                <w:rFonts w:ascii="標楷體" w:eastAsia="標楷體" w:hAnsi="標楷體" w:hint="eastAsia"/>
                <w:sz w:val="28"/>
                <w:szCs w:val="28"/>
              </w:rPr>
              <w:t>臺</w:t>
            </w:r>
            <w:r w:rsidRPr="009D2603">
              <w:rPr>
                <w:rFonts w:ascii="標楷體" w:eastAsia="標楷體" w:hAnsi="標楷體" w:hint="eastAsia"/>
                <w:sz w:val="28"/>
                <w:szCs w:val="28"/>
              </w:rPr>
              <w:t>灣人類學學術發展上，極具前瞻開拓性。在過去30年中，她獨立推動若干新研究領域之開發，孜孜不倦，並在國際間碇放耀眼成果，譽滿士林。茲將其主要成就簡述於下。</w:t>
            </w:r>
          </w:p>
          <w:p w:rsidR="00FC7716" w:rsidRPr="009D2603" w:rsidRDefault="00FC7716" w:rsidP="005906EE">
            <w:pPr>
              <w:spacing w:line="400" w:lineRule="exact"/>
              <w:ind w:left="700" w:hangingChars="250" w:hanging="700"/>
              <w:jc w:val="both"/>
              <w:rPr>
                <w:rFonts w:ascii="標楷體" w:eastAsia="標楷體" w:hAnsi="標楷體"/>
                <w:sz w:val="28"/>
                <w:szCs w:val="28"/>
              </w:rPr>
            </w:pPr>
            <w:r w:rsidRPr="009D2603">
              <w:rPr>
                <w:rFonts w:ascii="標楷體" w:eastAsia="標楷體" w:hAnsi="標楷體" w:hint="eastAsia"/>
                <w:sz w:val="28"/>
                <w:szCs w:val="28"/>
              </w:rPr>
              <w:t>第一</w:t>
            </w:r>
            <w:r w:rsidRPr="009D2603">
              <w:rPr>
                <w:rFonts w:ascii="新細明體" w:hAnsi="新細明體" w:hint="eastAsia"/>
                <w:sz w:val="28"/>
                <w:szCs w:val="28"/>
              </w:rPr>
              <w:t>：</w:t>
            </w:r>
            <w:r w:rsidRPr="009D2603">
              <w:rPr>
                <w:rFonts w:ascii="標楷體" w:eastAsia="標楷體" w:hAnsi="標楷體" w:hint="eastAsia"/>
                <w:sz w:val="28"/>
                <w:szCs w:val="28"/>
              </w:rPr>
              <w:t>開拓</w:t>
            </w:r>
            <w:r>
              <w:rPr>
                <w:rFonts w:ascii="標楷體" w:eastAsia="標楷體" w:hAnsi="標楷體" w:hint="eastAsia"/>
                <w:sz w:val="28"/>
                <w:szCs w:val="28"/>
              </w:rPr>
              <w:t>臺</w:t>
            </w:r>
            <w:r w:rsidRPr="009D2603">
              <w:rPr>
                <w:rFonts w:ascii="標楷體" w:eastAsia="標楷體" w:hAnsi="標楷體" w:hint="eastAsia"/>
                <w:sz w:val="28"/>
                <w:szCs w:val="28"/>
              </w:rPr>
              <w:t>灣「影視人類學」 (visual anthropology) 的發展。影視人類學是歐美在1960年代以後發展出來的一種人類學研究方法。即是以先進的錄音、錄影設施，掌握人類學田野調查時所觀察的視覺、聽覺現象，以補充研究者個人感官能力的局限性，以及保存田野材料的真實性。推動這樣的工作，乍看之下可能認為甚是簡單，研究者只需背負相機、錄音機、攝影機到田野，就可完成任務。但影視人類學的實際運作卻並非如此。製作深度民族志影片，必需對該民族文化有充份理解，才能掌握錄音、錄影的主題，以及適當錄製的時間、地點。若無這些前置的文化功力和良好的在地人際關係，是根本無法進入田野，或完成實際的影視錄制工作。胡博士能完成8部享譽國際的民族志影片，為</w:t>
            </w:r>
            <w:r>
              <w:rPr>
                <w:rFonts w:ascii="標楷體" w:eastAsia="標楷體" w:hAnsi="標楷體" w:hint="eastAsia"/>
                <w:sz w:val="28"/>
                <w:szCs w:val="28"/>
              </w:rPr>
              <w:t>臺</w:t>
            </w:r>
            <w:r w:rsidRPr="009D2603">
              <w:rPr>
                <w:rFonts w:ascii="標楷體" w:eastAsia="標楷體" w:hAnsi="標楷體" w:hint="eastAsia"/>
                <w:sz w:val="28"/>
                <w:szCs w:val="28"/>
              </w:rPr>
              <w:t>灣社會及原住民部落保存珍貴的影視素材，可說是對</w:t>
            </w:r>
            <w:r>
              <w:rPr>
                <w:rFonts w:ascii="標楷體" w:eastAsia="標楷體" w:hAnsi="標楷體" w:hint="eastAsia"/>
                <w:sz w:val="28"/>
                <w:szCs w:val="28"/>
              </w:rPr>
              <w:t>臺</w:t>
            </w:r>
            <w:r w:rsidRPr="009D2603">
              <w:rPr>
                <w:rFonts w:ascii="標楷體" w:eastAsia="標楷體" w:hAnsi="標楷體" w:hint="eastAsia"/>
                <w:sz w:val="28"/>
                <w:szCs w:val="28"/>
              </w:rPr>
              <w:t>灣本土文化達成重要的文化資產維護工作。</w:t>
            </w:r>
          </w:p>
          <w:p w:rsidR="00FC7716" w:rsidRPr="009D2603" w:rsidRDefault="00FC7716" w:rsidP="005906EE">
            <w:pPr>
              <w:spacing w:line="400" w:lineRule="exact"/>
              <w:ind w:left="700" w:hangingChars="250" w:hanging="700"/>
              <w:jc w:val="both"/>
              <w:rPr>
                <w:rFonts w:ascii="標楷體" w:eastAsia="標楷體" w:hAnsi="標楷體"/>
                <w:sz w:val="28"/>
                <w:szCs w:val="28"/>
              </w:rPr>
            </w:pPr>
            <w:r w:rsidRPr="009D2603">
              <w:rPr>
                <w:rFonts w:ascii="標楷體" w:eastAsia="標楷體" w:hAnsi="標楷體" w:hint="eastAsia"/>
                <w:sz w:val="28"/>
                <w:szCs w:val="28"/>
              </w:rPr>
              <w:t>第二</w:t>
            </w:r>
            <w:r w:rsidRPr="009D2603">
              <w:rPr>
                <w:rFonts w:ascii="新細明體" w:hAnsi="新細明體" w:hint="eastAsia"/>
                <w:sz w:val="28"/>
                <w:szCs w:val="28"/>
              </w:rPr>
              <w:t>：</w:t>
            </w:r>
            <w:r w:rsidRPr="009D2603">
              <w:rPr>
                <w:rFonts w:ascii="標楷體" w:eastAsia="標楷體" w:hAnsi="標楷體" w:hint="eastAsia"/>
                <w:sz w:val="28"/>
                <w:szCs w:val="28"/>
              </w:rPr>
              <w:t>推展新的影視人類學，並非只需拍攝幾部民族志影片即算完成。為推動</w:t>
            </w:r>
            <w:r>
              <w:rPr>
                <w:rFonts w:ascii="標楷體" w:eastAsia="標楷體" w:hAnsi="標楷體" w:hint="eastAsia"/>
                <w:sz w:val="28"/>
                <w:szCs w:val="28"/>
              </w:rPr>
              <w:t>臺</w:t>
            </w:r>
            <w:r w:rsidRPr="009D2603">
              <w:rPr>
                <w:rFonts w:ascii="標楷體" w:eastAsia="標楷體" w:hAnsi="標楷體" w:hint="eastAsia"/>
                <w:sz w:val="28"/>
                <w:szCs w:val="28"/>
              </w:rPr>
              <w:t>灣影視人類學的發展與保固，胡博士從2000年推動建立「</w:t>
            </w:r>
            <w:r>
              <w:rPr>
                <w:rFonts w:ascii="標楷體" w:eastAsia="標楷體" w:hAnsi="標楷體" w:hint="eastAsia"/>
                <w:sz w:val="28"/>
                <w:szCs w:val="28"/>
              </w:rPr>
              <w:t>台</w:t>
            </w:r>
            <w:r w:rsidRPr="009D2603">
              <w:rPr>
                <w:rFonts w:ascii="標楷體" w:eastAsia="標楷體" w:hAnsi="標楷體" w:hint="eastAsia"/>
                <w:sz w:val="28"/>
                <w:szCs w:val="28"/>
              </w:rPr>
              <w:t>灣民族志影像學會」，不但經此學會在各大學系統推廣影視人類學，使之成為會員人數超過兩百人的學術團體，更重要的是胡博士通過此學會，每兩年在</w:t>
            </w:r>
            <w:r>
              <w:rPr>
                <w:rFonts w:ascii="標楷體" w:eastAsia="標楷體" w:hAnsi="標楷體" w:hint="eastAsia"/>
                <w:sz w:val="28"/>
                <w:szCs w:val="28"/>
              </w:rPr>
              <w:t>臺</w:t>
            </w:r>
            <w:r w:rsidRPr="009D2603">
              <w:rPr>
                <w:rFonts w:ascii="標楷體" w:eastAsia="標楷體" w:hAnsi="標楷體" w:hint="eastAsia"/>
                <w:sz w:val="28"/>
                <w:szCs w:val="28"/>
              </w:rPr>
              <w:t>灣舉辦一次世界性的民族志影展，吸引世界各地的學者來</w:t>
            </w:r>
            <w:r>
              <w:rPr>
                <w:rFonts w:ascii="標楷體" w:eastAsia="標楷體" w:hAnsi="標楷體" w:hint="eastAsia"/>
                <w:sz w:val="28"/>
                <w:szCs w:val="28"/>
              </w:rPr>
              <w:t>臺</w:t>
            </w:r>
            <w:r w:rsidRPr="009D2603">
              <w:rPr>
                <w:rFonts w:ascii="標楷體" w:eastAsia="標楷體" w:hAnsi="標楷體" w:hint="eastAsia"/>
                <w:sz w:val="28"/>
                <w:szCs w:val="28"/>
              </w:rPr>
              <w:t>播放其影片，介紹各地民族文化特色。該學會</w:t>
            </w:r>
            <w:r w:rsidRPr="009D2603">
              <w:rPr>
                <w:rFonts w:ascii="標楷體" w:eastAsia="標楷體" w:hAnsi="標楷體" w:hint="eastAsia"/>
                <w:sz w:val="28"/>
                <w:szCs w:val="28"/>
              </w:rPr>
              <w:lastRenderedPageBreak/>
              <w:t>兩年一度的影展，已成為學術界重要的活動，將</w:t>
            </w:r>
            <w:r>
              <w:rPr>
                <w:rFonts w:ascii="標楷體" w:eastAsia="標楷體" w:hAnsi="標楷體" w:hint="eastAsia"/>
                <w:sz w:val="28"/>
                <w:szCs w:val="28"/>
              </w:rPr>
              <w:t>臺</w:t>
            </w:r>
            <w:r w:rsidRPr="009D2603">
              <w:rPr>
                <w:rFonts w:ascii="標楷體" w:eastAsia="標楷體" w:hAnsi="標楷體" w:hint="eastAsia"/>
                <w:sz w:val="28"/>
                <w:szCs w:val="28"/>
              </w:rPr>
              <w:t>灣人類學者的成就，推向世界舞</w:t>
            </w:r>
            <w:r>
              <w:rPr>
                <w:rFonts w:ascii="標楷體" w:eastAsia="標楷體" w:hAnsi="標楷體" w:hint="eastAsia"/>
                <w:sz w:val="28"/>
                <w:szCs w:val="28"/>
              </w:rPr>
              <w:t>臺</w:t>
            </w:r>
            <w:r w:rsidRPr="009D2603">
              <w:rPr>
                <w:rFonts w:ascii="標楷體" w:eastAsia="標楷體" w:hAnsi="標楷體" w:hint="eastAsia"/>
                <w:sz w:val="28"/>
                <w:szCs w:val="28"/>
              </w:rPr>
              <w:t>。胡博士是這個重要國際活動的催生者和執行者，十多年來的成就，已是眾所周知。</w:t>
            </w:r>
          </w:p>
          <w:p w:rsidR="00FC7716" w:rsidRPr="009D2603" w:rsidRDefault="00FC7716" w:rsidP="005906EE">
            <w:pPr>
              <w:spacing w:line="400" w:lineRule="exact"/>
              <w:ind w:left="700" w:hangingChars="250" w:hanging="700"/>
              <w:jc w:val="both"/>
              <w:rPr>
                <w:rFonts w:ascii="標楷體" w:eastAsia="標楷體" w:hAnsi="標楷體" w:cs="新細明體"/>
                <w:color w:val="000000"/>
                <w:kern w:val="0"/>
                <w:sz w:val="28"/>
                <w:szCs w:val="28"/>
              </w:rPr>
            </w:pPr>
            <w:r w:rsidRPr="009D2603">
              <w:rPr>
                <w:rFonts w:ascii="標楷體" w:eastAsia="標楷體" w:hAnsi="標楷體" w:hint="eastAsia"/>
                <w:sz w:val="28"/>
                <w:szCs w:val="28"/>
              </w:rPr>
              <w:t>第三</w:t>
            </w:r>
            <w:r w:rsidRPr="009D2603">
              <w:rPr>
                <w:rFonts w:ascii="新細明體" w:hAnsi="新細明體" w:hint="eastAsia"/>
                <w:sz w:val="28"/>
                <w:szCs w:val="28"/>
              </w:rPr>
              <w:t>：</w:t>
            </w:r>
            <w:r w:rsidRPr="009D2603">
              <w:rPr>
                <w:rFonts w:ascii="標楷體" w:eastAsia="標楷體" w:hAnsi="標楷體" w:hint="eastAsia"/>
                <w:sz w:val="28"/>
                <w:szCs w:val="28"/>
              </w:rPr>
              <w:t>在學術研究上，胡博士以其細緻、敏銳的透視力，借用「詮釋人類學」或「解釋民族志」的理論架構，來探索文化展演及其背後隱藏的情感、情緒等象徵意義。在此研究取向下，她從排灣族的藝術表徵上整理出「哀思文化」的特質，連結情感與思想，並藉此反駁西方哲學思想中將「情感」與「理性」對立的二分法。同樣的觀點，也可見於她對當代巫醫或女巫的研究。她強調要能跳出西方哲學思想傳統中的二元對立，才有可能進入新的文化框架，理解異文化的內在邏輯。胡博士的研究成果可見於其出版的7部專書，兩本論文集，及將近50篇的期刊和專書論文。這些成就在</w:t>
            </w:r>
            <w:r>
              <w:rPr>
                <w:rFonts w:ascii="標楷體" w:eastAsia="標楷體" w:hAnsi="標楷體" w:hint="eastAsia"/>
                <w:sz w:val="28"/>
                <w:szCs w:val="28"/>
              </w:rPr>
              <w:t>臺</w:t>
            </w:r>
            <w:r w:rsidRPr="009D2603">
              <w:rPr>
                <w:rFonts w:ascii="標楷體" w:eastAsia="標楷體" w:hAnsi="標楷體" w:hint="eastAsia"/>
                <w:sz w:val="28"/>
                <w:szCs w:val="28"/>
              </w:rPr>
              <w:t>灣人類學界，可說是佼佼領先者了。</w:t>
            </w:r>
          </w:p>
        </w:tc>
      </w:tr>
      <w:tr w:rsidR="00FC7716" w:rsidRPr="00710772" w:rsidTr="005906EE">
        <w:trPr>
          <w:jc w:val="center"/>
        </w:trPr>
        <w:tc>
          <w:tcPr>
            <w:tcW w:w="1260" w:type="dxa"/>
            <w:vMerge w:val="restart"/>
          </w:tcPr>
          <w:p w:rsidR="00FC7716" w:rsidRPr="009D2603" w:rsidRDefault="00FC7716" w:rsidP="005906EE">
            <w:pPr>
              <w:snapToGrid w:val="0"/>
              <w:spacing w:line="400" w:lineRule="exact"/>
              <w:rPr>
                <w:rFonts w:ascii="標楷體" w:eastAsia="標楷體" w:hAnsi="標楷體"/>
                <w:sz w:val="28"/>
                <w:szCs w:val="32"/>
              </w:rPr>
            </w:pPr>
            <w:r w:rsidRPr="009D2603">
              <w:rPr>
                <w:rFonts w:ascii="標楷體" w:eastAsia="標楷體" w:hAnsi="標楷體" w:hint="eastAsia"/>
                <w:sz w:val="28"/>
                <w:szCs w:val="32"/>
              </w:rPr>
              <w:lastRenderedPageBreak/>
              <w:t>人文及藝術</w:t>
            </w:r>
          </w:p>
        </w:tc>
        <w:tc>
          <w:tcPr>
            <w:tcW w:w="1260" w:type="dxa"/>
            <w:vMerge w:val="restart"/>
          </w:tcPr>
          <w:p w:rsidR="00FC7716" w:rsidRPr="009D2603" w:rsidRDefault="00FC7716" w:rsidP="005906EE">
            <w:pPr>
              <w:snapToGrid w:val="0"/>
              <w:spacing w:line="400" w:lineRule="exact"/>
              <w:rPr>
                <w:rFonts w:ascii="標楷體" w:eastAsia="標楷體" w:hAnsi="標楷體"/>
                <w:color w:val="000000"/>
                <w:sz w:val="28"/>
                <w:szCs w:val="32"/>
              </w:rPr>
            </w:pPr>
            <w:r w:rsidRPr="009D2603">
              <w:rPr>
                <w:rFonts w:ascii="標楷體" w:eastAsia="標楷體" w:hAnsi="標楷體" w:hint="eastAsia"/>
                <w:color w:val="000000"/>
                <w:sz w:val="28"/>
                <w:szCs w:val="32"/>
              </w:rPr>
              <w:t>鄭毓瑜</w:t>
            </w:r>
          </w:p>
        </w:tc>
        <w:tc>
          <w:tcPr>
            <w:tcW w:w="2880" w:type="dxa"/>
            <w:vAlign w:val="center"/>
          </w:tcPr>
          <w:p w:rsidR="00FC7716" w:rsidRPr="009D2603" w:rsidRDefault="00FC7716" w:rsidP="005906EE">
            <w:pPr>
              <w:spacing w:line="400" w:lineRule="exact"/>
              <w:jc w:val="center"/>
              <w:rPr>
                <w:rFonts w:ascii="標楷體" w:eastAsia="標楷體" w:hAnsi="標楷體" w:cs="新細明體"/>
                <w:sz w:val="28"/>
                <w:szCs w:val="32"/>
              </w:rPr>
            </w:pPr>
            <w:r w:rsidRPr="009D2603">
              <w:rPr>
                <w:rFonts w:ascii="標楷體" w:eastAsia="標楷體" w:hAnsi="標楷體" w:hint="eastAsia"/>
                <w:sz w:val="28"/>
                <w:szCs w:val="32"/>
              </w:rPr>
              <w:t>國立臺灣大學</w:t>
            </w:r>
          </w:p>
        </w:tc>
        <w:tc>
          <w:tcPr>
            <w:tcW w:w="4680" w:type="dxa"/>
          </w:tcPr>
          <w:p w:rsidR="00FC7716" w:rsidRPr="009D2603" w:rsidRDefault="00FC7716" w:rsidP="005906EE">
            <w:pPr>
              <w:spacing w:line="400" w:lineRule="exact"/>
              <w:rPr>
                <w:rFonts w:ascii="標楷體" w:eastAsia="標楷體" w:hAnsi="標楷體"/>
                <w:sz w:val="28"/>
                <w:szCs w:val="32"/>
              </w:rPr>
            </w:pPr>
            <w:r w:rsidRPr="009D2603">
              <w:rPr>
                <w:rFonts w:ascii="標楷體" w:eastAsia="標楷體" w:hAnsi="標楷體" w:hint="eastAsia"/>
                <w:sz w:val="28"/>
                <w:szCs w:val="32"/>
              </w:rPr>
              <w:t>中國詩學、近現代文學與文化、辭賦研究</w:t>
            </w:r>
          </w:p>
        </w:tc>
      </w:tr>
      <w:tr w:rsidR="00FC7716" w:rsidRPr="00710772" w:rsidTr="005906EE">
        <w:trPr>
          <w:trHeight w:val="697"/>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rPr>
                <w:rFonts w:ascii="標楷體" w:eastAsia="標楷體" w:hAnsi="標楷體"/>
                <w:sz w:val="28"/>
                <w:szCs w:val="32"/>
              </w:rPr>
            </w:pPr>
            <w:r w:rsidRPr="009D2603">
              <w:rPr>
                <w:rFonts w:ascii="標楷體" w:eastAsia="標楷體" w:hAnsi="標楷體" w:hint="eastAsia"/>
                <w:sz w:val="28"/>
                <w:szCs w:val="32"/>
              </w:rPr>
              <w:t>推薦理由：</w:t>
            </w:r>
          </w:p>
          <w:p w:rsidR="00FC7716" w:rsidRPr="009D2603" w:rsidRDefault="00FC7716" w:rsidP="00FC7716">
            <w:pPr>
              <w:pStyle w:val="a3"/>
              <w:numPr>
                <w:ilvl w:val="0"/>
                <w:numId w:val="4"/>
              </w:numPr>
              <w:snapToGrid w:val="0"/>
              <w:spacing w:line="400" w:lineRule="exact"/>
              <w:ind w:leftChars="0" w:left="357" w:hanging="357"/>
              <w:rPr>
                <w:rFonts w:eastAsia="標楷體" w:hAnsi="標楷體"/>
                <w:sz w:val="28"/>
                <w:szCs w:val="32"/>
              </w:rPr>
            </w:pPr>
            <w:r w:rsidRPr="009D2603">
              <w:rPr>
                <w:rFonts w:ascii="標楷體" w:eastAsia="標楷體" w:hAnsi="標楷體" w:hint="eastAsia"/>
                <w:sz w:val="28"/>
                <w:szCs w:val="32"/>
              </w:rPr>
              <w:t>鄭毓瑜</w:t>
            </w:r>
            <w:r w:rsidRPr="009D2603">
              <w:rPr>
                <w:rFonts w:eastAsia="標楷體" w:hAnsi="標楷體"/>
                <w:sz w:val="28"/>
                <w:szCs w:val="32"/>
              </w:rPr>
              <w:t>教授治學極為勤奮，又能不斷自我精進，學術研究的質與量均甚佳，深受海峽兩岸及國際學界之肯定。代表著作為《六朝情境美學</w:t>
            </w:r>
            <w:r w:rsidRPr="009D2603">
              <w:rPr>
                <w:rFonts w:eastAsia="標楷體" w:hAnsi="標楷體" w:hint="eastAsia"/>
                <w:sz w:val="28"/>
                <w:szCs w:val="32"/>
              </w:rPr>
              <w:t>》（</w:t>
            </w:r>
            <w:r w:rsidRPr="009D2603">
              <w:rPr>
                <w:rFonts w:eastAsia="標楷體" w:hAnsi="標楷體" w:hint="eastAsia"/>
                <w:sz w:val="28"/>
                <w:szCs w:val="32"/>
              </w:rPr>
              <w:t>1997</w:t>
            </w:r>
            <w:r w:rsidRPr="009D2603">
              <w:rPr>
                <w:rFonts w:eastAsia="標楷體" w:hAnsi="標楷體" w:hint="eastAsia"/>
                <w:sz w:val="28"/>
                <w:szCs w:val="32"/>
              </w:rPr>
              <w:t>年，</w:t>
            </w:r>
            <w:r w:rsidRPr="009D2603">
              <w:rPr>
                <w:rFonts w:eastAsia="標楷體" w:hAnsi="標楷體" w:hint="eastAsia"/>
                <w:sz w:val="28"/>
                <w:szCs w:val="32"/>
              </w:rPr>
              <w:t>2014</w:t>
            </w:r>
            <w:r w:rsidRPr="009D2603">
              <w:rPr>
                <w:rFonts w:eastAsia="標楷體" w:hAnsi="標楷體" w:hint="eastAsia"/>
                <w:sz w:val="28"/>
                <w:szCs w:val="32"/>
              </w:rPr>
              <w:t>年二刷）</w:t>
            </w:r>
            <w:r w:rsidRPr="009D2603">
              <w:rPr>
                <w:rFonts w:eastAsia="標楷體" w:hAnsi="標楷體"/>
                <w:sz w:val="28"/>
                <w:szCs w:val="32"/>
              </w:rPr>
              <w:t>、</w:t>
            </w:r>
            <w:r w:rsidRPr="009D2603">
              <w:rPr>
                <w:rFonts w:eastAsia="標楷體" w:hAnsi="標楷體" w:hint="eastAsia"/>
                <w:sz w:val="28"/>
                <w:szCs w:val="32"/>
              </w:rPr>
              <w:t>《性別與家園</w:t>
            </w:r>
            <w:r w:rsidRPr="009D2603">
              <w:rPr>
                <w:rFonts w:eastAsia="標楷體"/>
                <w:sz w:val="28"/>
                <w:szCs w:val="32"/>
              </w:rPr>
              <w:t>──</w:t>
            </w:r>
            <w:r w:rsidRPr="009D2603">
              <w:rPr>
                <w:rFonts w:eastAsia="標楷體" w:hAnsi="標楷體" w:hint="eastAsia"/>
                <w:sz w:val="28"/>
                <w:szCs w:val="32"/>
              </w:rPr>
              <w:t>漢晉辭賦的楚騷論述</w:t>
            </w:r>
            <w:r w:rsidRPr="009D2603">
              <w:rPr>
                <w:rFonts w:eastAsia="標楷體" w:hAnsi="標楷體"/>
                <w:sz w:val="28"/>
                <w:szCs w:val="32"/>
              </w:rPr>
              <w:t>》（</w:t>
            </w:r>
            <w:r w:rsidRPr="009D2603">
              <w:rPr>
                <w:rFonts w:eastAsia="標楷體" w:hAnsi="標楷體" w:hint="eastAsia"/>
                <w:sz w:val="28"/>
                <w:szCs w:val="32"/>
              </w:rPr>
              <w:t>2000</w:t>
            </w:r>
            <w:r w:rsidRPr="009D2603">
              <w:rPr>
                <w:rFonts w:eastAsia="標楷體" w:hAnsi="標楷體" w:hint="eastAsia"/>
                <w:sz w:val="28"/>
                <w:szCs w:val="32"/>
              </w:rPr>
              <w:t>年，</w:t>
            </w:r>
            <w:r w:rsidRPr="009D2603">
              <w:rPr>
                <w:rFonts w:eastAsia="標楷體" w:hAnsi="標楷體" w:hint="eastAsia"/>
                <w:sz w:val="28"/>
                <w:szCs w:val="32"/>
              </w:rPr>
              <w:t>2006</w:t>
            </w:r>
            <w:r w:rsidRPr="009D2603">
              <w:rPr>
                <w:rFonts w:eastAsia="標楷體" w:hAnsi="標楷體" w:hint="eastAsia"/>
                <w:sz w:val="28"/>
                <w:szCs w:val="32"/>
              </w:rPr>
              <w:t>年大陸簡體字版）</w:t>
            </w:r>
            <w:r w:rsidRPr="009D2603">
              <w:rPr>
                <w:rFonts w:eastAsia="標楷體" w:hAnsi="標楷體"/>
                <w:sz w:val="28"/>
                <w:szCs w:val="32"/>
              </w:rPr>
              <w:t>、《文本風景</w:t>
            </w:r>
            <w:r w:rsidRPr="009D2603">
              <w:rPr>
                <w:rFonts w:eastAsia="標楷體"/>
                <w:sz w:val="28"/>
                <w:szCs w:val="32"/>
              </w:rPr>
              <w:t>──</w:t>
            </w:r>
            <w:r w:rsidRPr="009D2603">
              <w:rPr>
                <w:rFonts w:eastAsia="標楷體" w:hAnsi="標楷體"/>
                <w:sz w:val="28"/>
                <w:szCs w:val="32"/>
              </w:rPr>
              <w:t>自我與空間的相互定義</w:t>
            </w:r>
            <w:r w:rsidRPr="009D2603">
              <w:rPr>
                <w:rFonts w:eastAsia="標楷體" w:hAnsi="標楷體" w:hint="eastAsia"/>
                <w:sz w:val="28"/>
                <w:szCs w:val="32"/>
              </w:rPr>
              <w:t>》（</w:t>
            </w:r>
            <w:r w:rsidRPr="009D2603">
              <w:rPr>
                <w:rFonts w:eastAsia="標楷體" w:hAnsi="標楷體" w:hint="eastAsia"/>
                <w:sz w:val="28"/>
                <w:szCs w:val="32"/>
              </w:rPr>
              <w:t>2005</w:t>
            </w:r>
            <w:r w:rsidRPr="009D2603">
              <w:rPr>
                <w:rFonts w:eastAsia="標楷體" w:hAnsi="標楷體" w:hint="eastAsia"/>
                <w:sz w:val="28"/>
                <w:szCs w:val="32"/>
              </w:rPr>
              <w:t>年）</w:t>
            </w:r>
            <w:r w:rsidRPr="009D2603">
              <w:rPr>
                <w:rFonts w:eastAsia="標楷體" w:hAnsi="標楷體"/>
                <w:sz w:val="28"/>
                <w:szCs w:val="32"/>
              </w:rPr>
              <w:t>、《引譬連類</w:t>
            </w:r>
            <w:r w:rsidRPr="009D2603">
              <w:rPr>
                <w:rFonts w:eastAsia="標楷體"/>
                <w:sz w:val="28"/>
                <w:szCs w:val="32"/>
              </w:rPr>
              <w:t>──</w:t>
            </w:r>
            <w:r w:rsidRPr="009D2603">
              <w:rPr>
                <w:rFonts w:eastAsia="標楷體" w:hAnsi="標楷體"/>
                <w:sz w:val="28"/>
                <w:szCs w:val="32"/>
              </w:rPr>
              <w:t>文學研究的關鍵詞</w:t>
            </w:r>
            <w:r w:rsidRPr="009D2603">
              <w:rPr>
                <w:rFonts w:eastAsia="標楷體" w:hAnsi="標楷體" w:hint="eastAsia"/>
                <w:sz w:val="28"/>
                <w:szCs w:val="32"/>
              </w:rPr>
              <w:t>》（</w:t>
            </w:r>
            <w:r w:rsidRPr="009D2603">
              <w:rPr>
                <w:rFonts w:eastAsia="標楷體" w:hAnsi="標楷體" w:hint="eastAsia"/>
                <w:sz w:val="28"/>
                <w:szCs w:val="32"/>
              </w:rPr>
              <w:t>2012</w:t>
            </w:r>
            <w:r w:rsidRPr="009D2603">
              <w:rPr>
                <w:rFonts w:eastAsia="標楷體" w:hAnsi="標楷體" w:hint="eastAsia"/>
                <w:sz w:val="28"/>
                <w:szCs w:val="32"/>
              </w:rPr>
              <w:t>年）</w:t>
            </w:r>
            <w:r w:rsidRPr="009D2603">
              <w:rPr>
                <w:rFonts w:eastAsia="標楷體" w:hAnsi="標楷體"/>
                <w:sz w:val="28"/>
                <w:szCs w:val="32"/>
              </w:rPr>
              <w:t>等四本專書。有單篇論文數十篇，分別刊登或收錄於國內外重要期刊與專書。代表著作經送請三位著名學者專家審查，一致勾選鄭教授的學術成就排名在「前</w:t>
            </w:r>
            <w:r w:rsidRPr="009D2603">
              <w:rPr>
                <w:rFonts w:eastAsia="標楷體" w:hAnsi="標楷體" w:hint="eastAsia"/>
                <w:sz w:val="28"/>
                <w:szCs w:val="32"/>
              </w:rPr>
              <w:t>10</w:t>
            </w:r>
            <w:r w:rsidRPr="009D2603">
              <w:rPr>
                <w:rFonts w:eastAsia="標楷體" w:hAnsi="標楷體" w:hint="eastAsia"/>
                <w:sz w:val="28"/>
                <w:szCs w:val="32"/>
              </w:rPr>
              <w:t>％以內」、「已達國際水準」，也都</w:t>
            </w:r>
            <w:r w:rsidRPr="009D2603">
              <w:rPr>
                <w:rFonts w:eastAsia="標楷體" w:hAnsi="標楷體"/>
                <w:sz w:val="28"/>
                <w:szCs w:val="32"/>
              </w:rPr>
              <w:t>給予「極力推薦」的高度肯定。復經「人文及藝術」類科審議小組複審會議的充分討論，獲得全體出席委員的一致推薦。</w:t>
            </w:r>
          </w:p>
          <w:p w:rsidR="00FC7716" w:rsidRPr="009D2603" w:rsidRDefault="00FC7716" w:rsidP="00FC7716">
            <w:pPr>
              <w:pStyle w:val="a3"/>
              <w:numPr>
                <w:ilvl w:val="0"/>
                <w:numId w:val="4"/>
              </w:numPr>
              <w:snapToGrid w:val="0"/>
              <w:spacing w:line="400" w:lineRule="exact"/>
              <w:ind w:leftChars="0" w:left="357" w:hanging="357"/>
              <w:rPr>
                <w:rFonts w:eastAsia="標楷體"/>
                <w:sz w:val="28"/>
                <w:szCs w:val="32"/>
              </w:rPr>
            </w:pPr>
            <w:r w:rsidRPr="009D2603">
              <w:rPr>
                <w:rFonts w:eastAsia="標楷體" w:hAnsi="標楷體"/>
                <w:sz w:val="28"/>
                <w:szCs w:val="32"/>
              </w:rPr>
              <w:t>鄭教授熟諳臺灣中文學界在「國學」與「比較文學」的研究優勢與成果，著力於探尋二十世紀中葉以來「現代」意識萌發後的古典文學觀念，藉由跨領域的對談與合作，開發出不同領域所共同關注的重要議題，充分展現其</w:t>
            </w:r>
            <w:r w:rsidRPr="009D2603">
              <w:rPr>
                <w:rFonts w:eastAsia="標楷體" w:hAnsi="標楷體"/>
                <w:sz w:val="28"/>
                <w:szCs w:val="32"/>
              </w:rPr>
              <w:lastRenderedPageBreak/>
              <w:t>創新的企圖與嘗試，乃能為中國文學研究開闢出新視域。三份審查意見分別指出：「四部代表作……能有系統延續其學術研究」、「主要在其研究方法，能深入引述上古至中古期的文論，並擴及思想、文化諸領域，尤其近兩本著作，嘗試與西方文論對話……其思考多能突破傳統中文學門之研究……在學術社群的對話中，既有因應亦能獨出己見」、「其學術成就在同一領域中厥為翹楚」；「對文學理論以及人文思潮的科際整合，作有計劃有系統的研究」、「其剖析思辨的工夫，尤其令人矚目」；</w:t>
            </w:r>
            <w:r w:rsidRPr="009D2603">
              <w:rPr>
                <w:rFonts w:eastAsia="標楷體"/>
                <w:sz w:val="28"/>
                <w:szCs w:val="32"/>
              </w:rPr>
              <w:t>“The strength of her work is that she combines a solid command of the Chinese material with a strong grounding in European and American theory.”</w:t>
            </w:r>
            <w:r w:rsidRPr="009D2603">
              <w:rPr>
                <w:rFonts w:eastAsia="標楷體" w:hint="eastAsia"/>
                <w:sz w:val="28"/>
                <w:szCs w:val="32"/>
              </w:rPr>
              <w:t xml:space="preserve"> </w:t>
            </w:r>
            <w:r w:rsidRPr="009D2603">
              <w:rPr>
                <w:rFonts w:eastAsia="標楷體"/>
                <w:sz w:val="28"/>
                <w:szCs w:val="32"/>
              </w:rPr>
              <w:t>“She also has done work on ‘correlative thought</w:t>
            </w:r>
            <w:r w:rsidRPr="009D2603">
              <w:rPr>
                <w:rFonts w:eastAsia="標楷體" w:hint="eastAsia"/>
                <w:sz w:val="28"/>
                <w:szCs w:val="32"/>
              </w:rPr>
              <w:t>,</w:t>
            </w:r>
            <w:r w:rsidRPr="009D2603">
              <w:rPr>
                <w:rFonts w:ascii="標楷體" w:eastAsia="標楷體" w:hAnsi="標楷體" w:hint="eastAsia"/>
                <w:sz w:val="28"/>
                <w:szCs w:val="32"/>
              </w:rPr>
              <w:t xml:space="preserve">' </w:t>
            </w:r>
            <w:r w:rsidRPr="009D2603">
              <w:rPr>
                <w:rFonts w:eastAsia="標楷體"/>
                <w:sz w:val="28"/>
                <w:szCs w:val="32"/>
              </w:rPr>
              <w:t>which is a concept well known among Western Sinologists, but not commonly discussed by scholars in Taiwan, Mainland China, or East Asia.”</w:t>
            </w:r>
            <w:r w:rsidRPr="009D2603">
              <w:rPr>
                <w:rFonts w:eastAsia="標楷體"/>
                <w:sz w:val="28"/>
                <w:szCs w:val="32"/>
              </w:rPr>
              <w:t>亦可見</w:t>
            </w:r>
            <w:r w:rsidRPr="009D2603">
              <w:rPr>
                <w:rFonts w:eastAsia="標楷體" w:hAnsi="標楷體"/>
                <w:sz w:val="28"/>
                <w:szCs w:val="32"/>
              </w:rPr>
              <w:t>鄭教授之好學深思、銳意開創</w:t>
            </w:r>
            <w:r w:rsidRPr="009D2603">
              <w:rPr>
                <w:rFonts w:eastAsia="標楷體" w:hAnsi="標楷體" w:hint="eastAsia"/>
                <w:sz w:val="28"/>
                <w:szCs w:val="32"/>
              </w:rPr>
              <w:t>，</w:t>
            </w:r>
            <w:r w:rsidRPr="009D2603">
              <w:rPr>
                <w:rFonts w:eastAsia="標楷體" w:hAnsi="標楷體"/>
                <w:sz w:val="28"/>
                <w:szCs w:val="32"/>
              </w:rPr>
              <w:t>故能成為此一領域極具代表性的學者。</w:t>
            </w:r>
          </w:p>
          <w:p w:rsidR="00FC7716" w:rsidRPr="009D2603" w:rsidRDefault="00FC7716" w:rsidP="005906EE">
            <w:pPr>
              <w:spacing w:line="400" w:lineRule="exact"/>
              <w:rPr>
                <w:rFonts w:ascii="標楷體" w:eastAsia="標楷體" w:hAnsi="標楷體"/>
                <w:color w:val="000000"/>
                <w:sz w:val="28"/>
                <w:szCs w:val="28"/>
              </w:rPr>
            </w:pPr>
            <w:r w:rsidRPr="009D2603">
              <w:rPr>
                <w:rFonts w:eastAsia="標楷體" w:hAnsi="標楷體" w:hint="eastAsia"/>
                <w:sz w:val="28"/>
                <w:szCs w:val="32"/>
              </w:rPr>
              <w:t>三、</w:t>
            </w:r>
            <w:r w:rsidRPr="009D2603">
              <w:rPr>
                <w:rFonts w:eastAsia="標楷體" w:hAnsi="標楷體"/>
                <w:sz w:val="28"/>
                <w:szCs w:val="32"/>
              </w:rPr>
              <w:t>由於鄭教授在學術上的傑出成就，歷年獲得國科會研究獎助與研究計畫獎助，並於</w:t>
            </w:r>
            <w:r w:rsidRPr="009D2603">
              <w:rPr>
                <w:rFonts w:eastAsia="標楷體" w:hAnsi="標楷體" w:hint="eastAsia"/>
                <w:sz w:val="28"/>
                <w:szCs w:val="32"/>
              </w:rPr>
              <w:t>1998/9-1999/8</w:t>
            </w:r>
            <w:r w:rsidRPr="009D2603">
              <w:rPr>
                <w:rFonts w:eastAsia="標楷體" w:hAnsi="標楷體" w:hint="eastAsia"/>
                <w:sz w:val="28"/>
                <w:szCs w:val="32"/>
              </w:rPr>
              <w:t>獲</w:t>
            </w:r>
            <w:r w:rsidRPr="009D2603">
              <w:rPr>
                <w:rFonts w:eastAsia="標楷體" w:hAnsi="標楷體" w:hint="eastAsia"/>
                <w:sz w:val="28"/>
                <w:szCs w:val="32"/>
              </w:rPr>
              <w:t>Fulbright Scholar Fellowship</w:t>
            </w:r>
            <w:r w:rsidRPr="009D2603">
              <w:rPr>
                <w:rFonts w:eastAsia="標楷體" w:hAnsi="標楷體" w:hint="eastAsia"/>
                <w:sz w:val="28"/>
                <w:szCs w:val="32"/>
              </w:rPr>
              <w:t>及國科會第三十六屆出國研究獎助，</w:t>
            </w:r>
            <w:r w:rsidRPr="009D2603">
              <w:rPr>
                <w:rFonts w:eastAsia="標楷體" w:hAnsi="標楷體" w:hint="eastAsia"/>
                <w:sz w:val="28"/>
                <w:szCs w:val="32"/>
              </w:rPr>
              <w:t>2002/8-2005/7</w:t>
            </w:r>
            <w:r w:rsidRPr="009D2603">
              <w:rPr>
                <w:rFonts w:eastAsia="標楷體" w:hAnsi="標楷體" w:hint="eastAsia"/>
                <w:sz w:val="28"/>
                <w:szCs w:val="32"/>
              </w:rPr>
              <w:t>獲</w:t>
            </w:r>
            <w:r w:rsidRPr="009D2603">
              <w:rPr>
                <w:rFonts w:eastAsia="標楷體" w:hAnsi="標楷體"/>
                <w:sz w:val="28"/>
                <w:szCs w:val="32"/>
              </w:rPr>
              <w:t>國科會傑出研究獎，</w:t>
            </w:r>
            <w:r w:rsidRPr="009D2603">
              <w:rPr>
                <w:rFonts w:eastAsia="標楷體" w:hAnsi="標楷體" w:hint="eastAsia"/>
                <w:sz w:val="28"/>
                <w:szCs w:val="32"/>
              </w:rPr>
              <w:t xml:space="preserve"> 2008/8-2011/7</w:t>
            </w:r>
            <w:r w:rsidRPr="009D2603">
              <w:rPr>
                <w:rFonts w:eastAsia="標楷體" w:hAnsi="標楷體" w:hint="eastAsia"/>
                <w:sz w:val="28"/>
                <w:szCs w:val="32"/>
              </w:rPr>
              <w:t>獲</w:t>
            </w:r>
            <w:r w:rsidRPr="009D2603">
              <w:rPr>
                <w:rFonts w:eastAsia="標楷體" w:hAnsi="標楷體"/>
                <w:sz w:val="28"/>
                <w:szCs w:val="32"/>
              </w:rPr>
              <w:t>國科會「傑出學者研究計畫」補助，</w:t>
            </w:r>
            <w:r w:rsidRPr="009D2603">
              <w:rPr>
                <w:rFonts w:eastAsia="標楷體" w:hAnsi="標楷體" w:hint="eastAsia"/>
                <w:sz w:val="28"/>
                <w:szCs w:val="32"/>
              </w:rPr>
              <w:t>2008</w:t>
            </w:r>
            <w:r w:rsidRPr="009D2603">
              <w:rPr>
                <w:rFonts w:eastAsia="標楷體" w:hAnsi="標楷體" w:hint="eastAsia"/>
                <w:sz w:val="28"/>
                <w:szCs w:val="32"/>
              </w:rPr>
              <w:t>年《文本風景</w:t>
            </w:r>
            <w:r w:rsidRPr="009D2603">
              <w:rPr>
                <w:rFonts w:eastAsia="標楷體"/>
                <w:sz w:val="28"/>
                <w:szCs w:val="32"/>
              </w:rPr>
              <w:t>──</w:t>
            </w:r>
            <w:r w:rsidRPr="009D2603">
              <w:rPr>
                <w:rFonts w:eastAsia="標楷體" w:hAnsi="標楷體"/>
                <w:sz w:val="28"/>
                <w:szCs w:val="32"/>
              </w:rPr>
              <w:t>自我與空間的相互定義</w:t>
            </w:r>
            <w:r w:rsidRPr="009D2603">
              <w:rPr>
                <w:rFonts w:eastAsia="標楷體" w:hAnsi="標楷體" w:hint="eastAsia"/>
                <w:sz w:val="28"/>
                <w:szCs w:val="32"/>
              </w:rPr>
              <w:t>》獲臺灣大學傑出專書獎與國科會出版補助，自</w:t>
            </w:r>
            <w:r w:rsidRPr="009D2603">
              <w:rPr>
                <w:rFonts w:eastAsia="標楷體"/>
                <w:sz w:val="28"/>
                <w:szCs w:val="32"/>
              </w:rPr>
              <w:t>2009</w:t>
            </w:r>
            <w:r w:rsidRPr="009D2603">
              <w:rPr>
                <w:rFonts w:eastAsia="標楷體" w:hAnsi="標楷體"/>
                <w:sz w:val="28"/>
                <w:szCs w:val="32"/>
              </w:rPr>
              <w:t>年起獲聘為臺灣大學特聘教授，</w:t>
            </w:r>
            <w:r w:rsidRPr="009D2603">
              <w:rPr>
                <w:rFonts w:eastAsia="標楷體" w:hAnsi="標楷體" w:hint="eastAsia"/>
                <w:sz w:val="28"/>
                <w:szCs w:val="32"/>
              </w:rPr>
              <w:t>2013</w:t>
            </w:r>
            <w:r w:rsidRPr="009D2603">
              <w:rPr>
                <w:rFonts w:eastAsia="標楷體" w:hAnsi="標楷體" w:hint="eastAsia"/>
                <w:sz w:val="28"/>
                <w:szCs w:val="32"/>
              </w:rPr>
              <w:t>年</w:t>
            </w:r>
            <w:r w:rsidRPr="009D2603">
              <w:rPr>
                <w:rFonts w:eastAsia="標楷體" w:hAnsi="標楷體"/>
                <w:sz w:val="28"/>
                <w:szCs w:val="32"/>
              </w:rPr>
              <w:t>《引譬連類</w:t>
            </w:r>
            <w:r w:rsidRPr="009D2603">
              <w:rPr>
                <w:rFonts w:eastAsia="標楷體"/>
                <w:sz w:val="28"/>
                <w:szCs w:val="32"/>
              </w:rPr>
              <w:t>──</w:t>
            </w:r>
            <w:r w:rsidRPr="009D2603">
              <w:rPr>
                <w:rFonts w:eastAsia="標楷體" w:hAnsi="標楷體"/>
                <w:sz w:val="28"/>
                <w:szCs w:val="32"/>
              </w:rPr>
              <w:t>文學研究的關鍵詞</w:t>
            </w:r>
            <w:r w:rsidRPr="009D2603">
              <w:rPr>
                <w:rFonts w:eastAsia="標楷體" w:hAnsi="標楷體" w:hint="eastAsia"/>
                <w:sz w:val="28"/>
                <w:szCs w:val="32"/>
              </w:rPr>
              <w:t>》獲國科會出版補助，</w:t>
            </w:r>
            <w:r w:rsidRPr="009D2603">
              <w:rPr>
                <w:rFonts w:eastAsia="標楷體" w:hAnsi="標楷體" w:hint="eastAsia"/>
                <w:sz w:val="28"/>
                <w:szCs w:val="32"/>
              </w:rPr>
              <w:t>2013</w:t>
            </w:r>
            <w:r w:rsidRPr="009D2603">
              <w:rPr>
                <w:rFonts w:eastAsia="標楷體" w:hAnsi="標楷體" w:hint="eastAsia"/>
                <w:sz w:val="28"/>
                <w:szCs w:val="32"/>
              </w:rPr>
              <w:t>年獲</w:t>
            </w:r>
            <w:r w:rsidRPr="009D2603">
              <w:rPr>
                <w:rFonts w:eastAsia="標楷體" w:hAnsi="標楷體"/>
                <w:sz w:val="28"/>
                <w:szCs w:val="32"/>
              </w:rPr>
              <w:t>臺灣大學胡適紀念講座。鄭教授在教學上的優秀表現，</w:t>
            </w:r>
            <w:r w:rsidRPr="009D2603">
              <w:rPr>
                <w:sz w:val="28"/>
                <w:szCs w:val="32"/>
              </w:rPr>
              <w:t>1997</w:t>
            </w:r>
            <w:r w:rsidRPr="009D2603">
              <w:rPr>
                <w:rFonts w:ascii="標楷體" w:eastAsia="標楷體" w:hAnsi="標楷體"/>
                <w:sz w:val="28"/>
                <w:szCs w:val="32"/>
              </w:rPr>
              <w:t>年「古典詩歌美學」課程獲臺大網路教學課程設計優良獎，</w:t>
            </w:r>
            <w:r w:rsidRPr="009D2603">
              <w:rPr>
                <w:rFonts w:hint="eastAsia"/>
                <w:sz w:val="28"/>
                <w:szCs w:val="32"/>
              </w:rPr>
              <w:t>1999</w:t>
            </w:r>
            <w:r w:rsidRPr="009D2603">
              <w:rPr>
                <w:rFonts w:hint="eastAsia"/>
                <w:sz w:val="28"/>
                <w:szCs w:val="32"/>
              </w:rPr>
              <w:t>、</w:t>
            </w:r>
            <w:r w:rsidRPr="009D2603">
              <w:rPr>
                <w:rFonts w:hint="eastAsia"/>
                <w:sz w:val="28"/>
                <w:szCs w:val="32"/>
              </w:rPr>
              <w:t>2000</w:t>
            </w:r>
            <w:r w:rsidRPr="009D2603">
              <w:rPr>
                <w:rFonts w:hint="eastAsia"/>
                <w:sz w:val="28"/>
                <w:szCs w:val="32"/>
              </w:rPr>
              <w:t>、</w:t>
            </w:r>
            <w:r w:rsidRPr="009D2603">
              <w:rPr>
                <w:rFonts w:hint="eastAsia"/>
                <w:sz w:val="28"/>
                <w:szCs w:val="32"/>
              </w:rPr>
              <w:t>2001</w:t>
            </w:r>
            <w:r w:rsidRPr="009D2603">
              <w:rPr>
                <w:rFonts w:hint="eastAsia"/>
                <w:sz w:val="28"/>
                <w:szCs w:val="32"/>
              </w:rPr>
              <w:t>、</w:t>
            </w:r>
            <w:r w:rsidRPr="009D2603">
              <w:rPr>
                <w:rFonts w:hint="eastAsia"/>
                <w:sz w:val="28"/>
                <w:szCs w:val="32"/>
              </w:rPr>
              <w:t>2007</w:t>
            </w:r>
            <w:r w:rsidRPr="009D2603">
              <w:rPr>
                <w:rFonts w:hint="eastAsia"/>
                <w:sz w:val="28"/>
                <w:szCs w:val="32"/>
              </w:rPr>
              <w:t>、</w:t>
            </w:r>
            <w:r w:rsidRPr="009D2603">
              <w:rPr>
                <w:rFonts w:hint="eastAsia"/>
                <w:sz w:val="28"/>
                <w:szCs w:val="32"/>
              </w:rPr>
              <w:t>2009</w:t>
            </w:r>
            <w:r w:rsidRPr="009D2603">
              <w:rPr>
                <w:rFonts w:hint="eastAsia"/>
                <w:sz w:val="28"/>
                <w:szCs w:val="32"/>
              </w:rPr>
              <w:t>、</w:t>
            </w:r>
            <w:r w:rsidRPr="009D2603">
              <w:rPr>
                <w:rFonts w:hint="eastAsia"/>
                <w:sz w:val="28"/>
                <w:szCs w:val="32"/>
              </w:rPr>
              <w:t>2010</w:t>
            </w:r>
            <w:r w:rsidRPr="009D2603">
              <w:rPr>
                <w:rFonts w:hint="eastAsia"/>
                <w:sz w:val="28"/>
                <w:szCs w:val="32"/>
              </w:rPr>
              <w:t>、</w:t>
            </w:r>
            <w:r w:rsidRPr="009D2603">
              <w:rPr>
                <w:rFonts w:hint="eastAsia"/>
                <w:sz w:val="28"/>
                <w:szCs w:val="32"/>
              </w:rPr>
              <w:t>2011</w:t>
            </w:r>
            <w:r w:rsidRPr="009D2603">
              <w:rPr>
                <w:rFonts w:ascii="標楷體" w:eastAsia="標楷體" w:hAnsi="標楷體" w:hint="eastAsia"/>
                <w:sz w:val="28"/>
                <w:szCs w:val="32"/>
              </w:rPr>
              <w:t>多次</w:t>
            </w:r>
            <w:r w:rsidRPr="009D2603">
              <w:rPr>
                <w:rFonts w:eastAsia="標楷體" w:hAnsi="標楷體" w:hint="eastAsia"/>
                <w:sz w:val="28"/>
                <w:szCs w:val="32"/>
              </w:rPr>
              <w:t>獲臺灣大學教學優良獎</w:t>
            </w:r>
            <w:r w:rsidRPr="009D2603">
              <w:rPr>
                <w:rFonts w:hint="eastAsia"/>
                <w:sz w:val="28"/>
                <w:szCs w:val="32"/>
              </w:rPr>
              <w:t>，</w:t>
            </w:r>
            <w:r w:rsidRPr="009D2603">
              <w:rPr>
                <w:rFonts w:eastAsia="標楷體" w:hAnsi="標楷體" w:hint="eastAsia"/>
                <w:sz w:val="28"/>
                <w:szCs w:val="32"/>
              </w:rPr>
              <w:t>2002</w:t>
            </w:r>
            <w:r w:rsidRPr="009D2603">
              <w:rPr>
                <w:rFonts w:eastAsia="標楷體" w:hAnsi="標楷體" w:hint="eastAsia"/>
                <w:sz w:val="28"/>
                <w:szCs w:val="32"/>
              </w:rPr>
              <w:t>年更獲得臺灣大學教學傑出獎。在學術服務方面，</w:t>
            </w:r>
            <w:r w:rsidRPr="009D2603">
              <w:rPr>
                <w:rFonts w:eastAsia="標楷體" w:hAnsi="標楷體"/>
                <w:sz w:val="28"/>
                <w:szCs w:val="32"/>
              </w:rPr>
              <w:t>鄭教授於</w:t>
            </w:r>
            <w:r w:rsidRPr="009D2603">
              <w:rPr>
                <w:kern w:val="0"/>
                <w:sz w:val="28"/>
                <w:szCs w:val="32"/>
              </w:rPr>
              <w:t>2006</w:t>
            </w:r>
            <w:r w:rsidRPr="009D2603">
              <w:rPr>
                <w:rFonts w:ascii="標楷體" w:eastAsia="標楷體" w:hAnsi="標楷體"/>
                <w:kern w:val="0"/>
                <w:sz w:val="28"/>
                <w:szCs w:val="32"/>
              </w:rPr>
              <w:t>年起應邀擔任國科會人文學研究中心執行委員，</w:t>
            </w:r>
            <w:r w:rsidRPr="009D2603">
              <w:rPr>
                <w:kern w:val="0"/>
                <w:sz w:val="28"/>
                <w:szCs w:val="32"/>
              </w:rPr>
              <w:t>2008/8</w:t>
            </w:r>
            <w:r w:rsidRPr="009D2603">
              <w:rPr>
                <w:rFonts w:hint="eastAsia"/>
                <w:kern w:val="0"/>
                <w:sz w:val="28"/>
                <w:szCs w:val="32"/>
              </w:rPr>
              <w:t>-</w:t>
            </w:r>
            <w:r w:rsidRPr="009D2603">
              <w:rPr>
                <w:kern w:val="0"/>
                <w:sz w:val="28"/>
                <w:szCs w:val="32"/>
              </w:rPr>
              <w:t>2011/7</w:t>
            </w:r>
            <w:r w:rsidRPr="009D2603">
              <w:rPr>
                <w:rFonts w:ascii="標楷體" w:eastAsia="標楷體" w:hAnsi="標楷體"/>
                <w:kern w:val="0"/>
                <w:sz w:val="28"/>
                <w:szCs w:val="32"/>
              </w:rPr>
              <w:t>擔任臺灣大學中文系主任，</w:t>
            </w:r>
            <w:r w:rsidRPr="009D2603">
              <w:rPr>
                <w:rFonts w:hint="eastAsia"/>
                <w:kern w:val="0"/>
                <w:sz w:val="28"/>
                <w:szCs w:val="32"/>
              </w:rPr>
              <w:t>2011-2013</w:t>
            </w:r>
            <w:r w:rsidRPr="009D2603">
              <w:rPr>
                <w:rFonts w:ascii="標楷體" w:eastAsia="標楷體" w:hAnsi="標楷體" w:hint="eastAsia"/>
                <w:kern w:val="0"/>
                <w:sz w:val="28"/>
                <w:szCs w:val="32"/>
              </w:rPr>
              <w:t>擔任國科會中文學門召集人，目前擔任科技部人文司諮議委員，並曾多次規劃／主辦國際學術研討會、學術研習營，擔任國內外多種重要學術期刊的主編或編輯委員</w:t>
            </w:r>
            <w:r w:rsidRPr="009D2603">
              <w:rPr>
                <w:rFonts w:ascii="標楷體" w:eastAsia="標楷體" w:hAnsi="標楷體" w:hint="eastAsia"/>
                <w:sz w:val="28"/>
                <w:szCs w:val="32"/>
              </w:rPr>
              <w:t>。</w:t>
            </w:r>
            <w:r w:rsidRPr="009D2603">
              <w:rPr>
                <w:rFonts w:eastAsia="標楷體" w:hAnsi="標楷體"/>
                <w:sz w:val="28"/>
                <w:szCs w:val="32"/>
              </w:rPr>
              <w:t>此外，鄭教授曾應邀至</w:t>
            </w:r>
            <w:r w:rsidRPr="009D2603">
              <w:rPr>
                <w:rFonts w:ascii="標楷體" w:eastAsia="標楷體" w:hAnsi="標楷體"/>
                <w:kern w:val="0"/>
                <w:sz w:val="28"/>
                <w:szCs w:val="32"/>
              </w:rPr>
              <w:t>日本</w:t>
            </w:r>
            <w:r w:rsidRPr="009D2603">
              <w:rPr>
                <w:rFonts w:ascii="標楷體" w:eastAsia="標楷體" w:hAnsi="標楷體"/>
                <w:kern w:val="0"/>
                <w:sz w:val="28"/>
                <w:szCs w:val="32"/>
              </w:rPr>
              <w:lastRenderedPageBreak/>
              <w:t>天理大學、韓國高麗大學、漢陽大學、香港城市大學、捷克布拉格查理大學、巴黎第七大學、日本京都大學、美國哈佛大學、耶魯大學、西雅圖華盛頓大學等校講學、研究、訪問或演講，</w:t>
            </w:r>
            <w:r w:rsidRPr="009D2603">
              <w:rPr>
                <w:rFonts w:eastAsia="標楷體" w:hAnsi="標楷體"/>
                <w:sz w:val="28"/>
                <w:szCs w:val="32"/>
              </w:rPr>
              <w:t>致力於國際學術交流。誠如審查意見之一所指出：「行政與學術兼顧而能更上一層的學術韌性，在目前的學術圈內厥為優異的典範」，鄭教授能兼顧學術研究、教學與服務，且都有優異的表現，在當前已有卓著之貢獻，未來亦將產生持續之影響。</w:t>
            </w:r>
          </w:p>
        </w:tc>
      </w:tr>
      <w:tr w:rsidR="00FC7716" w:rsidRPr="00710772" w:rsidTr="005906EE">
        <w:trPr>
          <w:jc w:val="center"/>
        </w:trPr>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lastRenderedPageBreak/>
              <w:t>社會科學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葉素玲</w:t>
            </w:r>
          </w:p>
        </w:tc>
        <w:tc>
          <w:tcPr>
            <w:tcW w:w="28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國立臺灣大學</w:t>
            </w:r>
          </w:p>
        </w:tc>
        <w:tc>
          <w:tcPr>
            <w:tcW w:w="46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心理學</w:t>
            </w:r>
          </w:p>
        </w:tc>
      </w:tr>
      <w:tr w:rsidR="00FC7716" w:rsidRPr="00710772" w:rsidTr="005906EE">
        <w:trPr>
          <w:trHeight w:val="697"/>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jc w:val="both"/>
              <w:rPr>
                <w:rFonts w:ascii="標楷體" w:eastAsia="標楷體" w:hAnsi="標楷體"/>
                <w:sz w:val="28"/>
                <w:szCs w:val="28"/>
              </w:rPr>
            </w:pPr>
            <w:r w:rsidRPr="009D2603">
              <w:rPr>
                <w:rFonts w:ascii="標楷體" w:eastAsia="標楷體" w:hAnsi="標楷體" w:hint="eastAsia"/>
                <w:sz w:val="28"/>
                <w:szCs w:val="28"/>
              </w:rPr>
              <w:t>獲獎理由：</w:t>
            </w:r>
          </w:p>
          <w:p w:rsidR="00FC7716" w:rsidRPr="009D2603" w:rsidRDefault="00FC7716" w:rsidP="005906EE">
            <w:pPr>
              <w:snapToGrid w:val="0"/>
              <w:spacing w:line="400" w:lineRule="exact"/>
              <w:ind w:left="560" w:hangingChars="200" w:hanging="560"/>
              <w:jc w:val="both"/>
              <w:rPr>
                <w:rFonts w:ascii="標楷體" w:eastAsia="標楷體" w:hAnsi="標楷體"/>
                <w:sz w:val="28"/>
                <w:szCs w:val="28"/>
              </w:rPr>
            </w:pPr>
            <w:r w:rsidRPr="009D2603">
              <w:rPr>
                <w:rFonts w:ascii="標楷體" w:eastAsia="標楷體" w:hAnsi="標楷體" w:hint="eastAsia"/>
                <w:sz w:val="28"/>
                <w:szCs w:val="28"/>
              </w:rPr>
              <w:t>一、葉素玲教授在研究方面屢獲包括國科會(科技部)與</w:t>
            </w:r>
            <w:r>
              <w:rPr>
                <w:rFonts w:ascii="標楷體" w:eastAsia="標楷體" w:hAnsi="標楷體" w:hint="eastAsia"/>
                <w:sz w:val="28"/>
                <w:szCs w:val="28"/>
              </w:rPr>
              <w:t>臺</w:t>
            </w:r>
            <w:r w:rsidRPr="009D2603">
              <w:rPr>
                <w:rFonts w:ascii="標楷體" w:eastAsia="標楷體" w:hAnsi="標楷體" w:hint="eastAsia"/>
                <w:sz w:val="28"/>
                <w:szCs w:val="28"/>
              </w:rPr>
              <w:t>大在內之肯定與傑出獎項，在視知覺、漢字知覺、注意力多重管道機制、與跨感官訊息整合等項研究成果上面，具有國際知名度，且被認為在若干主題研究上已具有世界一流水準。</w:t>
            </w:r>
          </w:p>
          <w:p w:rsidR="00FC7716" w:rsidRPr="009D2603" w:rsidRDefault="00FC7716" w:rsidP="005906EE">
            <w:pPr>
              <w:snapToGrid w:val="0"/>
              <w:spacing w:line="400" w:lineRule="exact"/>
              <w:ind w:leftChars="21" w:left="610" w:hangingChars="200" w:hanging="560"/>
              <w:jc w:val="both"/>
              <w:rPr>
                <w:rFonts w:ascii="標楷體" w:eastAsia="標楷體" w:hAnsi="標楷體"/>
                <w:sz w:val="28"/>
                <w:szCs w:val="28"/>
              </w:rPr>
            </w:pPr>
            <w:r w:rsidRPr="009D2603">
              <w:rPr>
                <w:rFonts w:ascii="標楷體" w:eastAsia="標楷體" w:hAnsi="標楷體" w:hint="eastAsia"/>
                <w:sz w:val="28"/>
                <w:szCs w:val="28"/>
              </w:rPr>
              <w:t>二、葉素玲教授在系所開設有關認知及知覺心理學之主要課程，培養眾多出色的研究生，目前皆已分別在國內外教學研究機構作出重要貢獻。</w:t>
            </w:r>
          </w:p>
          <w:p w:rsidR="00FC7716" w:rsidRPr="009D2603" w:rsidRDefault="00FC7716" w:rsidP="005906EE">
            <w:pPr>
              <w:snapToGrid w:val="0"/>
              <w:spacing w:line="400" w:lineRule="exact"/>
              <w:ind w:left="560" w:hangingChars="200" w:hanging="560"/>
              <w:rPr>
                <w:rFonts w:ascii="標楷體" w:eastAsia="標楷體" w:hAnsi="標楷體"/>
                <w:color w:val="000000"/>
                <w:sz w:val="28"/>
                <w:szCs w:val="28"/>
              </w:rPr>
            </w:pPr>
            <w:r w:rsidRPr="009D2603">
              <w:rPr>
                <w:rFonts w:ascii="標楷體" w:eastAsia="標楷體" w:hAnsi="標楷體" w:hint="eastAsia"/>
                <w:sz w:val="28"/>
                <w:szCs w:val="28"/>
              </w:rPr>
              <w:t>三、葉素玲教授過去以其專業，在國內外居中舉辦重要國際會議，帶動重要科學家之互訪；目前擔任系所主任，更將該一功能拓展到整體心理學領域，貢獻良多。</w:t>
            </w:r>
          </w:p>
        </w:tc>
      </w:tr>
      <w:tr w:rsidR="00FC7716" w:rsidRPr="00710772" w:rsidTr="005906EE">
        <w:trPr>
          <w:jc w:val="center"/>
        </w:trPr>
        <w:tc>
          <w:tcPr>
            <w:tcW w:w="1260" w:type="dxa"/>
            <w:vMerge w:val="restart"/>
            <w:shd w:val="clear" w:color="auto" w:fill="auto"/>
          </w:tcPr>
          <w:p w:rsidR="00FC7716" w:rsidRPr="009D2603" w:rsidRDefault="00FC7716" w:rsidP="005906EE">
            <w:pPr>
              <w:snapToGrid w:val="0"/>
              <w:spacing w:line="400" w:lineRule="exact"/>
              <w:rPr>
                <w:rFonts w:ascii="標楷體" w:eastAsia="標楷體" w:hAnsi="標楷體"/>
                <w:sz w:val="28"/>
                <w:szCs w:val="32"/>
              </w:rPr>
            </w:pPr>
            <w:r w:rsidRPr="009D2603">
              <w:rPr>
                <w:rFonts w:ascii="標楷體" w:eastAsia="標楷體" w:hAnsi="標楷體" w:hint="eastAsia"/>
                <w:sz w:val="28"/>
                <w:szCs w:val="32"/>
              </w:rPr>
              <w:t>社會科學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32"/>
              </w:rPr>
            </w:pPr>
            <w:r w:rsidRPr="009D2603">
              <w:rPr>
                <w:rFonts w:ascii="標楷體" w:eastAsia="標楷體" w:hAnsi="標楷體" w:hint="eastAsia"/>
                <w:sz w:val="28"/>
                <w:szCs w:val="32"/>
              </w:rPr>
              <w:t>唐</w:t>
            </w:r>
            <w:r w:rsidR="00554CEF">
              <w:rPr>
                <w:rFonts w:ascii="標楷體" w:eastAsia="標楷體" w:hAnsi="標楷體" w:hint="eastAsia"/>
                <w:sz w:val="28"/>
                <w:szCs w:val="32"/>
              </w:rPr>
              <w:t xml:space="preserve">  </w:t>
            </w:r>
            <w:r w:rsidRPr="009D2603">
              <w:rPr>
                <w:rFonts w:ascii="標楷體" w:eastAsia="標楷體" w:hAnsi="標楷體" w:hint="eastAsia"/>
                <w:sz w:val="28"/>
                <w:szCs w:val="32"/>
              </w:rPr>
              <w:t>揆</w:t>
            </w:r>
          </w:p>
        </w:tc>
        <w:tc>
          <w:tcPr>
            <w:tcW w:w="2880" w:type="dxa"/>
          </w:tcPr>
          <w:p w:rsidR="00FC7716" w:rsidRPr="009D2603" w:rsidRDefault="00FC7716" w:rsidP="005906EE">
            <w:pPr>
              <w:snapToGrid w:val="0"/>
              <w:spacing w:line="400" w:lineRule="exact"/>
              <w:rPr>
                <w:rFonts w:ascii="標楷體" w:eastAsia="標楷體" w:hAnsi="標楷體"/>
                <w:sz w:val="28"/>
                <w:szCs w:val="32"/>
              </w:rPr>
            </w:pPr>
            <w:r w:rsidRPr="009D2603">
              <w:rPr>
                <w:rFonts w:ascii="標楷體" w:eastAsia="標楷體" w:hAnsi="標楷體" w:hint="eastAsia"/>
                <w:sz w:val="28"/>
                <w:szCs w:val="32"/>
              </w:rPr>
              <w:t>國立政治大學</w:t>
            </w:r>
          </w:p>
        </w:tc>
        <w:tc>
          <w:tcPr>
            <w:tcW w:w="4680" w:type="dxa"/>
          </w:tcPr>
          <w:p w:rsidR="00FC7716" w:rsidRPr="009D2603" w:rsidRDefault="00FC7716" w:rsidP="005906EE">
            <w:pPr>
              <w:snapToGrid w:val="0"/>
              <w:spacing w:line="400" w:lineRule="exact"/>
              <w:rPr>
                <w:rFonts w:ascii="標楷體" w:eastAsia="標楷體" w:hAnsi="標楷體"/>
                <w:sz w:val="28"/>
                <w:szCs w:val="32"/>
              </w:rPr>
            </w:pPr>
            <w:r w:rsidRPr="009D2603">
              <w:rPr>
                <w:rFonts w:ascii="標楷體" w:eastAsia="標楷體" w:hAnsi="標楷體" w:hint="eastAsia"/>
                <w:sz w:val="28"/>
                <w:szCs w:val="32"/>
              </w:rPr>
              <w:t>品質管理、決策分析、供應鏈管理、資料庫探勘、生產及存貨管理</w:t>
            </w:r>
          </w:p>
        </w:tc>
      </w:tr>
      <w:tr w:rsidR="00FC7716" w:rsidRPr="00710772" w:rsidTr="005906EE">
        <w:trPr>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ind w:leftChars="62" w:left="149" w:rightChars="63" w:right="151" w:firstLineChars="200" w:firstLine="560"/>
              <w:jc w:val="both"/>
              <w:rPr>
                <w:rFonts w:eastAsia="標楷體"/>
                <w:sz w:val="28"/>
                <w:szCs w:val="32"/>
              </w:rPr>
            </w:pPr>
            <w:r w:rsidRPr="009D2603">
              <w:rPr>
                <w:rFonts w:ascii="標楷體" w:eastAsia="標楷體" w:hAnsi="標楷體" w:hint="eastAsia"/>
                <w:sz w:val="28"/>
                <w:szCs w:val="32"/>
              </w:rPr>
              <w:t>唐</w:t>
            </w:r>
            <w:r w:rsidRPr="009D2603">
              <w:rPr>
                <w:rFonts w:eastAsia="標楷體" w:hAnsi="標楷體"/>
                <w:sz w:val="28"/>
                <w:szCs w:val="32"/>
              </w:rPr>
              <w:t>揆教授為國際知名之生產與作業管理學者，</w:t>
            </w:r>
            <w:r w:rsidRPr="009D2603">
              <w:rPr>
                <w:rFonts w:eastAsia="標楷體"/>
                <w:sz w:val="28"/>
                <w:szCs w:val="32"/>
              </w:rPr>
              <w:t>1984</w:t>
            </w:r>
            <w:r w:rsidRPr="009D2603">
              <w:rPr>
                <w:rFonts w:eastAsia="標楷體" w:hAnsi="標楷體"/>
                <w:sz w:val="28"/>
                <w:szCs w:val="32"/>
              </w:rPr>
              <w:t>獲得美國普渡大學管理博士</w:t>
            </w:r>
            <w:r w:rsidRPr="009D2603">
              <w:rPr>
                <w:rFonts w:eastAsia="標楷體" w:hAnsi="標楷體" w:hint="eastAsia"/>
                <w:sz w:val="28"/>
                <w:szCs w:val="32"/>
              </w:rPr>
              <w:t>，</w:t>
            </w:r>
            <w:r w:rsidRPr="009D2603">
              <w:rPr>
                <w:rFonts w:eastAsia="標楷體" w:hAnsi="標楷體"/>
                <w:sz w:val="28"/>
                <w:szCs w:val="32"/>
              </w:rPr>
              <w:t>先後任教於路易士安納州立大學與普渡大學（同時擔任學術副院長），為</w:t>
            </w:r>
            <w:r>
              <w:rPr>
                <w:rFonts w:eastAsia="標楷體" w:hAnsi="標楷體" w:hint="eastAsia"/>
                <w:sz w:val="28"/>
                <w:szCs w:val="32"/>
              </w:rPr>
              <w:t>臺</w:t>
            </w:r>
            <w:r w:rsidRPr="009D2603">
              <w:rPr>
                <w:rFonts w:eastAsia="標楷體" w:hAnsi="標楷體"/>
                <w:sz w:val="28"/>
                <w:szCs w:val="32"/>
              </w:rPr>
              <w:t>灣少數在美國表現傑出之管理學者。三年前受政大吳思華校長之邀</w:t>
            </w:r>
            <w:r w:rsidRPr="009D2603">
              <w:rPr>
                <w:rFonts w:eastAsia="標楷體" w:hAnsi="標楷體" w:hint="eastAsia"/>
                <w:sz w:val="28"/>
                <w:szCs w:val="32"/>
              </w:rPr>
              <w:t>，</w:t>
            </w:r>
            <w:r w:rsidRPr="009D2603">
              <w:rPr>
                <w:rFonts w:eastAsia="標楷體" w:hAnsi="標楷體"/>
                <w:sz w:val="28"/>
                <w:szCs w:val="32"/>
              </w:rPr>
              <w:t>回國擔任政大管理學院院長。</w:t>
            </w:r>
          </w:p>
          <w:p w:rsidR="00FC7716" w:rsidRPr="009D2603" w:rsidRDefault="00FC7716" w:rsidP="005906EE">
            <w:pPr>
              <w:spacing w:line="400" w:lineRule="exact"/>
              <w:ind w:leftChars="62" w:left="149" w:firstLineChars="200" w:firstLine="560"/>
              <w:jc w:val="both"/>
              <w:rPr>
                <w:rFonts w:ascii="標楷體" w:eastAsia="標楷體" w:hAnsi="標楷體"/>
                <w:color w:val="000000"/>
                <w:sz w:val="28"/>
                <w:szCs w:val="28"/>
              </w:rPr>
            </w:pPr>
            <w:r w:rsidRPr="009D2603">
              <w:rPr>
                <w:rFonts w:eastAsia="標楷體" w:hAnsi="標楷體"/>
                <w:sz w:val="28"/>
                <w:szCs w:val="32"/>
              </w:rPr>
              <w:t>唐教授之研究領域為品質管理，早年獲得美國總統青年學者獎，其後三十年之研究生涯發表近</w:t>
            </w:r>
            <w:r w:rsidRPr="009D2603">
              <w:rPr>
                <w:rFonts w:eastAsia="標楷體"/>
                <w:sz w:val="28"/>
                <w:szCs w:val="32"/>
              </w:rPr>
              <w:t>80</w:t>
            </w:r>
            <w:r w:rsidRPr="009D2603">
              <w:rPr>
                <w:rFonts w:eastAsia="標楷體" w:hAnsi="標楷體"/>
                <w:sz w:val="28"/>
                <w:szCs w:val="32"/>
              </w:rPr>
              <w:t>篇之論文於國際知名學刊，包括</w:t>
            </w:r>
            <w:r w:rsidRPr="009D2603">
              <w:rPr>
                <w:rFonts w:eastAsia="標楷體"/>
                <w:sz w:val="28"/>
                <w:szCs w:val="32"/>
              </w:rPr>
              <w:t>5</w:t>
            </w:r>
            <w:r w:rsidRPr="009D2603">
              <w:rPr>
                <w:rFonts w:eastAsia="標楷體" w:hAnsi="標楷體"/>
                <w:sz w:val="28"/>
                <w:szCs w:val="32"/>
              </w:rPr>
              <w:t>篇</w:t>
            </w:r>
            <w:r w:rsidRPr="009D2603">
              <w:rPr>
                <w:rFonts w:eastAsia="標楷體"/>
                <w:sz w:val="28"/>
                <w:szCs w:val="32"/>
              </w:rPr>
              <w:t>Management Science</w:t>
            </w:r>
            <w:r w:rsidRPr="009D2603">
              <w:rPr>
                <w:rFonts w:eastAsia="標楷體" w:hAnsi="標楷體"/>
                <w:sz w:val="28"/>
                <w:szCs w:val="32"/>
              </w:rPr>
              <w:t>，</w:t>
            </w:r>
            <w:r w:rsidRPr="009D2603">
              <w:rPr>
                <w:rFonts w:eastAsia="標楷體"/>
                <w:sz w:val="28"/>
                <w:szCs w:val="32"/>
              </w:rPr>
              <w:t>1</w:t>
            </w:r>
            <w:r w:rsidRPr="009D2603">
              <w:rPr>
                <w:rFonts w:eastAsia="標楷體" w:hAnsi="標楷體"/>
                <w:sz w:val="28"/>
                <w:szCs w:val="32"/>
              </w:rPr>
              <w:t>篇</w:t>
            </w:r>
            <w:r w:rsidRPr="009D2603">
              <w:rPr>
                <w:rFonts w:eastAsia="標楷體"/>
                <w:sz w:val="28"/>
                <w:szCs w:val="32"/>
              </w:rPr>
              <w:t>Operations Research</w:t>
            </w:r>
            <w:r w:rsidRPr="009D2603">
              <w:rPr>
                <w:rFonts w:eastAsia="標楷體" w:hAnsi="標楷體"/>
                <w:sz w:val="28"/>
                <w:szCs w:val="32"/>
              </w:rPr>
              <w:t>，</w:t>
            </w:r>
            <w:r w:rsidRPr="009D2603">
              <w:rPr>
                <w:rFonts w:eastAsia="標楷體"/>
                <w:sz w:val="28"/>
                <w:szCs w:val="32"/>
              </w:rPr>
              <w:t>7</w:t>
            </w:r>
            <w:r w:rsidRPr="009D2603">
              <w:rPr>
                <w:rFonts w:eastAsia="標楷體" w:hAnsi="標楷體"/>
                <w:sz w:val="28"/>
                <w:szCs w:val="32"/>
              </w:rPr>
              <w:t>篇</w:t>
            </w:r>
            <w:r w:rsidRPr="009D2603">
              <w:rPr>
                <w:rFonts w:eastAsia="標楷體"/>
                <w:sz w:val="28"/>
                <w:szCs w:val="32"/>
              </w:rPr>
              <w:t>IIE Transactions</w:t>
            </w:r>
            <w:r w:rsidRPr="009D2603">
              <w:rPr>
                <w:rFonts w:eastAsia="標楷體" w:hAnsi="標楷體"/>
                <w:sz w:val="28"/>
                <w:szCs w:val="32"/>
              </w:rPr>
              <w:t>等等</w:t>
            </w:r>
            <w:r w:rsidRPr="009D2603">
              <w:rPr>
                <w:rFonts w:eastAsia="標楷體" w:hAnsi="標楷體" w:hint="eastAsia"/>
                <w:sz w:val="28"/>
                <w:szCs w:val="32"/>
              </w:rPr>
              <w:t>，在全世界也居於領先地位</w:t>
            </w:r>
            <w:r w:rsidRPr="009D2603">
              <w:rPr>
                <w:rFonts w:eastAsia="標楷體" w:hAnsi="標楷體"/>
                <w:sz w:val="28"/>
                <w:szCs w:val="32"/>
              </w:rPr>
              <w:t>。回國後持續研究，仍有論文發表於</w:t>
            </w:r>
            <w:r w:rsidRPr="009D2603">
              <w:rPr>
                <w:rFonts w:eastAsia="標楷體"/>
                <w:sz w:val="28"/>
                <w:szCs w:val="32"/>
              </w:rPr>
              <w:t>IIE Tran</w:t>
            </w:r>
            <w:r w:rsidRPr="009D2603">
              <w:rPr>
                <w:rFonts w:eastAsia="標楷體" w:hint="eastAsia"/>
                <w:sz w:val="28"/>
                <w:szCs w:val="32"/>
              </w:rPr>
              <w:t>sactions</w:t>
            </w:r>
            <w:r w:rsidRPr="009D2603">
              <w:rPr>
                <w:rFonts w:eastAsia="標楷體" w:hint="eastAsia"/>
                <w:sz w:val="28"/>
                <w:szCs w:val="32"/>
              </w:rPr>
              <w:t>、</w:t>
            </w:r>
            <w:r w:rsidRPr="009D2603">
              <w:rPr>
                <w:rFonts w:eastAsia="標楷體"/>
                <w:sz w:val="28"/>
                <w:szCs w:val="32"/>
              </w:rPr>
              <w:lastRenderedPageBreak/>
              <w:t>INFORMS J. on Computing</w:t>
            </w:r>
            <w:r w:rsidRPr="009D2603">
              <w:rPr>
                <w:rFonts w:eastAsia="標楷體" w:hint="eastAsia"/>
                <w:sz w:val="28"/>
                <w:szCs w:val="32"/>
              </w:rPr>
              <w:t>等頂級期刊</w:t>
            </w:r>
            <w:r w:rsidRPr="009D2603">
              <w:rPr>
                <w:rFonts w:eastAsia="標楷體" w:hAnsi="標楷體"/>
                <w:sz w:val="28"/>
                <w:szCs w:val="32"/>
              </w:rPr>
              <w:t>，其在管理科學之研究成果國內無人能出其右。</w:t>
            </w:r>
          </w:p>
        </w:tc>
      </w:tr>
      <w:tr w:rsidR="00FC7716" w:rsidRPr="00710772" w:rsidTr="005906EE">
        <w:trPr>
          <w:jc w:val="center"/>
        </w:trPr>
        <w:tc>
          <w:tcPr>
            <w:tcW w:w="1260" w:type="dxa"/>
            <w:vMerge w:val="restart"/>
            <w:shd w:val="clear" w:color="auto" w:fill="auto"/>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lastRenderedPageBreak/>
              <w:t>數學及自然科學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林金全</w:t>
            </w:r>
          </w:p>
        </w:tc>
        <w:tc>
          <w:tcPr>
            <w:tcW w:w="28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臺灣大學化學系</w:t>
            </w:r>
          </w:p>
        </w:tc>
        <w:tc>
          <w:tcPr>
            <w:tcW w:w="46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物理化學、分析化學</w:t>
            </w:r>
          </w:p>
        </w:tc>
      </w:tr>
      <w:tr w:rsidR="00FC7716" w:rsidRPr="00710772" w:rsidTr="005906EE">
        <w:trPr>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推薦理由：</w:t>
            </w:r>
          </w:p>
          <w:p w:rsidR="00FC7716" w:rsidRPr="009D2603" w:rsidRDefault="00FC7716" w:rsidP="005906EE">
            <w:pPr>
              <w:spacing w:line="400" w:lineRule="exact"/>
              <w:ind w:firstLine="480"/>
              <w:rPr>
                <w:rFonts w:ascii="標楷體" w:eastAsia="標楷體" w:hAnsi="標楷體"/>
                <w:sz w:val="28"/>
                <w:szCs w:val="28"/>
              </w:rPr>
            </w:pPr>
            <w:r w:rsidRPr="009D2603">
              <w:rPr>
                <w:rFonts w:ascii="標楷體" w:eastAsia="標楷體" w:hAnsi="標楷體" w:hint="eastAsia"/>
                <w:sz w:val="28"/>
                <w:szCs w:val="28"/>
              </w:rPr>
              <w:t>林金全教授自1984年自美返國，任教於</w:t>
            </w:r>
            <w:r>
              <w:rPr>
                <w:rFonts w:ascii="標楷體" w:eastAsia="標楷體" w:hAnsi="標楷體" w:hint="eastAsia"/>
                <w:sz w:val="28"/>
                <w:szCs w:val="28"/>
              </w:rPr>
              <w:t>臺</w:t>
            </w:r>
            <w:r w:rsidRPr="009D2603">
              <w:rPr>
                <w:rFonts w:ascii="標楷體" w:eastAsia="標楷體" w:hAnsi="標楷體" w:hint="eastAsia"/>
                <w:sz w:val="28"/>
                <w:szCs w:val="28"/>
              </w:rPr>
              <w:t>大化學系。在過去30年的研究生涯專注於物理化學中的反應動態學及分析化學的應用。兩者皆需運用到雷射光源。 多年來林教授在學術上有多項的傑出貢獻，如早期在金屬原子的反應動力學的表現傑出，屢有佳作，並有相當份量的回顧論文。近幾年來在大氣化學中含鹵素化合物的光分解動力學研究，他則應用多種不同儀器的探測方式，獲得不少未曾觀測過的新通道，對了解大氣化學與環境中含鹵素化合物的行為變化助益極大。最近，探討漫遊機制在光分解過程中所扮演的角色，進行一系列醛類與酯類光解的實驗與理論研究，成果亦極為豐碩。 在分析化學方面，林教授從事光譜技術在微量分析上的研究，利用不少自製的分析儀器探討ppm及ppt層級的金屬微量物，發表在高水準期刊。此外，利用自製的漸逝波</w:t>
            </w:r>
            <w:r w:rsidRPr="009D2603">
              <w:rPr>
                <w:rFonts w:ascii="標楷體" w:eastAsia="標楷體" w:hAnsi="標楷體"/>
                <w:sz w:val="28"/>
                <w:szCs w:val="28"/>
              </w:rPr>
              <w:t>–</w:t>
            </w:r>
            <w:r w:rsidRPr="009D2603">
              <w:rPr>
                <w:rFonts w:ascii="標楷體" w:eastAsia="標楷體" w:hAnsi="標楷體" w:hint="eastAsia"/>
                <w:sz w:val="28"/>
                <w:szCs w:val="28"/>
              </w:rPr>
              <w:t>腔體震盪吸收光譜儀探討溶液中分子與矽石表面的作用力，生物感應器的設計應用，及單一分子光譜儀的研究也都在他的研究範圍。</w:t>
            </w:r>
          </w:p>
          <w:p w:rsidR="00FC7716" w:rsidRPr="009D2603" w:rsidRDefault="00FC7716" w:rsidP="005906EE">
            <w:pPr>
              <w:spacing w:line="400" w:lineRule="exact"/>
              <w:ind w:firstLine="480"/>
              <w:rPr>
                <w:rFonts w:ascii="標楷體" w:eastAsia="標楷體" w:hAnsi="標楷體"/>
                <w:sz w:val="28"/>
                <w:szCs w:val="28"/>
              </w:rPr>
            </w:pPr>
          </w:p>
          <w:p w:rsidR="00FC7716" w:rsidRPr="009D2603" w:rsidRDefault="00FC7716" w:rsidP="005906EE">
            <w:pPr>
              <w:spacing w:line="400" w:lineRule="exact"/>
              <w:ind w:firstLine="480"/>
              <w:rPr>
                <w:rFonts w:ascii="標楷體" w:eastAsia="標楷體" w:hAnsi="標楷體"/>
                <w:sz w:val="28"/>
                <w:szCs w:val="28"/>
              </w:rPr>
            </w:pPr>
            <w:r w:rsidRPr="009D2603">
              <w:rPr>
                <w:rFonts w:ascii="標楷體" w:eastAsia="標楷體" w:hAnsi="標楷體" w:hint="eastAsia"/>
                <w:sz w:val="28"/>
                <w:szCs w:val="28"/>
              </w:rPr>
              <w:t>林教授從早年的研究主題到近年來的研究內容，不斷地創新與突破，因此研究的範圍與格局相當廣泛且深入。也因這些豐碩的研究成果，他在國際上具有相當的知名度。他曾獲得許多獎項，包含三次的國科會傑出獎，並經常受邀到國際會議中發表成果與受邀舉辦國際會議 — 如2014 到 2016他將舉辦兩個國際會議的子題會議分別在美國及夏威夷，以及一個國際會議在</w:t>
            </w:r>
            <w:r>
              <w:rPr>
                <w:rFonts w:ascii="標楷體" w:eastAsia="標楷體" w:hAnsi="標楷體" w:hint="eastAsia"/>
                <w:sz w:val="28"/>
                <w:szCs w:val="28"/>
              </w:rPr>
              <w:t>臺</w:t>
            </w:r>
            <w:r w:rsidRPr="009D2603">
              <w:rPr>
                <w:rFonts w:ascii="標楷體" w:eastAsia="標楷體" w:hAnsi="標楷體" w:hint="eastAsia"/>
                <w:sz w:val="28"/>
                <w:szCs w:val="28"/>
              </w:rPr>
              <w:t>灣。</w:t>
            </w:r>
          </w:p>
          <w:p w:rsidR="00FC7716" w:rsidRPr="009D2603" w:rsidRDefault="00FC7716" w:rsidP="005906EE">
            <w:pPr>
              <w:spacing w:line="400" w:lineRule="exact"/>
              <w:ind w:firstLine="480"/>
              <w:rPr>
                <w:rFonts w:ascii="標楷體" w:eastAsia="標楷體" w:hAnsi="標楷體"/>
                <w:sz w:val="28"/>
                <w:szCs w:val="28"/>
              </w:rPr>
            </w:pPr>
          </w:p>
          <w:p w:rsidR="00FC7716" w:rsidRPr="009D2603" w:rsidRDefault="00FC7716" w:rsidP="005906EE">
            <w:pPr>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 xml:space="preserve">   </w:t>
            </w:r>
            <w:r w:rsidRPr="009D2603">
              <w:rPr>
                <w:rFonts w:ascii="標楷體" w:eastAsia="標楷體" w:hAnsi="標楷體" w:hint="eastAsia"/>
                <w:sz w:val="28"/>
                <w:szCs w:val="28"/>
              </w:rPr>
              <w:t>基於林金全教授在學術上的傑出表現，努力不懈，求創新、突破的精神，與具國際的格局與視野。</w:t>
            </w:r>
          </w:p>
        </w:tc>
      </w:tr>
      <w:tr w:rsidR="00FC7716" w:rsidRPr="00710772" w:rsidTr="005906EE">
        <w:trPr>
          <w:jc w:val="center"/>
        </w:trPr>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數學及自然科學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俞震甫</w:t>
            </w:r>
          </w:p>
        </w:tc>
        <w:tc>
          <w:tcPr>
            <w:tcW w:w="28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中研院地球所</w:t>
            </w:r>
          </w:p>
        </w:tc>
        <w:tc>
          <w:tcPr>
            <w:tcW w:w="46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物理化學、岩石學、礦物學</w:t>
            </w:r>
          </w:p>
        </w:tc>
      </w:tr>
      <w:tr w:rsidR="00FC7716" w:rsidRPr="00710772" w:rsidTr="005906EE">
        <w:trPr>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推薦理由：</w:t>
            </w:r>
          </w:p>
          <w:p w:rsidR="00FC7716" w:rsidRPr="009D2603" w:rsidRDefault="00FC7716" w:rsidP="00FC7716">
            <w:pPr>
              <w:numPr>
                <w:ilvl w:val="0"/>
                <w:numId w:val="5"/>
              </w:num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lastRenderedPageBreak/>
              <w:t>俞震甫先生治學嚴謹、身體力行</w:t>
            </w:r>
            <w:r w:rsidRPr="009D2603">
              <w:rPr>
                <w:rFonts w:ascii="標楷體" w:eastAsia="標楷體" w:hAnsi="標楷體"/>
                <w:sz w:val="28"/>
                <w:szCs w:val="28"/>
              </w:rPr>
              <w:t>，無論在</w:t>
            </w:r>
            <w:r w:rsidRPr="009D2603">
              <w:rPr>
                <w:rFonts w:ascii="標楷體" w:eastAsia="標楷體" w:hAnsi="標楷體" w:hint="eastAsia"/>
                <w:sz w:val="28"/>
                <w:szCs w:val="28"/>
              </w:rPr>
              <w:t>代表著作及主要著作(僅列20篇較重要者)大多數為第一作者發表在地質學領域之最優良類別期刊。其發表論文之特色為：鼓勵研究生或博士後為第一作者負擔全責，個人不會列為通訊作者。</w:t>
            </w:r>
          </w:p>
          <w:p w:rsidR="00FC7716" w:rsidRPr="009D2603" w:rsidRDefault="00FC7716" w:rsidP="00FC7716">
            <w:pPr>
              <w:numPr>
                <w:ilvl w:val="0"/>
                <w:numId w:val="5"/>
              </w:numPr>
              <w:snapToGrid w:val="0"/>
              <w:spacing w:line="400" w:lineRule="exact"/>
              <w:jc w:val="both"/>
              <w:rPr>
                <w:rFonts w:ascii="標楷體" w:eastAsia="標楷體" w:hAnsi="標楷體"/>
                <w:sz w:val="28"/>
                <w:szCs w:val="28"/>
              </w:rPr>
            </w:pPr>
            <w:r w:rsidRPr="009D2603">
              <w:rPr>
                <w:rFonts w:ascii="標楷體" w:eastAsia="標楷體" w:hAnsi="標楷體" w:hint="eastAsia"/>
                <w:sz w:val="28"/>
                <w:szCs w:val="28"/>
              </w:rPr>
              <w:t>在2000年被刊登的Science論文，第一作者(學生)及通訊作者(指導教授)均屬大學之材料科學系所人員，第三作者服務於地質之行政單位，因此這篇屬於論述地質學高度變質作用下特殊礦物相應用的論文能予接受刊登，實以俞先生為主要的推動者。這也引領第一作者日後不僅鑽研材料科學，同時從事不少地質學高水準研究且不斷與俞先生合作，這可從俞先生所列的一些主要著作中展現出來。</w:t>
            </w:r>
          </w:p>
          <w:p w:rsidR="00FC7716" w:rsidRPr="009D2603" w:rsidRDefault="00FC7716" w:rsidP="00FC7716">
            <w:pPr>
              <w:numPr>
                <w:ilvl w:val="0"/>
                <w:numId w:val="1"/>
              </w:numPr>
              <w:snapToGrid w:val="0"/>
              <w:spacing w:line="400" w:lineRule="exact"/>
              <w:rPr>
                <w:rFonts w:ascii="標楷體" w:eastAsia="標楷體" w:hAnsi="標楷體"/>
                <w:color w:val="000000"/>
                <w:sz w:val="28"/>
                <w:szCs w:val="28"/>
              </w:rPr>
            </w:pPr>
            <w:r w:rsidRPr="009D2603">
              <w:rPr>
                <w:rFonts w:ascii="標楷體" w:eastAsia="標楷體" w:hAnsi="標楷體" w:hint="eastAsia"/>
                <w:sz w:val="28"/>
                <w:szCs w:val="28"/>
              </w:rPr>
              <w:t>俞先生雖有輝煌的學術成就，但為人謙沖與世無爭，除獲頒國科會傑出研究獎外(由國科會主動遴選)鮮少主動申請各類獎項。俞先生資歷甚深(今年63歲，任中研院研究員達24年)。</w:t>
            </w:r>
          </w:p>
        </w:tc>
      </w:tr>
      <w:tr w:rsidR="00FC7716" w:rsidRPr="00710772" w:rsidTr="005906EE">
        <w:trPr>
          <w:jc w:val="center"/>
        </w:trPr>
        <w:tc>
          <w:tcPr>
            <w:tcW w:w="1260" w:type="dxa"/>
            <w:vMerge w:val="restart"/>
            <w:shd w:val="clear" w:color="auto" w:fill="auto"/>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lastRenderedPageBreak/>
              <w:t>數學及自然科學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賴明治</w:t>
            </w:r>
          </w:p>
        </w:tc>
        <w:tc>
          <w:tcPr>
            <w:tcW w:w="28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交通大學應用數學系</w:t>
            </w:r>
          </w:p>
        </w:tc>
        <w:tc>
          <w:tcPr>
            <w:tcW w:w="46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偏微</w:t>
            </w:r>
            <w:r>
              <w:rPr>
                <w:rFonts w:ascii="標楷體" w:eastAsia="標楷體" w:hAnsi="標楷體" w:hint="eastAsia"/>
                <w:sz w:val="28"/>
                <w:szCs w:val="28"/>
              </w:rPr>
              <w:t>分</w:t>
            </w:r>
            <w:r w:rsidRPr="009D2603">
              <w:rPr>
                <w:rFonts w:ascii="標楷體" w:eastAsia="標楷體" w:hAnsi="標楷體" w:hint="eastAsia"/>
                <w:sz w:val="28"/>
                <w:szCs w:val="28"/>
              </w:rPr>
              <w:t>方程數值方法、科學計算</w:t>
            </w:r>
          </w:p>
        </w:tc>
      </w:tr>
      <w:tr w:rsidR="00FC7716" w:rsidRPr="00710772" w:rsidTr="005906EE">
        <w:trPr>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推薦理由：</w:t>
            </w:r>
          </w:p>
          <w:p w:rsidR="00FC7716" w:rsidRPr="009D2603" w:rsidRDefault="00FC7716" w:rsidP="005906EE">
            <w:pPr>
              <w:adjustRightInd w:val="0"/>
              <w:spacing w:line="400" w:lineRule="exact"/>
              <w:textAlignment w:val="baseline"/>
              <w:rPr>
                <w:rFonts w:ascii="標楷體" w:eastAsia="標楷體" w:hAnsi="標楷體"/>
                <w:sz w:val="28"/>
                <w:szCs w:val="28"/>
              </w:rPr>
            </w:pPr>
            <w:r w:rsidRPr="009D2603">
              <w:rPr>
                <w:rFonts w:ascii="標楷體" w:eastAsia="標楷體" w:hAnsi="標楷體" w:hint="eastAsia"/>
                <w:sz w:val="28"/>
                <w:szCs w:val="28"/>
              </w:rPr>
              <w:t>賴明治教授</w:t>
            </w:r>
            <w:r w:rsidRPr="009D2603">
              <w:rPr>
                <w:rFonts w:ascii="標楷體" w:eastAsia="標楷體" w:hAnsi="標楷體"/>
                <w:sz w:val="28"/>
                <w:szCs w:val="28"/>
              </w:rPr>
              <w:t>的研究興趣</w:t>
            </w:r>
            <w:r w:rsidRPr="009D2603">
              <w:rPr>
                <w:rFonts w:ascii="標楷體" w:eastAsia="標楷體" w:hAnsi="標楷體" w:hint="eastAsia"/>
                <w:sz w:val="28"/>
                <w:szCs w:val="28"/>
              </w:rPr>
              <w:t>主要是在科學計算與數值分析，特別是偏微分方程的數值方法及其應用，</w:t>
            </w:r>
            <w:r w:rsidRPr="009D2603">
              <w:rPr>
                <w:rFonts w:ascii="標楷體" w:eastAsia="標楷體" w:hAnsi="標楷體"/>
                <w:sz w:val="28"/>
                <w:szCs w:val="28"/>
              </w:rPr>
              <w:t>在過去</w:t>
            </w:r>
            <w:r w:rsidRPr="009D2603">
              <w:rPr>
                <w:rFonts w:ascii="標楷體" w:eastAsia="標楷體" w:hAnsi="標楷體" w:hint="eastAsia"/>
                <w:sz w:val="28"/>
                <w:szCs w:val="28"/>
              </w:rPr>
              <w:t>十幾</w:t>
            </w:r>
            <w:r w:rsidRPr="009D2603">
              <w:rPr>
                <w:rFonts w:ascii="標楷體" w:eastAsia="標楷體" w:hAnsi="標楷體"/>
                <w:sz w:val="28"/>
                <w:szCs w:val="28"/>
              </w:rPr>
              <w:t>年</w:t>
            </w:r>
            <w:r w:rsidRPr="009D2603">
              <w:rPr>
                <w:rFonts w:ascii="標楷體" w:eastAsia="標楷體" w:hAnsi="標楷體" w:hint="eastAsia"/>
                <w:sz w:val="28"/>
                <w:szCs w:val="28"/>
              </w:rPr>
              <w:t>來</w:t>
            </w:r>
            <w:r w:rsidRPr="009D2603">
              <w:rPr>
                <w:rFonts w:ascii="標楷體" w:eastAsia="標楷體" w:hAnsi="標楷體"/>
                <w:sz w:val="28"/>
                <w:szCs w:val="28"/>
              </w:rPr>
              <w:t>，</w:t>
            </w:r>
            <w:r w:rsidRPr="009D2603">
              <w:rPr>
                <w:rFonts w:ascii="標楷體" w:eastAsia="標楷體" w:hAnsi="標楷體" w:hint="eastAsia"/>
                <w:sz w:val="28"/>
                <w:szCs w:val="28"/>
              </w:rPr>
              <w:t>他</w:t>
            </w:r>
            <w:r w:rsidRPr="009D2603">
              <w:rPr>
                <w:rFonts w:ascii="標楷體" w:eastAsia="標楷體" w:hAnsi="標楷體"/>
                <w:sz w:val="28"/>
                <w:szCs w:val="28"/>
              </w:rPr>
              <w:t>在流體力學</w:t>
            </w:r>
            <w:r w:rsidRPr="009D2603">
              <w:rPr>
                <w:rFonts w:ascii="標楷體" w:eastAsia="標楷體" w:hAnsi="標楷體" w:hint="eastAsia"/>
                <w:sz w:val="28"/>
                <w:szCs w:val="28"/>
              </w:rPr>
              <w:t>中有關界面問題</w:t>
            </w:r>
            <w:r w:rsidRPr="009D2603">
              <w:rPr>
                <w:rFonts w:ascii="標楷體" w:eastAsia="標楷體" w:hAnsi="標楷體"/>
                <w:sz w:val="28"/>
                <w:szCs w:val="28"/>
              </w:rPr>
              <w:t>的數值計算</w:t>
            </w:r>
            <w:r w:rsidRPr="009D2603">
              <w:rPr>
                <w:rFonts w:ascii="標楷體" w:eastAsia="標楷體" w:hAnsi="標楷體" w:hint="eastAsia"/>
                <w:sz w:val="28"/>
                <w:szCs w:val="28"/>
              </w:rPr>
              <w:t>方法做出一系列重要且傑出的研究成果</w:t>
            </w:r>
            <w:r w:rsidRPr="009D2603">
              <w:rPr>
                <w:rFonts w:ascii="標楷體" w:eastAsia="標楷體" w:hAnsi="標楷體"/>
                <w:sz w:val="28"/>
                <w:szCs w:val="28"/>
              </w:rPr>
              <w:t>，</w:t>
            </w:r>
            <w:r w:rsidRPr="009D2603">
              <w:rPr>
                <w:rFonts w:eastAsia="標楷體" w:hint="eastAsia"/>
                <w:sz w:val="28"/>
                <w:szCs w:val="28"/>
              </w:rPr>
              <w:t>多數文章皆發表在計算數學領域最頂尖的期刊</w:t>
            </w:r>
            <w:r w:rsidRPr="009D2603">
              <w:rPr>
                <w:rFonts w:eastAsia="標楷體" w:hint="eastAsia"/>
                <w:sz w:val="28"/>
                <w:szCs w:val="28"/>
              </w:rPr>
              <w:t>(</w:t>
            </w:r>
            <w:r w:rsidRPr="009D2603">
              <w:rPr>
                <w:rFonts w:eastAsia="標楷體" w:hint="eastAsia"/>
                <w:sz w:val="28"/>
                <w:szCs w:val="28"/>
              </w:rPr>
              <w:t>如</w:t>
            </w:r>
            <w:r w:rsidRPr="009D2603">
              <w:rPr>
                <w:rFonts w:eastAsia="標楷體"/>
                <w:sz w:val="28"/>
                <w:szCs w:val="28"/>
              </w:rPr>
              <w:t>J. Computation Physics)</w:t>
            </w:r>
            <w:r w:rsidRPr="009D2603">
              <w:rPr>
                <w:rFonts w:eastAsia="標楷體" w:hint="eastAsia"/>
                <w:sz w:val="28"/>
                <w:szCs w:val="28"/>
              </w:rPr>
              <w:t>)</w:t>
            </w:r>
            <w:r w:rsidRPr="009D2603">
              <w:rPr>
                <w:rFonts w:eastAsia="標楷體" w:hint="eastAsia"/>
                <w:sz w:val="28"/>
                <w:szCs w:val="28"/>
              </w:rPr>
              <w:t>，</w:t>
            </w:r>
            <w:r w:rsidRPr="009D2603">
              <w:rPr>
                <w:rFonts w:ascii="標楷體" w:eastAsia="標楷體" w:hAnsi="標楷體" w:hint="eastAsia"/>
                <w:sz w:val="28"/>
                <w:szCs w:val="28"/>
              </w:rPr>
              <w:t>也使他近年來廣受邀訪參加重要之國際會議。有關流體界面問題其所牽涉的不只是解有奇異力量(singular force)的Navier-Stokes方程式，它尚牽涉到如何解在變動界面的偏微分方程式，或在其上</w:t>
            </w:r>
            <w:r w:rsidRPr="009D2603">
              <w:rPr>
                <w:rFonts w:ascii="標楷體" w:eastAsia="標楷體" w:hAnsi="標楷體"/>
                <w:sz w:val="28"/>
                <w:szCs w:val="28"/>
              </w:rPr>
              <w:t>帶</w:t>
            </w:r>
            <w:r w:rsidRPr="009D2603">
              <w:rPr>
                <w:rFonts w:ascii="標楷體" w:eastAsia="標楷體" w:hAnsi="標楷體" w:hint="eastAsia"/>
                <w:sz w:val="28"/>
                <w:szCs w:val="28"/>
              </w:rPr>
              <w:t>有偏微分方程的局部限制條件，因為界面隨流體而變動，這類問題乃公認具挑戰性且應用廣泛之前瞻研究議題，</w:t>
            </w:r>
            <w:r w:rsidRPr="009D2603">
              <w:rPr>
                <w:rFonts w:ascii="標楷體" w:eastAsia="標楷體" w:hAnsi="標楷體"/>
                <w:sz w:val="28"/>
                <w:szCs w:val="28"/>
              </w:rPr>
              <w:t>茲將</w:t>
            </w:r>
            <w:r w:rsidRPr="009D2603">
              <w:rPr>
                <w:rFonts w:ascii="標楷體" w:eastAsia="標楷體" w:hAnsi="標楷體" w:hint="eastAsia"/>
                <w:sz w:val="28"/>
                <w:szCs w:val="28"/>
              </w:rPr>
              <w:t>賴教授之主要</w:t>
            </w:r>
            <w:r w:rsidRPr="009D2603">
              <w:rPr>
                <w:rFonts w:ascii="標楷體" w:eastAsia="標楷體" w:hAnsi="標楷體"/>
                <w:sz w:val="28"/>
                <w:szCs w:val="28"/>
              </w:rPr>
              <w:t>研究成果</w:t>
            </w:r>
            <w:r w:rsidRPr="009D2603">
              <w:rPr>
                <w:rFonts w:ascii="標楷體" w:eastAsia="標楷體" w:hAnsi="標楷體" w:hint="eastAsia"/>
                <w:sz w:val="28"/>
                <w:szCs w:val="28"/>
              </w:rPr>
              <w:t>簡</w:t>
            </w:r>
            <w:r w:rsidRPr="009D2603">
              <w:rPr>
                <w:rFonts w:ascii="標楷體" w:eastAsia="標楷體" w:hAnsi="標楷體"/>
                <w:sz w:val="28"/>
                <w:szCs w:val="28"/>
              </w:rPr>
              <w:t>述如下</w:t>
            </w:r>
            <w:r w:rsidRPr="009D2603">
              <w:rPr>
                <w:rFonts w:ascii="標楷體" w:eastAsia="標楷體" w:hAnsi="標楷體" w:hint="eastAsia"/>
                <w:sz w:val="28"/>
                <w:szCs w:val="28"/>
              </w:rPr>
              <w:t>。</w:t>
            </w:r>
          </w:p>
          <w:p w:rsidR="00FC7716" w:rsidRPr="009D2603" w:rsidRDefault="00FC7716" w:rsidP="005906EE">
            <w:pPr>
              <w:adjustRightInd w:val="0"/>
              <w:spacing w:line="400" w:lineRule="exact"/>
              <w:textAlignment w:val="baseline"/>
              <w:rPr>
                <w:rFonts w:ascii="標楷體" w:eastAsia="標楷體" w:hAnsi="標楷體"/>
                <w:sz w:val="28"/>
                <w:szCs w:val="28"/>
              </w:rPr>
            </w:pPr>
            <w:r w:rsidRPr="009D2603">
              <w:rPr>
                <w:rFonts w:ascii="標楷體" w:eastAsia="標楷體" w:hAnsi="標楷體" w:hint="eastAsia"/>
                <w:sz w:val="28"/>
                <w:szCs w:val="28"/>
              </w:rPr>
              <w:t>在有界面活性劑 (surfactant)的問題上，他</w:t>
            </w:r>
            <w:r w:rsidRPr="009D2603">
              <w:rPr>
                <w:rFonts w:ascii="標楷體" w:eastAsia="標楷體" w:hAnsi="標楷體"/>
                <w:sz w:val="28"/>
                <w:szCs w:val="28"/>
              </w:rPr>
              <w:t>成功地用參數式導出活性劑分佈在界面的演化方程式，並巧妙地指出他人文獻中可以簡化之處，再應用導出的方程式配合</w:t>
            </w:r>
            <w:r w:rsidRPr="009D2603">
              <w:rPr>
                <w:rFonts w:ascii="標楷體" w:eastAsia="標楷體" w:hAnsi="標楷體" w:hint="eastAsia"/>
                <w:sz w:val="28"/>
                <w:szCs w:val="28"/>
              </w:rPr>
              <w:t>沉浸</w:t>
            </w:r>
            <w:r w:rsidRPr="009D2603">
              <w:rPr>
                <w:rFonts w:ascii="標楷體" w:eastAsia="標楷體" w:hAnsi="標楷體"/>
                <w:sz w:val="28"/>
                <w:szCs w:val="28"/>
              </w:rPr>
              <w:t>邊界法</w:t>
            </w:r>
            <w:r w:rsidRPr="009D2603">
              <w:rPr>
                <w:rFonts w:ascii="標楷體" w:eastAsia="標楷體" w:hAnsi="標楷體"/>
                <w:sz w:val="28"/>
                <w:szCs w:val="28"/>
              </w:rPr>
              <w:lastRenderedPageBreak/>
              <w:t>(immersed boundary method)去模擬有界面活性劑之兩相流問題，成功地設計一套活性劑在界面之質量的數值守恆方法，</w:t>
            </w:r>
            <w:r w:rsidRPr="009D2603">
              <w:rPr>
                <w:rFonts w:ascii="標楷體" w:eastAsia="標楷體" w:hAnsi="標楷體" w:hint="eastAsia"/>
                <w:sz w:val="28"/>
                <w:szCs w:val="28"/>
              </w:rPr>
              <w:t>並且嚴格證明其守恆性</w:t>
            </w:r>
            <w:r w:rsidRPr="009D2603">
              <w:rPr>
                <w:rFonts w:ascii="標楷體" w:eastAsia="標楷體" w:hAnsi="標楷體"/>
                <w:sz w:val="28"/>
                <w:szCs w:val="28"/>
              </w:rPr>
              <w:t>，</w:t>
            </w:r>
            <w:r w:rsidRPr="009D2603">
              <w:rPr>
                <w:rFonts w:ascii="標楷體" w:eastAsia="標楷體" w:hAnsi="標楷體" w:hint="eastAsia"/>
                <w:sz w:val="28"/>
                <w:szCs w:val="28"/>
              </w:rPr>
              <w:t>此項結果已應用在移動接觸線的問題並順利推廣至三維軸對稱問題上面。此外他也成功</w:t>
            </w:r>
            <w:r w:rsidRPr="009D2603">
              <w:rPr>
                <w:rFonts w:ascii="標楷體" w:eastAsia="標楷體" w:hAnsi="標楷體"/>
                <w:sz w:val="28"/>
                <w:szCs w:val="28"/>
              </w:rPr>
              <w:t>推廣其結果至可溶性之界面活性劑問題</w:t>
            </w:r>
            <w:r w:rsidRPr="009D2603">
              <w:rPr>
                <w:rFonts w:ascii="標楷體" w:eastAsia="標楷體" w:hAnsi="標楷體" w:hint="eastAsia"/>
                <w:sz w:val="28"/>
                <w:szCs w:val="28"/>
              </w:rPr>
              <w:t>，數值方法不僅有效率且容易implement，數值模擬結果與物理現象吻合。在囊泡(vesicle)模擬問題上面，便是屬於在流體界面上</w:t>
            </w:r>
            <w:r w:rsidRPr="009D2603">
              <w:rPr>
                <w:rFonts w:ascii="標楷體" w:eastAsia="標楷體" w:hAnsi="標楷體"/>
                <w:sz w:val="28"/>
                <w:szCs w:val="28"/>
              </w:rPr>
              <w:t>帶</w:t>
            </w:r>
            <w:r w:rsidRPr="009D2603">
              <w:rPr>
                <w:rFonts w:ascii="標楷體" w:eastAsia="標楷體" w:hAnsi="標楷體" w:hint="eastAsia"/>
                <w:sz w:val="28"/>
                <w:szCs w:val="28"/>
              </w:rPr>
              <w:t>有偏微分方程局部限制條件的問題，賴教授巧妙地發現在界面上不可延展性與未知張力衍生的微分算子互為skew-adjoint，這可解釋其在物理上的意義且在所發展的數值方法上保持此一特性，進而使衍生的矩陣為對稱，對解矩陣的效率性因此而提高。此外利用nearly inextensible的觀點，可以把流體與vesicle界面的互相作用力簡化成較為stiff的彈性力，使數值方法更具競爭性，其數值結果也與理論與實驗結果吻合。另外，在泡沫(dry foam)問題上面，他與合作者成功地建立完全以流體力學為數學模型並考慮gas diffusion的dry foam的模擬，這是少數能夠完整以Navier-Stokes為模型的泡沫模擬，不僅成功地驗證von Neumann law，也驗證了foam coarsening的物理現象。</w:t>
            </w:r>
          </w:p>
          <w:p w:rsidR="00FC7716" w:rsidRPr="009D2603" w:rsidRDefault="00FC7716" w:rsidP="005906EE">
            <w:pPr>
              <w:snapToGrid w:val="0"/>
              <w:spacing w:line="400" w:lineRule="exact"/>
              <w:ind w:firstLineChars="200" w:firstLine="560"/>
              <w:rPr>
                <w:rFonts w:ascii="標楷體" w:eastAsia="標楷體" w:hAnsi="標楷體" w:cs="Arial"/>
                <w:color w:val="000000"/>
                <w:sz w:val="28"/>
                <w:szCs w:val="28"/>
              </w:rPr>
            </w:pPr>
            <w:r w:rsidRPr="009D2603">
              <w:rPr>
                <w:rFonts w:eastAsia="標楷體" w:hint="eastAsia"/>
                <w:sz w:val="28"/>
                <w:szCs w:val="28"/>
              </w:rPr>
              <w:t>另外值得一提的是，賴教授為國內計算數學界頗受國際肯定且深入參與國際學術活動的應用數學家，為第一位當選重要國際學術組織</w:t>
            </w:r>
            <w:r w:rsidRPr="009D2603">
              <w:rPr>
                <w:rFonts w:eastAsia="標楷體" w:hint="eastAsia"/>
                <w:sz w:val="28"/>
                <w:szCs w:val="28"/>
              </w:rPr>
              <w:t xml:space="preserve"> SIAM</w:t>
            </w:r>
            <w:r w:rsidRPr="009D2603">
              <w:rPr>
                <w:rFonts w:eastAsia="標楷體" w:hAnsi="標楷體" w:hint="eastAsia"/>
                <w:sz w:val="28"/>
                <w:szCs w:val="28"/>
              </w:rPr>
              <w:t>東亞分會</w:t>
            </w:r>
            <w:r w:rsidRPr="009D2603">
              <w:rPr>
                <w:rFonts w:eastAsia="標楷體" w:hAnsi="標楷體" w:hint="eastAsia"/>
                <w:sz w:val="28"/>
                <w:szCs w:val="28"/>
              </w:rPr>
              <w:t xml:space="preserve"> (EASIAM) President</w:t>
            </w:r>
            <w:r w:rsidRPr="009D2603">
              <w:rPr>
                <w:rFonts w:eastAsia="標楷體" w:hAnsi="標楷體" w:hint="eastAsia"/>
                <w:sz w:val="28"/>
                <w:szCs w:val="28"/>
              </w:rPr>
              <w:t>的</w:t>
            </w:r>
            <w:r>
              <w:rPr>
                <w:rFonts w:eastAsia="標楷體" w:hAnsi="標楷體" w:hint="eastAsia"/>
                <w:sz w:val="28"/>
                <w:szCs w:val="28"/>
              </w:rPr>
              <w:t>臺</w:t>
            </w:r>
            <w:r w:rsidRPr="009D2603">
              <w:rPr>
                <w:rFonts w:eastAsia="標楷體" w:hAnsi="標楷體" w:hint="eastAsia"/>
                <w:sz w:val="28"/>
                <w:szCs w:val="28"/>
              </w:rPr>
              <w:t>灣學者，也是第一位在</w:t>
            </w:r>
            <w:r w:rsidRPr="009D2603">
              <w:rPr>
                <w:rFonts w:eastAsia="標楷體" w:hAnsi="標楷體" w:hint="eastAsia"/>
                <w:sz w:val="28"/>
                <w:szCs w:val="28"/>
              </w:rPr>
              <w:t>SIAM News</w:t>
            </w:r>
            <w:r w:rsidRPr="009D2603">
              <w:rPr>
                <w:rFonts w:eastAsia="標楷體" w:hAnsi="標楷體" w:hint="eastAsia"/>
                <w:sz w:val="28"/>
                <w:szCs w:val="28"/>
              </w:rPr>
              <w:t>撰寫專刊報導</w:t>
            </w:r>
            <w:r>
              <w:rPr>
                <w:rFonts w:eastAsia="標楷體" w:hAnsi="標楷體" w:hint="eastAsia"/>
                <w:sz w:val="28"/>
                <w:szCs w:val="28"/>
              </w:rPr>
              <w:t>臺</w:t>
            </w:r>
            <w:r w:rsidRPr="009D2603">
              <w:rPr>
                <w:rFonts w:eastAsia="標楷體" w:hAnsi="標楷體" w:hint="eastAsia"/>
                <w:sz w:val="28"/>
                <w:szCs w:val="28"/>
              </w:rPr>
              <w:t>灣數學界發展的學者，對增加</w:t>
            </w:r>
            <w:r>
              <w:rPr>
                <w:rFonts w:eastAsia="標楷體" w:hAnsi="標楷體" w:hint="eastAsia"/>
                <w:sz w:val="28"/>
                <w:szCs w:val="28"/>
              </w:rPr>
              <w:t>臺</w:t>
            </w:r>
            <w:r w:rsidRPr="009D2603">
              <w:rPr>
                <w:rFonts w:eastAsia="標楷體" w:hAnsi="標楷體" w:hint="eastAsia"/>
                <w:sz w:val="28"/>
                <w:szCs w:val="28"/>
              </w:rPr>
              <w:t>灣數學界的能見度</w:t>
            </w:r>
            <w:r w:rsidRPr="009D2603">
              <w:rPr>
                <w:rFonts w:eastAsia="標楷體" w:hint="eastAsia"/>
                <w:sz w:val="28"/>
                <w:szCs w:val="28"/>
              </w:rPr>
              <w:t>做出實質而具體的貢獻</w:t>
            </w:r>
            <w:r w:rsidRPr="009D2603">
              <w:rPr>
                <w:rFonts w:eastAsia="標楷體" w:hAnsi="標楷體" w:hint="eastAsia"/>
                <w:sz w:val="28"/>
                <w:szCs w:val="28"/>
              </w:rPr>
              <w:t>。</w:t>
            </w:r>
          </w:p>
        </w:tc>
      </w:tr>
      <w:tr w:rsidR="00FC7716" w:rsidRPr="00710772" w:rsidTr="005906EE">
        <w:trPr>
          <w:jc w:val="center"/>
        </w:trPr>
        <w:tc>
          <w:tcPr>
            <w:tcW w:w="1260" w:type="dxa"/>
            <w:vMerge w:val="restart"/>
            <w:shd w:val="clear" w:color="auto" w:fill="auto"/>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lastRenderedPageBreak/>
              <w:t>生物及醫農科學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唐</w:t>
            </w:r>
            <w:r w:rsidR="00554CEF">
              <w:rPr>
                <w:rFonts w:ascii="標楷體" w:eastAsia="標楷體" w:hAnsi="標楷體" w:hint="eastAsia"/>
                <w:sz w:val="28"/>
                <w:szCs w:val="28"/>
              </w:rPr>
              <w:t xml:space="preserve">  </w:t>
            </w:r>
            <w:r w:rsidRPr="009D2603">
              <w:rPr>
                <w:rFonts w:ascii="標楷體" w:eastAsia="標楷體" w:hAnsi="標楷體" w:hint="eastAsia"/>
                <w:sz w:val="28"/>
                <w:szCs w:val="28"/>
              </w:rPr>
              <w:t>堂</w:t>
            </w:r>
          </w:p>
        </w:tc>
        <w:tc>
          <w:tcPr>
            <w:tcW w:w="28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中央研究院</w:t>
            </w:r>
          </w:p>
        </w:tc>
        <w:tc>
          <w:tcPr>
            <w:tcW w:w="46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分子醫學、人類遺傳、細胞生物學</w:t>
            </w:r>
          </w:p>
        </w:tc>
      </w:tr>
      <w:tr w:rsidR="00FC7716" w:rsidRPr="00710772" w:rsidTr="005906EE">
        <w:trPr>
          <w:jc w:val="center"/>
        </w:trPr>
        <w:tc>
          <w:tcPr>
            <w:tcW w:w="1260" w:type="dxa"/>
            <w:vMerge/>
            <w:shd w:val="clear" w:color="auto" w:fill="auto"/>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推薦理由：</w:t>
            </w:r>
          </w:p>
          <w:p w:rsidR="00FC7716" w:rsidRPr="009D2603" w:rsidRDefault="00FC7716" w:rsidP="00FC7716">
            <w:pPr>
              <w:numPr>
                <w:ilvl w:val="0"/>
                <w:numId w:val="2"/>
              </w:numPr>
              <w:tabs>
                <w:tab w:val="clear" w:pos="960"/>
              </w:tabs>
              <w:snapToGrid w:val="0"/>
              <w:spacing w:line="400" w:lineRule="exact"/>
              <w:ind w:left="730" w:hanging="720"/>
              <w:rPr>
                <w:rFonts w:ascii="標楷體" w:eastAsia="標楷體" w:hAnsi="標楷體"/>
                <w:color w:val="000000"/>
                <w:sz w:val="28"/>
                <w:szCs w:val="28"/>
              </w:rPr>
            </w:pPr>
            <w:r w:rsidRPr="009D2603">
              <w:rPr>
                <w:rFonts w:ascii="標楷體" w:eastAsia="標楷體" w:hAnsi="標楷體"/>
                <w:sz w:val="28"/>
                <w:szCs w:val="28"/>
              </w:rPr>
              <w:t>唐堂</w:t>
            </w:r>
            <w:r>
              <w:rPr>
                <w:rFonts w:ascii="標楷體" w:eastAsia="標楷體" w:hAnsi="標楷體" w:hint="eastAsia"/>
                <w:color w:val="000000"/>
                <w:sz w:val="28"/>
                <w:szCs w:val="20"/>
              </w:rPr>
              <w:t>研究員</w:t>
            </w:r>
            <w:r w:rsidRPr="009D2603">
              <w:rPr>
                <w:rFonts w:ascii="標楷體" w:eastAsia="標楷體" w:hAnsi="標楷體"/>
                <w:sz w:val="28"/>
                <w:szCs w:val="28"/>
              </w:rPr>
              <w:t>自1989年回中研院生醫所任職迄今已滿25年，其研究方向前10年對</w:t>
            </w:r>
            <w:r>
              <w:rPr>
                <w:rFonts w:ascii="標楷體" w:eastAsia="標楷體" w:hAnsi="標楷體"/>
                <w:sz w:val="28"/>
                <w:szCs w:val="28"/>
              </w:rPr>
              <w:t>臺</w:t>
            </w:r>
            <w:r w:rsidRPr="009D2603">
              <w:rPr>
                <w:rFonts w:ascii="標楷體" w:eastAsia="標楷體" w:hAnsi="標楷體"/>
                <w:sz w:val="28"/>
                <w:szCs w:val="28"/>
              </w:rPr>
              <w:t>灣流行G6PD缺失症的生化及遺傳學作過深入的探討，同時也帶領生醫所對核蛋白細胞生物學的團隊合作計畫</w:t>
            </w:r>
            <w:r w:rsidRPr="009D2603">
              <w:rPr>
                <w:rFonts w:ascii="標楷體" w:eastAsia="標楷體" w:hAnsi="標楷體" w:hint="eastAsia"/>
                <w:sz w:val="28"/>
                <w:szCs w:val="28"/>
              </w:rPr>
              <w:t>。</w:t>
            </w:r>
            <w:r w:rsidRPr="009D2603">
              <w:rPr>
                <w:rFonts w:ascii="標楷體" w:eastAsia="標楷體" w:hAnsi="標楷體"/>
                <w:sz w:val="28"/>
                <w:szCs w:val="28"/>
              </w:rPr>
              <w:t>2000年利用yeast two hybrid找到P4.1一個新的結合蛋白CPAP，並發現CPAP參與了centriole複製及生長的調控，從而開啟</w:t>
            </w:r>
            <w:r w:rsidRPr="009D2603">
              <w:rPr>
                <w:rFonts w:ascii="標楷體" w:eastAsia="標楷體" w:hAnsi="標楷體"/>
                <w:sz w:val="28"/>
                <w:szCs w:val="28"/>
              </w:rPr>
              <w:lastRenderedPageBreak/>
              <w:t>了一個全新的研究領域，在過去15年</w:t>
            </w:r>
            <w:r w:rsidRPr="009D2603">
              <w:rPr>
                <w:rFonts w:ascii="標楷體" w:eastAsia="標楷體" w:hAnsi="標楷體" w:hint="eastAsia"/>
                <w:sz w:val="28"/>
                <w:szCs w:val="28"/>
              </w:rPr>
              <w:t>期間，在Nature Cell Biology, EMBO J.及J. Cell Biol.等期刊</w:t>
            </w:r>
            <w:r w:rsidRPr="009D2603">
              <w:rPr>
                <w:rFonts w:ascii="標楷體" w:eastAsia="標楷體" w:hAnsi="標楷體"/>
                <w:sz w:val="28"/>
                <w:szCs w:val="28"/>
              </w:rPr>
              <w:t>發表了</w:t>
            </w:r>
            <w:r w:rsidRPr="009D2603">
              <w:rPr>
                <w:rFonts w:ascii="標楷體" w:eastAsia="標楷體" w:hAnsi="標楷體" w:hint="eastAsia"/>
                <w:sz w:val="28"/>
                <w:szCs w:val="28"/>
              </w:rPr>
              <w:t>一</w:t>
            </w:r>
            <w:r w:rsidRPr="009D2603">
              <w:rPr>
                <w:rFonts w:ascii="標楷體" w:eastAsia="標楷體" w:hAnsi="標楷體"/>
                <w:sz w:val="28"/>
                <w:szCs w:val="28"/>
              </w:rPr>
              <w:t>系列高水準的研究論文，對centriole biogenesis的</w:t>
            </w:r>
            <w:r w:rsidRPr="009D2603">
              <w:rPr>
                <w:rFonts w:ascii="標楷體" w:eastAsia="標楷體" w:hAnsi="標楷體" w:hint="eastAsia"/>
                <w:sz w:val="28"/>
                <w:szCs w:val="28"/>
              </w:rPr>
              <w:t>調控</w:t>
            </w:r>
            <w:r w:rsidRPr="009D2603">
              <w:rPr>
                <w:rFonts w:ascii="標楷體" w:eastAsia="標楷體" w:hAnsi="標楷體"/>
                <w:sz w:val="28"/>
                <w:szCs w:val="28"/>
              </w:rPr>
              <w:t>提供了一個深入而獨特的理論及實驗基礎。中心粒的複製是一個極端複雜</w:t>
            </w:r>
            <w:r w:rsidRPr="009D2603">
              <w:rPr>
                <w:rFonts w:ascii="標楷體" w:eastAsia="標楷體" w:hAnsi="標楷體" w:hint="eastAsia"/>
                <w:sz w:val="28"/>
                <w:szCs w:val="28"/>
              </w:rPr>
              <w:t>，</w:t>
            </w:r>
            <w:r w:rsidRPr="009D2603">
              <w:rPr>
                <w:rFonts w:ascii="標楷體" w:eastAsia="標楷體" w:hAnsi="標楷體"/>
                <w:sz w:val="28"/>
                <w:szCs w:val="28"/>
              </w:rPr>
              <w:t>迄今仍</w:t>
            </w:r>
            <w:r w:rsidRPr="009D2603">
              <w:rPr>
                <w:rFonts w:ascii="標楷體" w:eastAsia="標楷體" w:hAnsi="標楷體" w:hint="eastAsia"/>
                <w:sz w:val="28"/>
                <w:szCs w:val="28"/>
              </w:rPr>
              <w:t>有許多</w:t>
            </w:r>
            <w:r w:rsidRPr="009D2603">
              <w:rPr>
                <w:rFonts w:ascii="標楷體" w:eastAsia="標楷體" w:hAnsi="標楷體"/>
                <w:sz w:val="28"/>
                <w:szCs w:val="28"/>
              </w:rPr>
              <w:t>未瞭解的問題，在細胞生物學</w:t>
            </w:r>
            <w:r w:rsidRPr="009D2603">
              <w:rPr>
                <w:rFonts w:ascii="標楷體" w:eastAsia="標楷體" w:hAnsi="標楷體" w:hint="eastAsia"/>
                <w:sz w:val="28"/>
                <w:szCs w:val="28"/>
              </w:rPr>
              <w:t>領域</w:t>
            </w:r>
            <w:r w:rsidRPr="009D2603">
              <w:rPr>
                <w:rFonts w:ascii="標楷體" w:eastAsia="標楷體" w:hAnsi="標楷體"/>
                <w:sz w:val="28"/>
                <w:szCs w:val="28"/>
              </w:rPr>
              <w:t>是個眾所矚目的課題，唐</w:t>
            </w:r>
            <w:r w:rsidRPr="009D2603">
              <w:rPr>
                <w:rFonts w:ascii="標楷體" w:eastAsia="標楷體" w:hAnsi="標楷體" w:hint="eastAsia"/>
                <w:sz w:val="28"/>
                <w:szCs w:val="28"/>
              </w:rPr>
              <w:t>教授發現CPAP與三種中心粒蛋白STIL, CEP135及CEP120交互作用可以共同調控centriole複製與伸長，並發現這些蛋白的一些突變與臨床畸型小頭症的形成有關。他</w:t>
            </w:r>
            <w:r w:rsidRPr="009D2603">
              <w:rPr>
                <w:rFonts w:ascii="標楷體" w:eastAsia="標楷體" w:hAnsi="標楷體"/>
                <w:sz w:val="28"/>
                <w:szCs w:val="28"/>
              </w:rPr>
              <w:t>結合了基礎與臨床畸型小頭症的基因群</w:t>
            </w:r>
            <w:r w:rsidRPr="009D2603">
              <w:rPr>
                <w:rFonts w:ascii="標楷體" w:eastAsia="標楷體" w:hAnsi="標楷體" w:hint="eastAsia"/>
                <w:sz w:val="28"/>
                <w:szCs w:val="28"/>
              </w:rPr>
              <w:t>的研究頗獲國際學術界的肯定</w:t>
            </w:r>
            <w:r w:rsidRPr="009D2603">
              <w:rPr>
                <w:rFonts w:ascii="標楷體" w:eastAsia="標楷體" w:hAnsi="標楷體"/>
                <w:sz w:val="28"/>
                <w:szCs w:val="28"/>
              </w:rPr>
              <w:t>，這可以從2013年受邀為</w:t>
            </w:r>
            <w:r w:rsidRPr="009D2603">
              <w:rPr>
                <w:rFonts w:ascii="標楷體" w:eastAsia="標楷體" w:hAnsi="標楷體" w:hint="eastAsia"/>
                <w:sz w:val="28"/>
                <w:szCs w:val="28"/>
              </w:rPr>
              <w:t>N</w:t>
            </w:r>
            <w:r w:rsidRPr="009D2603">
              <w:rPr>
                <w:rFonts w:ascii="標楷體" w:eastAsia="標楷體" w:hAnsi="標楷體"/>
                <w:sz w:val="28"/>
                <w:szCs w:val="28"/>
              </w:rPr>
              <w:t xml:space="preserve">ature </w:t>
            </w:r>
            <w:r w:rsidRPr="009D2603">
              <w:rPr>
                <w:rFonts w:ascii="標楷體" w:eastAsia="標楷體" w:hAnsi="標楷體" w:hint="eastAsia"/>
                <w:sz w:val="28"/>
                <w:szCs w:val="28"/>
              </w:rPr>
              <w:t>C</w:t>
            </w:r>
            <w:r w:rsidRPr="009D2603">
              <w:rPr>
                <w:rFonts w:ascii="標楷體" w:eastAsia="標楷體" w:hAnsi="標楷體"/>
                <w:sz w:val="28"/>
                <w:szCs w:val="28"/>
              </w:rPr>
              <w:t xml:space="preserve">ell </w:t>
            </w:r>
            <w:r w:rsidRPr="009D2603">
              <w:rPr>
                <w:rFonts w:ascii="標楷體" w:eastAsia="標楷體" w:hAnsi="標楷體" w:hint="eastAsia"/>
                <w:sz w:val="28"/>
                <w:szCs w:val="28"/>
              </w:rPr>
              <w:t>B</w:t>
            </w:r>
            <w:r w:rsidRPr="009D2603">
              <w:rPr>
                <w:rFonts w:ascii="標楷體" w:eastAsia="標楷體" w:hAnsi="標楷體"/>
                <w:sz w:val="28"/>
                <w:szCs w:val="28"/>
              </w:rPr>
              <w:t>iology寫News &amp; View的評論為證</w:t>
            </w:r>
            <w:r w:rsidRPr="009D2603">
              <w:rPr>
                <w:rFonts w:ascii="標楷體" w:eastAsia="標楷體" w:hAnsi="標楷體" w:hint="eastAsia"/>
                <w:sz w:val="28"/>
                <w:szCs w:val="28"/>
              </w:rPr>
              <w:t>。以上這些發現皆是唐教授</w:t>
            </w:r>
            <w:r w:rsidRPr="009D2603">
              <w:rPr>
                <w:rFonts w:ascii="標楷體" w:eastAsia="標楷體" w:hAnsi="標楷體"/>
                <w:sz w:val="28"/>
                <w:szCs w:val="28"/>
              </w:rPr>
              <w:t>在</w:t>
            </w:r>
            <w:r>
              <w:rPr>
                <w:rFonts w:ascii="標楷體" w:eastAsia="標楷體" w:hAnsi="標楷體"/>
                <w:sz w:val="28"/>
                <w:szCs w:val="28"/>
              </w:rPr>
              <w:t>臺</w:t>
            </w:r>
            <w:r w:rsidRPr="009D2603">
              <w:rPr>
                <w:rFonts w:ascii="標楷體" w:eastAsia="標楷體" w:hAnsi="標楷體"/>
                <w:sz w:val="28"/>
                <w:szCs w:val="28"/>
              </w:rPr>
              <w:t>灣獨立開創出的</w:t>
            </w:r>
            <w:r w:rsidRPr="009D2603">
              <w:rPr>
                <w:rFonts w:ascii="標楷體" w:eastAsia="標楷體" w:hAnsi="標楷體" w:hint="eastAsia"/>
                <w:sz w:val="28"/>
                <w:szCs w:val="28"/>
              </w:rPr>
              <w:t>傑出</w:t>
            </w:r>
            <w:r w:rsidRPr="009D2603">
              <w:rPr>
                <w:rFonts w:ascii="標楷體" w:eastAsia="標楷體" w:hAnsi="標楷體"/>
                <w:sz w:val="28"/>
                <w:szCs w:val="28"/>
              </w:rPr>
              <w:t>研究成果。</w:t>
            </w:r>
          </w:p>
        </w:tc>
      </w:tr>
      <w:tr w:rsidR="00FC7716" w:rsidRPr="009D2603" w:rsidTr="005906EE">
        <w:trPr>
          <w:jc w:val="center"/>
        </w:trPr>
        <w:tc>
          <w:tcPr>
            <w:tcW w:w="1260" w:type="dxa"/>
            <w:vMerge w:val="restart"/>
            <w:shd w:val="clear" w:color="auto" w:fill="auto"/>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lastRenderedPageBreak/>
              <w:t>生物及醫農科學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楊長賢</w:t>
            </w:r>
          </w:p>
        </w:tc>
        <w:tc>
          <w:tcPr>
            <w:tcW w:w="28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國立中興大學</w:t>
            </w:r>
          </w:p>
        </w:tc>
        <w:tc>
          <w:tcPr>
            <w:tcW w:w="4680" w:type="dxa"/>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花卉分子生物學、花卉基因工程</w:t>
            </w:r>
          </w:p>
        </w:tc>
      </w:tr>
      <w:tr w:rsidR="00FC7716" w:rsidRPr="009D2603" w:rsidTr="005906EE">
        <w:trPr>
          <w:jc w:val="center"/>
        </w:trPr>
        <w:tc>
          <w:tcPr>
            <w:tcW w:w="1260" w:type="dxa"/>
            <w:vMerge/>
            <w:shd w:val="clear" w:color="auto" w:fill="auto"/>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推薦理由：</w:t>
            </w:r>
          </w:p>
          <w:p w:rsidR="00FC7716" w:rsidRDefault="00FC7716" w:rsidP="005906EE">
            <w:pPr>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9D2603">
              <w:rPr>
                <w:rFonts w:ascii="標楷體" w:eastAsia="標楷體" w:hAnsi="標楷體" w:hint="eastAsia"/>
                <w:sz w:val="28"/>
                <w:szCs w:val="28"/>
              </w:rPr>
              <w:t>楊長賢教授長期進行開花相關基因間如何相互作用，及在花器形成發育此生雄配子體及花朵老化上調控機制之研究，尤其以文心蘭、百合及阿拉伯芥等不同植物進行研究，研究成果豐碩，發表在植物相關重要的期刊，誠屬傑出。</w:t>
            </w:r>
          </w:p>
          <w:p w:rsidR="00FC7716" w:rsidRDefault="00FC7716" w:rsidP="005906EE">
            <w:pPr>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9D2603">
              <w:rPr>
                <w:rFonts w:ascii="標楷體" w:eastAsia="標楷體" w:hAnsi="標楷體" w:hint="eastAsia"/>
                <w:sz w:val="28"/>
                <w:szCs w:val="28"/>
              </w:rPr>
              <w:t>過去植物花朵花形發育及老化過程的研究，這些是植物上的重要議題，而有顯著重要的成果，對農學及植物學而言，是值得高度肯定。</w:t>
            </w:r>
          </w:p>
          <w:p w:rsidR="00FC7716" w:rsidRPr="009D2603" w:rsidRDefault="00FC7716" w:rsidP="005906EE">
            <w:pPr>
              <w:snapToGrid w:val="0"/>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三、</w:t>
            </w:r>
            <w:r w:rsidRPr="009D2603">
              <w:rPr>
                <w:rFonts w:ascii="標楷體" w:eastAsia="標楷體" w:hAnsi="標楷體" w:hint="eastAsia"/>
                <w:sz w:val="28"/>
                <w:szCs w:val="28"/>
              </w:rPr>
              <w:t>對文心蘭開花時間調控機制有深入探討，且成果是有產業價值，並建立國際第一個文心蘭基因資訊平臺。</w:t>
            </w:r>
          </w:p>
        </w:tc>
      </w:tr>
      <w:tr w:rsidR="00FC7716" w:rsidRPr="00710772" w:rsidTr="005906EE">
        <w:trPr>
          <w:jc w:val="center"/>
        </w:trPr>
        <w:tc>
          <w:tcPr>
            <w:tcW w:w="1260" w:type="dxa"/>
            <w:vMerge w:val="restart"/>
            <w:shd w:val="clear" w:color="auto" w:fill="auto"/>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工程及應用科學</w:t>
            </w:r>
          </w:p>
        </w:tc>
        <w:tc>
          <w:tcPr>
            <w:tcW w:w="1260" w:type="dxa"/>
            <w:vMerge w:val="restart"/>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color w:val="000000"/>
                <w:sz w:val="28"/>
                <w:szCs w:val="28"/>
              </w:rPr>
              <w:t>林俊良</w:t>
            </w:r>
          </w:p>
        </w:tc>
        <w:tc>
          <w:tcPr>
            <w:tcW w:w="2880" w:type="dxa"/>
          </w:tcPr>
          <w:p w:rsidR="00FC7716" w:rsidRPr="009D2603" w:rsidRDefault="00FC7716" w:rsidP="005906EE">
            <w:pPr>
              <w:snapToGrid w:val="0"/>
              <w:spacing w:line="400" w:lineRule="exact"/>
              <w:jc w:val="both"/>
              <w:rPr>
                <w:rFonts w:ascii="標楷體" w:eastAsia="標楷體" w:hAnsi="標楷體"/>
                <w:sz w:val="28"/>
                <w:szCs w:val="28"/>
              </w:rPr>
            </w:pPr>
            <w:r w:rsidRPr="009D2603">
              <w:rPr>
                <w:rFonts w:ascii="標楷體" w:eastAsia="標楷體" w:hAnsi="標楷體" w:hint="eastAsia"/>
                <w:sz w:val="28"/>
                <w:szCs w:val="28"/>
              </w:rPr>
              <w:t>國立中興大學</w:t>
            </w:r>
          </w:p>
        </w:tc>
        <w:tc>
          <w:tcPr>
            <w:tcW w:w="4680" w:type="dxa"/>
          </w:tcPr>
          <w:p w:rsidR="00FC7716" w:rsidRPr="009D2603" w:rsidRDefault="00FC7716" w:rsidP="005906EE">
            <w:pPr>
              <w:snapToGrid w:val="0"/>
              <w:spacing w:line="400" w:lineRule="exact"/>
              <w:jc w:val="both"/>
              <w:rPr>
                <w:rFonts w:ascii="標楷體" w:eastAsia="標楷體" w:hAnsi="標楷體"/>
                <w:sz w:val="28"/>
                <w:szCs w:val="28"/>
              </w:rPr>
            </w:pPr>
            <w:r w:rsidRPr="009D2603">
              <w:rPr>
                <w:rFonts w:ascii="標楷體" w:eastAsia="標楷體" w:hAnsi="標楷體" w:hint="eastAsia"/>
                <w:sz w:val="28"/>
                <w:szCs w:val="28"/>
              </w:rPr>
              <w:t>控制工程、自動化工程、航太工程</w:t>
            </w:r>
          </w:p>
        </w:tc>
      </w:tr>
      <w:tr w:rsidR="00FC7716" w:rsidRPr="00710772" w:rsidTr="005906EE">
        <w:trPr>
          <w:jc w:val="center"/>
        </w:trPr>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1260" w:type="dxa"/>
            <w:vMerge/>
          </w:tcPr>
          <w:p w:rsidR="00FC7716" w:rsidRPr="009D2603"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9D2603" w:rsidRDefault="00FC7716" w:rsidP="005906EE">
            <w:pPr>
              <w:snapToGrid w:val="0"/>
              <w:spacing w:line="400" w:lineRule="exact"/>
              <w:rPr>
                <w:rFonts w:ascii="標楷體" w:eastAsia="標楷體" w:hAnsi="標楷體"/>
                <w:sz w:val="28"/>
                <w:szCs w:val="28"/>
              </w:rPr>
            </w:pPr>
            <w:r w:rsidRPr="009D2603">
              <w:rPr>
                <w:rFonts w:ascii="標楷體" w:eastAsia="標楷體" w:hAnsi="標楷體" w:hint="eastAsia"/>
                <w:sz w:val="28"/>
                <w:szCs w:val="28"/>
              </w:rPr>
              <w:t>獲選理由：</w:t>
            </w:r>
          </w:p>
          <w:p w:rsidR="00FC7716" w:rsidRPr="009D2603" w:rsidRDefault="00FC7716" w:rsidP="005906EE">
            <w:pPr>
              <w:spacing w:line="400" w:lineRule="exact"/>
              <w:rPr>
                <w:rFonts w:ascii="標楷體" w:eastAsia="標楷體" w:hAnsi="標楷體"/>
                <w:sz w:val="28"/>
                <w:szCs w:val="28"/>
              </w:rPr>
            </w:pPr>
            <w:r w:rsidRPr="009D2603">
              <w:rPr>
                <w:rFonts w:ascii="標楷體" w:eastAsia="標楷體" w:hAnsi="標楷體" w:hint="eastAsia"/>
                <w:sz w:val="28"/>
                <w:szCs w:val="28"/>
              </w:rPr>
              <w:t xml:space="preserve">   林教授20多年來在自動控制、導引控制系統以及仿生最佳化演算理論的研發，有明顯且具體的貢獻。</w:t>
            </w:r>
          </w:p>
          <w:p w:rsidR="00FC7716" w:rsidRPr="009D2603" w:rsidRDefault="00FC7716" w:rsidP="005906EE">
            <w:pPr>
              <w:spacing w:line="400" w:lineRule="exact"/>
              <w:rPr>
                <w:rFonts w:ascii="標楷體" w:eastAsia="標楷體" w:hAnsi="標楷體"/>
                <w:sz w:val="28"/>
                <w:szCs w:val="28"/>
              </w:rPr>
            </w:pPr>
            <w:r w:rsidRPr="009D2603">
              <w:rPr>
                <w:rFonts w:ascii="標楷體" w:eastAsia="標楷體" w:hAnsi="標楷體" w:hint="eastAsia"/>
                <w:sz w:val="28"/>
                <w:szCs w:val="28"/>
              </w:rPr>
              <w:t xml:space="preserve">   歷年發表期刊論文約160篇及國際/內會議論文約200篇。更難能可貴的是將這些推導出的理論，成功的應用到產業自動化，導引控制系統設計，以及生醫領域，並且獲致具體的成效。</w:t>
            </w:r>
          </w:p>
          <w:p w:rsidR="00FC7716" w:rsidRPr="009D2603" w:rsidRDefault="00FC7716" w:rsidP="005906EE">
            <w:pPr>
              <w:spacing w:line="400" w:lineRule="exact"/>
              <w:rPr>
                <w:rFonts w:ascii="標楷體" w:eastAsia="標楷體" w:hAnsi="標楷體"/>
                <w:sz w:val="28"/>
                <w:szCs w:val="28"/>
              </w:rPr>
            </w:pPr>
            <w:r w:rsidRPr="009D2603">
              <w:rPr>
                <w:rFonts w:ascii="標楷體" w:eastAsia="標楷體" w:hAnsi="標楷體" w:hint="eastAsia"/>
                <w:sz w:val="28"/>
                <w:szCs w:val="28"/>
              </w:rPr>
              <w:lastRenderedPageBreak/>
              <w:t xml:space="preserve">   林教授的反導彈飛彈導引率的研發成果對國內制空武器研發貢獻影響深遠。其發展的仿生最佳化演算法應用至人體心電圖資訊(ECG)，對於身分識別和資料保密及傳輸上亦獲重大成就，這些研究成果獲英國每日郵報(Mail Online)，英國新科學家期刊，美國華爾街日報，法國Science &amp; VIE期刊，及Discovery Channel加拿大總部等專文報導，充分顯示林教授研發及應用研究成果屬國際領先地位。林教授的教學及研究成果獲校內外許多獎項，在校外部分，林教授為科技部(國科會)特約研究員，曾獲三次科技部(國科會)傑出研究獎等，並被遴選為IET(The Institute of Engineering and Technology)會士。林教授在學術社團也充分展現優異領導能力。他曾擔任兩屆IEEE控制系統學會</w:t>
            </w:r>
            <w:r>
              <w:rPr>
                <w:rFonts w:ascii="標楷體" w:eastAsia="標楷體" w:hAnsi="標楷體" w:hint="eastAsia"/>
                <w:sz w:val="28"/>
                <w:szCs w:val="28"/>
              </w:rPr>
              <w:t>臺</w:t>
            </w:r>
            <w:r w:rsidRPr="009D2603">
              <w:rPr>
                <w:rFonts w:ascii="標楷體" w:eastAsia="標楷體" w:hAnsi="標楷體" w:hint="eastAsia"/>
                <w:sz w:val="28"/>
                <w:szCs w:val="28"/>
              </w:rPr>
              <w:t>北分會主席，擔任十個知名國際學術期刊總編輯及編輯。</w:t>
            </w:r>
          </w:p>
          <w:p w:rsidR="00FC7716" w:rsidRDefault="00FC7716" w:rsidP="005906EE">
            <w:pPr>
              <w:snapToGrid w:val="0"/>
              <w:spacing w:line="400" w:lineRule="exact"/>
              <w:ind w:left="1" w:firstLineChars="150" w:firstLine="420"/>
              <w:jc w:val="both"/>
              <w:rPr>
                <w:rFonts w:ascii="標楷體" w:eastAsia="標楷體" w:hAnsi="標楷體"/>
                <w:sz w:val="28"/>
                <w:szCs w:val="28"/>
              </w:rPr>
            </w:pPr>
            <w:r w:rsidRPr="009D2603">
              <w:rPr>
                <w:rFonts w:ascii="標楷體" w:eastAsia="標楷體" w:hAnsi="標楷體" w:hint="eastAsia"/>
                <w:sz w:val="28"/>
                <w:szCs w:val="28"/>
              </w:rPr>
              <w:t>整體而言，林教授研究成果豐碩，充分顯現出很高的理論水平和研究能力，林教授不只注重理論研究也有豐富實作經驗，他在自動控制及導引控制領域之傑出學術成就備受國內外學術界所推崇。</w:t>
            </w:r>
          </w:p>
          <w:p w:rsidR="00FC7716" w:rsidRPr="009D2603" w:rsidRDefault="00FC7716" w:rsidP="005906EE">
            <w:pPr>
              <w:snapToGrid w:val="0"/>
              <w:spacing w:line="400" w:lineRule="exact"/>
              <w:ind w:left="1" w:firstLineChars="150" w:firstLine="420"/>
              <w:jc w:val="both"/>
              <w:rPr>
                <w:rFonts w:ascii="標楷體" w:eastAsia="標楷體" w:hAnsi="標楷體"/>
                <w:color w:val="000000"/>
                <w:sz w:val="28"/>
                <w:szCs w:val="28"/>
              </w:rPr>
            </w:pPr>
          </w:p>
        </w:tc>
      </w:tr>
      <w:tr w:rsidR="00FC7716" w:rsidRPr="00710772" w:rsidTr="005906EE">
        <w:trPr>
          <w:jc w:val="center"/>
        </w:trPr>
        <w:tc>
          <w:tcPr>
            <w:tcW w:w="1260" w:type="dxa"/>
            <w:vMerge w:val="restart"/>
            <w:shd w:val="clear" w:color="auto" w:fill="auto"/>
          </w:tcPr>
          <w:p w:rsidR="00FC7716" w:rsidRPr="005869DE" w:rsidRDefault="00FC7716" w:rsidP="005906EE">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lastRenderedPageBreak/>
              <w:t>工程及應用</w:t>
            </w:r>
            <w:r w:rsidRPr="005869DE">
              <w:rPr>
                <w:rFonts w:ascii="標楷體" w:eastAsia="標楷體" w:hAnsi="標楷體" w:hint="eastAsia"/>
                <w:sz w:val="28"/>
                <w:szCs w:val="28"/>
              </w:rPr>
              <w:t>科學</w:t>
            </w:r>
          </w:p>
        </w:tc>
        <w:tc>
          <w:tcPr>
            <w:tcW w:w="1260" w:type="dxa"/>
            <w:vMerge w:val="restart"/>
          </w:tcPr>
          <w:p w:rsidR="00FC7716" w:rsidRPr="005869DE" w:rsidRDefault="00FC7716" w:rsidP="005906EE">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胡潛濱</w:t>
            </w:r>
          </w:p>
        </w:tc>
        <w:tc>
          <w:tcPr>
            <w:tcW w:w="2880" w:type="dxa"/>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t>國立成功大學</w:t>
            </w:r>
          </w:p>
        </w:tc>
        <w:tc>
          <w:tcPr>
            <w:tcW w:w="4680" w:type="dxa"/>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t>複合材料力學、破壞力學</w:t>
            </w:r>
          </w:p>
        </w:tc>
      </w:tr>
      <w:tr w:rsidR="00FC7716" w:rsidRPr="00710772" w:rsidTr="005906EE">
        <w:trPr>
          <w:jc w:val="center"/>
        </w:trPr>
        <w:tc>
          <w:tcPr>
            <w:tcW w:w="1260" w:type="dxa"/>
            <w:vMerge/>
          </w:tcPr>
          <w:p w:rsidR="00FC7716" w:rsidRPr="005869DE" w:rsidRDefault="00FC7716" w:rsidP="005906EE">
            <w:pPr>
              <w:snapToGrid w:val="0"/>
              <w:spacing w:line="400" w:lineRule="exact"/>
              <w:rPr>
                <w:rFonts w:ascii="標楷體" w:eastAsia="標楷體" w:hAnsi="標楷體"/>
                <w:sz w:val="28"/>
                <w:szCs w:val="28"/>
              </w:rPr>
            </w:pPr>
          </w:p>
        </w:tc>
        <w:tc>
          <w:tcPr>
            <w:tcW w:w="1260" w:type="dxa"/>
            <w:vMerge/>
          </w:tcPr>
          <w:p w:rsidR="00FC7716" w:rsidRPr="005869DE"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32660A" w:rsidRDefault="00FC7716" w:rsidP="005906EE">
            <w:pPr>
              <w:snapToGrid w:val="0"/>
              <w:spacing w:line="400" w:lineRule="exact"/>
              <w:rPr>
                <w:rFonts w:eastAsia="標楷體"/>
                <w:sz w:val="28"/>
                <w:szCs w:val="28"/>
              </w:rPr>
            </w:pPr>
            <w:r w:rsidRPr="0032660A">
              <w:rPr>
                <w:rFonts w:eastAsia="標楷體"/>
                <w:sz w:val="28"/>
                <w:szCs w:val="28"/>
              </w:rPr>
              <w:t>獲選理由：</w:t>
            </w:r>
          </w:p>
          <w:p w:rsidR="00FC7716" w:rsidRPr="00B20B5D" w:rsidRDefault="00FC7716" w:rsidP="005906EE">
            <w:pPr>
              <w:snapToGrid w:val="0"/>
              <w:spacing w:line="400" w:lineRule="exact"/>
              <w:ind w:firstLineChars="200" w:firstLine="560"/>
              <w:rPr>
                <w:rFonts w:eastAsia="標楷體"/>
                <w:sz w:val="28"/>
                <w:szCs w:val="28"/>
              </w:rPr>
            </w:pPr>
            <w:r w:rsidRPr="00B20B5D">
              <w:rPr>
                <w:rFonts w:eastAsia="標楷體"/>
                <w:sz w:val="28"/>
                <w:szCs w:val="28"/>
              </w:rPr>
              <w:t>胡教授多年致力於非等向</w:t>
            </w:r>
            <w:r>
              <w:rPr>
                <w:rFonts w:eastAsia="標楷體" w:hint="eastAsia"/>
                <w:sz w:val="28"/>
                <w:szCs w:val="28"/>
              </w:rPr>
              <w:t>性</w:t>
            </w:r>
            <w:r w:rsidRPr="00B20B5D">
              <w:rPr>
                <w:rFonts w:eastAsia="標楷體"/>
                <w:sz w:val="28"/>
                <w:szCs w:val="28"/>
              </w:rPr>
              <w:t>固體力學研究，研究範圍涵蓋複合材料、破壞力學、結構最佳化、板殼、邊界及有限單元法，乃至奈米碳管及奈米壓痕分析等，均有極傑出成果。除發表多篇高素質學術論文外，由</w:t>
            </w:r>
            <w:r w:rsidRPr="00B20B5D">
              <w:rPr>
                <w:rFonts w:eastAsia="標楷體"/>
                <w:sz w:val="28"/>
                <w:szCs w:val="28"/>
              </w:rPr>
              <w:t>2010</w:t>
            </w:r>
            <w:r w:rsidRPr="00B20B5D">
              <w:rPr>
                <w:rFonts w:eastAsia="標楷體"/>
                <w:sz w:val="28"/>
                <w:szCs w:val="28"/>
              </w:rPr>
              <w:t>年</w:t>
            </w:r>
            <w:r w:rsidRPr="00B20B5D">
              <w:rPr>
                <w:rFonts w:eastAsia="標楷體"/>
                <w:sz w:val="28"/>
                <w:szCs w:val="28"/>
              </w:rPr>
              <w:t>Springer</w:t>
            </w:r>
            <w:r w:rsidRPr="00B20B5D">
              <w:rPr>
                <w:rFonts w:eastAsia="標楷體"/>
                <w:sz w:val="28"/>
                <w:szCs w:val="28"/>
              </w:rPr>
              <w:t>出版之</w:t>
            </w:r>
            <w:r w:rsidRPr="00B20B5D">
              <w:rPr>
                <w:rFonts w:eastAsia="標楷體"/>
                <w:sz w:val="28"/>
                <w:szCs w:val="28"/>
              </w:rPr>
              <w:t>“Anisotropic Elastic Plates”</w:t>
            </w:r>
            <w:r w:rsidRPr="00B20B5D">
              <w:rPr>
                <w:rFonts w:eastAsia="標楷體"/>
                <w:sz w:val="28"/>
                <w:szCs w:val="28"/>
              </w:rPr>
              <w:t>一書更受國際學界重視，引用率高。</w:t>
            </w:r>
          </w:p>
          <w:p w:rsidR="00FC7716" w:rsidRDefault="00FC7716" w:rsidP="005906EE">
            <w:pPr>
              <w:snapToGrid w:val="0"/>
              <w:spacing w:line="400" w:lineRule="exact"/>
              <w:ind w:firstLineChars="200" w:firstLine="560"/>
              <w:rPr>
                <w:rFonts w:eastAsia="標楷體"/>
                <w:color w:val="000000"/>
                <w:sz w:val="28"/>
                <w:szCs w:val="28"/>
              </w:rPr>
            </w:pPr>
            <w:r w:rsidRPr="00B20B5D">
              <w:rPr>
                <w:rFonts w:eastAsia="標楷體"/>
                <w:sz w:val="28"/>
                <w:szCs w:val="28"/>
              </w:rPr>
              <w:t>胡教授曾獲多次學術榮譽及獎項肯定，包括國科會傑出研究獎三次、國科會特約研究員及傑出特約研究員獎、中國航太學會會士、中華民國力學學</w:t>
            </w:r>
            <w:r w:rsidRPr="004E1F4C">
              <w:rPr>
                <w:rFonts w:eastAsia="標楷體"/>
                <w:color w:val="000000"/>
                <w:sz w:val="28"/>
                <w:szCs w:val="28"/>
              </w:rPr>
              <w:t>會會士及孫方</w:t>
            </w:r>
            <w:r w:rsidRPr="004E1F4C">
              <w:rPr>
                <w:rFonts w:eastAsia="標楷體"/>
                <w:color w:val="000000"/>
                <w:sz w:val="28"/>
                <w:szCs w:val="28"/>
                <w:shd w:val="clear" w:color="auto" w:fill="FFFFFF"/>
              </w:rPr>
              <w:t>鐸</w:t>
            </w:r>
            <w:r w:rsidRPr="004E1F4C">
              <w:rPr>
                <w:rFonts w:eastAsia="標楷體"/>
                <w:color w:val="000000"/>
                <w:sz w:val="28"/>
                <w:szCs w:val="28"/>
              </w:rPr>
              <w:t>力學獎章等，並擔任國際著名期刊</w:t>
            </w:r>
            <w:r w:rsidRPr="004E1F4C">
              <w:rPr>
                <w:rFonts w:eastAsia="標楷體"/>
                <w:color w:val="000000"/>
                <w:sz w:val="28"/>
                <w:szCs w:val="28"/>
              </w:rPr>
              <w:t>Int</w:t>
            </w:r>
            <w:r w:rsidRPr="004E1F4C">
              <w:rPr>
                <w:rFonts w:eastAsia="標楷體" w:hint="eastAsia"/>
                <w:color w:val="000000"/>
                <w:sz w:val="28"/>
                <w:szCs w:val="28"/>
              </w:rPr>
              <w:t>ernational</w:t>
            </w:r>
            <w:r w:rsidRPr="004E1F4C">
              <w:rPr>
                <w:rFonts w:eastAsia="標楷體"/>
                <w:color w:val="000000"/>
                <w:sz w:val="28"/>
                <w:szCs w:val="28"/>
              </w:rPr>
              <w:t xml:space="preserve"> J</w:t>
            </w:r>
            <w:r w:rsidRPr="004E1F4C">
              <w:rPr>
                <w:rFonts w:eastAsia="標楷體" w:hint="eastAsia"/>
                <w:color w:val="000000"/>
                <w:sz w:val="28"/>
                <w:szCs w:val="28"/>
              </w:rPr>
              <w:t>ournal</w:t>
            </w:r>
            <w:r w:rsidRPr="004E1F4C">
              <w:rPr>
                <w:rFonts w:eastAsia="標楷體"/>
                <w:color w:val="000000"/>
                <w:sz w:val="28"/>
                <w:szCs w:val="28"/>
              </w:rPr>
              <w:t xml:space="preserve"> of Solids and Structures</w:t>
            </w:r>
            <w:r w:rsidRPr="004E1F4C">
              <w:rPr>
                <w:rFonts w:eastAsia="標楷體"/>
                <w:color w:val="000000"/>
                <w:sz w:val="28"/>
                <w:szCs w:val="28"/>
              </w:rPr>
              <w:t>編輯，其學術成就顯已達國際領先水準。</w:t>
            </w:r>
          </w:p>
          <w:p w:rsidR="00FC7716" w:rsidRPr="005869DE" w:rsidRDefault="00FC7716" w:rsidP="005906EE">
            <w:pPr>
              <w:snapToGrid w:val="0"/>
              <w:spacing w:line="400" w:lineRule="exact"/>
              <w:ind w:firstLineChars="200" w:firstLine="560"/>
              <w:rPr>
                <w:rFonts w:ascii="標楷體" w:eastAsia="標楷體" w:hAnsi="標楷體"/>
                <w:sz w:val="28"/>
                <w:szCs w:val="28"/>
              </w:rPr>
            </w:pPr>
          </w:p>
        </w:tc>
      </w:tr>
      <w:tr w:rsidR="00FC7716" w:rsidRPr="00710772" w:rsidTr="005906EE">
        <w:trPr>
          <w:jc w:val="center"/>
        </w:trPr>
        <w:tc>
          <w:tcPr>
            <w:tcW w:w="1260" w:type="dxa"/>
            <w:vMerge w:val="restart"/>
            <w:shd w:val="clear" w:color="auto" w:fill="auto"/>
          </w:tcPr>
          <w:p w:rsidR="00FC7716" w:rsidRDefault="00FC7716" w:rsidP="005906EE">
            <w:pPr>
              <w:snapToGrid w:val="0"/>
              <w:spacing w:line="400" w:lineRule="exact"/>
              <w:rPr>
                <w:rFonts w:ascii="標楷體" w:eastAsia="標楷體" w:hAnsi="標楷體"/>
                <w:sz w:val="28"/>
                <w:szCs w:val="28"/>
              </w:rPr>
            </w:pPr>
            <w:r w:rsidRPr="00092F8B">
              <w:rPr>
                <w:rFonts w:ascii="標楷體" w:eastAsia="標楷體" w:hAnsi="標楷體" w:hint="eastAsia"/>
                <w:sz w:val="28"/>
                <w:szCs w:val="28"/>
              </w:rPr>
              <w:t>工程及</w:t>
            </w:r>
          </w:p>
          <w:p w:rsidR="00FC7716" w:rsidRPr="005869DE" w:rsidRDefault="00FC7716" w:rsidP="005906EE">
            <w:pPr>
              <w:snapToGrid w:val="0"/>
              <w:spacing w:line="400" w:lineRule="exact"/>
              <w:rPr>
                <w:rFonts w:ascii="標楷體" w:eastAsia="標楷體" w:hAnsi="標楷體"/>
                <w:sz w:val="28"/>
                <w:szCs w:val="28"/>
              </w:rPr>
            </w:pPr>
            <w:r w:rsidRPr="00092F8B">
              <w:rPr>
                <w:rFonts w:ascii="標楷體" w:eastAsia="標楷體" w:hAnsi="標楷體" w:hint="eastAsia"/>
                <w:sz w:val="28"/>
                <w:szCs w:val="28"/>
              </w:rPr>
              <w:lastRenderedPageBreak/>
              <w:t>應用科學</w:t>
            </w:r>
          </w:p>
        </w:tc>
        <w:tc>
          <w:tcPr>
            <w:tcW w:w="1260" w:type="dxa"/>
            <w:vMerge w:val="restart"/>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曾煜棋</w:t>
            </w:r>
          </w:p>
        </w:tc>
        <w:tc>
          <w:tcPr>
            <w:tcW w:w="2880" w:type="dxa"/>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t>國立交通大學</w:t>
            </w:r>
          </w:p>
        </w:tc>
        <w:tc>
          <w:tcPr>
            <w:tcW w:w="4680" w:type="dxa"/>
          </w:tcPr>
          <w:p w:rsidR="00FC7716" w:rsidRPr="005869DE" w:rsidRDefault="00FC7716" w:rsidP="005906EE">
            <w:pPr>
              <w:snapToGrid w:val="0"/>
              <w:spacing w:line="400" w:lineRule="exact"/>
              <w:rPr>
                <w:rFonts w:ascii="標楷體" w:eastAsia="標楷體" w:hAnsi="標楷體"/>
                <w:sz w:val="28"/>
                <w:szCs w:val="28"/>
              </w:rPr>
            </w:pPr>
            <w:r>
              <w:rPr>
                <w:rFonts w:ascii="標楷體" w:eastAsia="標楷體" w:hAnsi="標楷體" w:hint="eastAsia"/>
                <w:sz w:val="28"/>
                <w:szCs w:val="28"/>
              </w:rPr>
              <w:t>無線網路</w:t>
            </w:r>
          </w:p>
        </w:tc>
      </w:tr>
      <w:tr w:rsidR="00FC7716" w:rsidRPr="00710772" w:rsidTr="005906EE">
        <w:trPr>
          <w:jc w:val="center"/>
        </w:trPr>
        <w:tc>
          <w:tcPr>
            <w:tcW w:w="1260" w:type="dxa"/>
            <w:vMerge/>
          </w:tcPr>
          <w:p w:rsidR="00FC7716" w:rsidRPr="005869DE" w:rsidRDefault="00FC7716" w:rsidP="005906EE">
            <w:pPr>
              <w:snapToGrid w:val="0"/>
              <w:spacing w:line="400" w:lineRule="exact"/>
              <w:rPr>
                <w:rFonts w:ascii="標楷體" w:eastAsia="標楷體" w:hAnsi="標楷體"/>
                <w:sz w:val="28"/>
                <w:szCs w:val="28"/>
              </w:rPr>
            </w:pPr>
          </w:p>
        </w:tc>
        <w:tc>
          <w:tcPr>
            <w:tcW w:w="1260" w:type="dxa"/>
            <w:vMerge/>
          </w:tcPr>
          <w:p w:rsidR="00FC7716" w:rsidRPr="005869DE" w:rsidRDefault="00FC7716" w:rsidP="005906EE">
            <w:pPr>
              <w:snapToGrid w:val="0"/>
              <w:spacing w:line="400" w:lineRule="exact"/>
              <w:rPr>
                <w:rFonts w:ascii="標楷體" w:eastAsia="標楷體" w:hAnsi="標楷體"/>
                <w:color w:val="000000"/>
                <w:sz w:val="28"/>
                <w:szCs w:val="28"/>
              </w:rPr>
            </w:pPr>
          </w:p>
        </w:tc>
        <w:tc>
          <w:tcPr>
            <w:tcW w:w="7560" w:type="dxa"/>
            <w:gridSpan w:val="2"/>
          </w:tcPr>
          <w:p w:rsidR="00FC7716" w:rsidRPr="005E518A" w:rsidRDefault="00FC7716" w:rsidP="005906EE">
            <w:pPr>
              <w:snapToGrid w:val="0"/>
              <w:spacing w:line="400" w:lineRule="exact"/>
              <w:rPr>
                <w:rFonts w:ascii="標楷體" w:eastAsia="標楷體" w:hAnsi="標楷體"/>
                <w:sz w:val="28"/>
                <w:szCs w:val="28"/>
              </w:rPr>
            </w:pPr>
            <w:r w:rsidRPr="005869DE">
              <w:rPr>
                <w:rFonts w:ascii="標楷體" w:eastAsia="標楷體" w:hAnsi="標楷體" w:hint="eastAsia"/>
                <w:sz w:val="28"/>
                <w:szCs w:val="28"/>
              </w:rPr>
              <w:t>獲選理由：</w:t>
            </w:r>
          </w:p>
          <w:p w:rsidR="00FC7716" w:rsidRPr="005869DE" w:rsidRDefault="00FC7716" w:rsidP="005906EE">
            <w:pPr>
              <w:snapToGrid w:val="0"/>
              <w:spacing w:line="400" w:lineRule="exact"/>
              <w:rPr>
                <w:rFonts w:ascii="標楷體" w:eastAsia="標楷體" w:hAnsi="標楷體"/>
                <w:sz w:val="28"/>
                <w:szCs w:val="28"/>
              </w:rPr>
            </w:pPr>
            <w:r w:rsidRPr="005E518A">
              <w:rPr>
                <w:rFonts w:ascii="標楷體" w:eastAsia="標楷體" w:hAnsi="標楷體" w:hint="eastAsia"/>
                <w:sz w:val="28"/>
                <w:szCs w:val="28"/>
              </w:rPr>
              <w:t>曾煜棋教授為無線網路通訊專家，他帶領的研究團隊一直有豐碩的研發成果，理論及實務均成就斐然。他的研究題材極為創新及前瞻，在國際上經常被其他學者引用。根據谷歌搜尋，其h-index高達55，在</w:t>
            </w:r>
            <w:r>
              <w:rPr>
                <w:rFonts w:ascii="標楷體" w:eastAsia="標楷體" w:hAnsi="標楷體" w:hint="eastAsia"/>
                <w:sz w:val="28"/>
                <w:szCs w:val="28"/>
              </w:rPr>
              <w:t>臺</w:t>
            </w:r>
            <w:r w:rsidRPr="005E518A">
              <w:rPr>
                <w:rFonts w:ascii="標楷體" w:eastAsia="標楷體" w:hAnsi="標楷體" w:hint="eastAsia"/>
                <w:sz w:val="28"/>
                <w:szCs w:val="28"/>
              </w:rPr>
              <w:t>灣工程領域名列前茅。其代表作品涵蓋無線隨意網路、感測網路、媒介接取協定、行動通訊等，論文被引用數超過15,000 次以上，在網通領域是最具影響力的學者之一。曾教授擁有三十項國內外專利，近年積極投入產學合作，研發下一代智慧型手機、巨量資料、室內定位、物聯網等議題，主持科技部【深耕工業基礎計劃】、教育部【頂尖大學計劃】、交通大學【鑽石計劃】等，與數個國內外廠商進行多年期且前瞻的合作，也為國內網通領域培育了許多高階人才，貢獻深遠。</w:t>
            </w:r>
          </w:p>
        </w:tc>
      </w:tr>
    </w:tbl>
    <w:p w:rsidR="00FC7716" w:rsidRPr="00710772" w:rsidRDefault="00FC7716" w:rsidP="00FC7716">
      <w:pPr>
        <w:spacing w:line="480" w:lineRule="exact"/>
        <w:rPr>
          <w:color w:val="000000"/>
        </w:rPr>
      </w:pPr>
    </w:p>
    <w:p w:rsidR="00CA79E4" w:rsidRPr="00FC7716" w:rsidRDefault="00CA79E4">
      <w:bookmarkStart w:id="0" w:name="_GoBack"/>
      <w:bookmarkEnd w:id="0"/>
    </w:p>
    <w:sectPr w:rsidR="00CA79E4" w:rsidRPr="00FC7716" w:rsidSect="00812243">
      <w:pgSz w:w="12240" w:h="15840" w:code="1"/>
      <w:pgMar w:top="1134" w:right="1134" w:bottom="1134" w:left="1134" w:header="720" w:footer="720" w:gutter="0"/>
      <w:cols w:space="425"/>
      <w:titlePg/>
      <w:docGrid w:linePitch="56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E5" w:rsidRDefault="00DB2AE5" w:rsidP="00554CEF">
      <w:r>
        <w:separator/>
      </w:r>
    </w:p>
  </w:endnote>
  <w:endnote w:type="continuationSeparator" w:id="0">
    <w:p w:rsidR="00DB2AE5" w:rsidRDefault="00DB2AE5" w:rsidP="0055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E5" w:rsidRDefault="00DB2AE5" w:rsidP="00554CEF">
      <w:r>
        <w:separator/>
      </w:r>
    </w:p>
  </w:footnote>
  <w:footnote w:type="continuationSeparator" w:id="0">
    <w:p w:rsidR="00DB2AE5" w:rsidRDefault="00DB2AE5" w:rsidP="00554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711A"/>
    <w:multiLevelType w:val="hybridMultilevel"/>
    <w:tmpl w:val="884AE758"/>
    <w:lvl w:ilvl="0" w:tplc="9278A1C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1A6791"/>
    <w:multiLevelType w:val="hybridMultilevel"/>
    <w:tmpl w:val="A58C7DCC"/>
    <w:lvl w:ilvl="0" w:tplc="9278A1C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055B4"/>
    <w:multiLevelType w:val="hybridMultilevel"/>
    <w:tmpl w:val="F7F62184"/>
    <w:lvl w:ilvl="0" w:tplc="24D44CBA">
      <w:start w:val="1"/>
      <w:numFmt w:val="taiwaneseCountingThousand"/>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990EBF"/>
    <w:multiLevelType w:val="hybridMultilevel"/>
    <w:tmpl w:val="71D69D20"/>
    <w:lvl w:ilvl="0" w:tplc="054C7D04">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5C787C"/>
    <w:multiLevelType w:val="hybridMultilevel"/>
    <w:tmpl w:val="71A42F96"/>
    <w:lvl w:ilvl="0" w:tplc="4D52D7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6"/>
  <w:drawingGridVerticalSpacing w:val="5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16"/>
    <w:rsid w:val="00554CEF"/>
    <w:rsid w:val="006479E0"/>
    <w:rsid w:val="00812243"/>
    <w:rsid w:val="00CA79E4"/>
    <w:rsid w:val="00DB2AE5"/>
    <w:rsid w:val="00FC7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B3CF9-9D9F-4782-83D6-810D7C99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71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16"/>
    <w:pPr>
      <w:ind w:leftChars="200" w:left="480"/>
    </w:pPr>
    <w:rPr>
      <w:rFonts w:ascii="Times New Roman" w:hAnsi="Times New Roman"/>
      <w:szCs w:val="24"/>
    </w:rPr>
  </w:style>
  <w:style w:type="paragraph" w:styleId="a4">
    <w:name w:val="header"/>
    <w:basedOn w:val="a"/>
    <w:link w:val="a5"/>
    <w:uiPriority w:val="99"/>
    <w:unhideWhenUsed/>
    <w:rsid w:val="00554CEF"/>
    <w:pPr>
      <w:tabs>
        <w:tab w:val="center" w:pos="4153"/>
        <w:tab w:val="right" w:pos="8306"/>
      </w:tabs>
      <w:snapToGrid w:val="0"/>
    </w:pPr>
    <w:rPr>
      <w:sz w:val="20"/>
      <w:szCs w:val="20"/>
    </w:rPr>
  </w:style>
  <w:style w:type="character" w:customStyle="1" w:styleId="a5">
    <w:name w:val="頁首 字元"/>
    <w:basedOn w:val="a0"/>
    <w:link w:val="a4"/>
    <w:uiPriority w:val="99"/>
    <w:rsid w:val="00554CEF"/>
    <w:rPr>
      <w:rFonts w:ascii="Calibri" w:eastAsia="新細明體" w:hAnsi="Calibri" w:cs="Times New Roman"/>
      <w:sz w:val="20"/>
      <w:szCs w:val="20"/>
    </w:rPr>
  </w:style>
  <w:style w:type="paragraph" w:styleId="a6">
    <w:name w:val="footer"/>
    <w:basedOn w:val="a"/>
    <w:link w:val="a7"/>
    <w:uiPriority w:val="99"/>
    <w:unhideWhenUsed/>
    <w:rsid w:val="00554CEF"/>
    <w:pPr>
      <w:tabs>
        <w:tab w:val="center" w:pos="4153"/>
        <w:tab w:val="right" w:pos="8306"/>
      </w:tabs>
      <w:snapToGrid w:val="0"/>
    </w:pPr>
    <w:rPr>
      <w:sz w:val="20"/>
      <w:szCs w:val="20"/>
    </w:rPr>
  </w:style>
  <w:style w:type="character" w:customStyle="1" w:styleId="a7">
    <w:name w:val="頁尾 字元"/>
    <w:basedOn w:val="a0"/>
    <w:link w:val="a6"/>
    <w:uiPriority w:val="99"/>
    <w:rsid w:val="00554CE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dcterms:created xsi:type="dcterms:W3CDTF">2014-12-29T01:08:00Z</dcterms:created>
  <dcterms:modified xsi:type="dcterms:W3CDTF">2014-12-29T01:23:00Z</dcterms:modified>
</cp:coreProperties>
</file>