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8D" w:rsidRDefault="00C6418F" w:rsidP="00C6418F">
      <w:pPr>
        <w:spacing w:line="400" w:lineRule="exact"/>
        <w:jc w:val="center"/>
        <w:rPr>
          <w:rFonts w:ascii="標楷體" w:eastAsia="標楷體" w:hint="eastAsia"/>
          <w:b/>
          <w:spacing w:val="-26"/>
          <w:sz w:val="40"/>
          <w:szCs w:val="40"/>
        </w:rPr>
      </w:pPr>
      <w:bookmarkStart w:id="0" w:name="_GoBack"/>
      <w:bookmarkEnd w:id="0"/>
      <w:r w:rsidRPr="0013543A">
        <w:rPr>
          <w:rFonts w:ascii="標楷體" w:eastAsia="標楷體" w:hint="eastAsia"/>
          <w:b/>
          <w:color w:val="000000"/>
          <w:spacing w:val="-26"/>
          <w:sz w:val="40"/>
          <w:szCs w:val="40"/>
        </w:rPr>
        <w:t>陸海空軍軍官士官士兵</w:t>
      </w:r>
      <w:r w:rsidRPr="0013543A">
        <w:rPr>
          <w:rFonts w:ascii="標楷體" w:eastAsia="標楷體" w:hint="eastAsia"/>
          <w:b/>
          <w:spacing w:val="-26"/>
          <w:sz w:val="40"/>
          <w:szCs w:val="40"/>
        </w:rPr>
        <w:t>退伍除役及退除給與</w:t>
      </w:r>
      <w:r w:rsidR="000A2C7B">
        <w:rPr>
          <w:rFonts w:ascii="標楷體" w:eastAsia="標楷體" w:hint="eastAsia"/>
          <w:b/>
          <w:spacing w:val="-26"/>
          <w:sz w:val="40"/>
          <w:szCs w:val="40"/>
        </w:rPr>
        <w:t>審定</w:t>
      </w:r>
      <w:r w:rsidRPr="0013543A">
        <w:rPr>
          <w:rFonts w:ascii="標楷體" w:eastAsia="標楷體" w:hint="eastAsia"/>
          <w:b/>
          <w:spacing w:val="-26"/>
          <w:sz w:val="40"/>
          <w:szCs w:val="40"/>
        </w:rPr>
        <w:t>作業規定</w:t>
      </w:r>
    </w:p>
    <w:p w:rsidR="00EF1C31" w:rsidRPr="00A2553D" w:rsidRDefault="00EF1C31"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國防部86年2月21日（86）易晨字第3579號令</w:t>
      </w:r>
    </w:p>
    <w:p w:rsidR="00EF1C31" w:rsidRPr="00A2553D" w:rsidRDefault="00EF1C31"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國防部86年3月14日（86）易晨字第4011號令</w:t>
      </w:r>
    </w:p>
    <w:p w:rsidR="00EF1C31" w:rsidRPr="00A2553D" w:rsidRDefault="00EF1C31"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國防部88年6月30日（88）易晨字第13533號令</w:t>
      </w:r>
    </w:p>
    <w:p w:rsidR="00EF1C31" w:rsidRPr="00A2553D" w:rsidRDefault="00EF1C31"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國防部90年6月26日（90）易晨字第12097號令</w:t>
      </w:r>
    </w:p>
    <w:p w:rsidR="00EF1C31" w:rsidRPr="00A2553D" w:rsidRDefault="00EF1C31"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國防部93年7月30日選道字第0930005036號令</w:t>
      </w:r>
    </w:p>
    <w:p w:rsidR="00EF1C31" w:rsidRPr="00A2553D" w:rsidRDefault="00EF1C31"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國防部98年</w:t>
      </w:r>
      <w:r w:rsidR="00EC6A1F" w:rsidRPr="00A2553D">
        <w:rPr>
          <w:rFonts w:ascii="標楷體" w:eastAsia="標楷體" w:hAnsi="標楷體" w:hint="eastAsia"/>
          <w:b/>
          <w:color w:val="000000"/>
          <w:sz w:val="20"/>
          <w:szCs w:val="22"/>
        </w:rPr>
        <w:t>6月11日國人勤務字第0980007804號令</w:t>
      </w:r>
    </w:p>
    <w:p w:rsidR="00EC6A1F" w:rsidRPr="00A2553D" w:rsidRDefault="00EC6A1F"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國防部101年4月9日國人勤務字第1010005202號令</w:t>
      </w:r>
    </w:p>
    <w:p w:rsidR="001B5187" w:rsidRDefault="001B5187" w:rsidP="00EC6A1F">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w:t>
      </w:r>
      <w:r w:rsidR="00CD0432" w:rsidRPr="00A2553D">
        <w:rPr>
          <w:rFonts w:ascii="標楷體" w:eastAsia="標楷體" w:hAnsi="標楷體" w:hint="eastAsia"/>
          <w:b/>
          <w:color w:val="000000"/>
          <w:sz w:val="20"/>
          <w:szCs w:val="22"/>
        </w:rPr>
        <w:t>防部</w:t>
      </w:r>
      <w:r w:rsidR="000A2C7B" w:rsidRPr="00A2553D">
        <w:rPr>
          <w:rFonts w:ascii="標楷體" w:eastAsia="標楷體" w:hAnsi="標楷體" w:hint="eastAsia"/>
          <w:b/>
          <w:color w:val="000000"/>
          <w:sz w:val="20"/>
          <w:szCs w:val="22"/>
        </w:rPr>
        <w:t>105</w:t>
      </w:r>
      <w:r w:rsidR="00CD0432" w:rsidRPr="00A2553D">
        <w:rPr>
          <w:rFonts w:ascii="標楷體" w:eastAsia="標楷體" w:hAnsi="標楷體" w:hint="eastAsia"/>
          <w:b/>
          <w:color w:val="000000"/>
          <w:sz w:val="20"/>
          <w:szCs w:val="22"/>
        </w:rPr>
        <w:t>年</w:t>
      </w:r>
      <w:r w:rsidR="007C121F" w:rsidRPr="00A2553D">
        <w:rPr>
          <w:rFonts w:ascii="標楷體" w:eastAsia="標楷體" w:hAnsi="標楷體" w:hint="eastAsia"/>
          <w:b/>
          <w:color w:val="000000"/>
          <w:sz w:val="20"/>
          <w:szCs w:val="22"/>
        </w:rPr>
        <w:t>3</w:t>
      </w:r>
      <w:r w:rsidR="00CD0432" w:rsidRPr="00A2553D">
        <w:rPr>
          <w:rFonts w:ascii="標楷體" w:eastAsia="標楷體" w:hAnsi="標楷體" w:hint="eastAsia"/>
          <w:b/>
          <w:color w:val="000000"/>
          <w:sz w:val="20"/>
          <w:szCs w:val="22"/>
        </w:rPr>
        <w:t>月</w:t>
      </w:r>
      <w:r w:rsidR="007C121F" w:rsidRPr="00A2553D">
        <w:rPr>
          <w:rFonts w:ascii="標楷體" w:eastAsia="標楷體" w:hAnsi="標楷體" w:hint="eastAsia"/>
          <w:b/>
          <w:color w:val="000000"/>
          <w:sz w:val="20"/>
          <w:szCs w:val="22"/>
        </w:rPr>
        <w:t>22</w:t>
      </w:r>
      <w:r w:rsidR="00CD0432" w:rsidRPr="00A2553D">
        <w:rPr>
          <w:rFonts w:ascii="標楷體" w:eastAsia="標楷體" w:hAnsi="標楷體" w:hint="eastAsia"/>
          <w:b/>
          <w:color w:val="000000"/>
          <w:sz w:val="20"/>
          <w:szCs w:val="22"/>
        </w:rPr>
        <w:t>日國人勤務字第</w:t>
      </w:r>
      <w:r w:rsidR="00A75EE1" w:rsidRPr="00A2553D">
        <w:rPr>
          <w:rFonts w:ascii="標楷體" w:eastAsia="標楷體" w:hAnsi="標楷體" w:hint="eastAsia"/>
          <w:b/>
          <w:color w:val="000000"/>
          <w:sz w:val="20"/>
          <w:szCs w:val="22"/>
        </w:rPr>
        <w:t>105</w:t>
      </w:r>
      <w:r w:rsidR="00CD0432" w:rsidRPr="00A2553D">
        <w:rPr>
          <w:rFonts w:ascii="標楷體" w:eastAsia="標楷體" w:hAnsi="標楷體" w:hint="eastAsia"/>
          <w:b/>
          <w:color w:val="000000"/>
          <w:sz w:val="20"/>
          <w:szCs w:val="22"/>
        </w:rPr>
        <w:t>000</w:t>
      </w:r>
      <w:r w:rsidR="00490D30" w:rsidRPr="00A2553D">
        <w:rPr>
          <w:rFonts w:ascii="標楷體" w:eastAsia="標楷體" w:hAnsi="標楷體" w:hint="eastAsia"/>
          <w:b/>
          <w:color w:val="000000"/>
          <w:sz w:val="20"/>
          <w:szCs w:val="22"/>
        </w:rPr>
        <w:t>4462</w:t>
      </w:r>
      <w:r w:rsidR="00240D6E">
        <w:rPr>
          <w:rFonts w:ascii="標楷體" w:eastAsia="標楷體" w:hAnsi="標楷體" w:hint="eastAsia"/>
          <w:b/>
          <w:color w:val="000000"/>
          <w:sz w:val="20"/>
          <w:szCs w:val="22"/>
        </w:rPr>
        <w:t>號令修正</w:t>
      </w:r>
    </w:p>
    <w:p w:rsidR="00240D6E" w:rsidRDefault="00240D6E" w:rsidP="00240D6E">
      <w:pPr>
        <w:spacing w:line="200" w:lineRule="exact"/>
        <w:ind w:leftChars="197" w:left="473" w:firstLineChars="1400" w:firstLine="2803"/>
        <w:jc w:val="right"/>
        <w:rPr>
          <w:rFonts w:ascii="標楷體" w:eastAsia="標楷體" w:hAnsi="標楷體" w:hint="eastAsia"/>
          <w:b/>
          <w:color w:val="000000"/>
          <w:sz w:val="20"/>
          <w:szCs w:val="22"/>
        </w:rPr>
      </w:pPr>
      <w:r w:rsidRPr="00A2553D">
        <w:rPr>
          <w:rFonts w:ascii="標楷體" w:eastAsia="標楷體" w:hAnsi="標楷體" w:hint="eastAsia"/>
          <w:b/>
          <w:color w:val="000000"/>
          <w:sz w:val="20"/>
          <w:szCs w:val="22"/>
        </w:rPr>
        <w:t>國防部105年</w:t>
      </w:r>
      <w:r>
        <w:rPr>
          <w:rFonts w:ascii="標楷體" w:eastAsia="標楷體" w:hAnsi="標楷體" w:hint="eastAsia"/>
          <w:b/>
          <w:color w:val="000000"/>
          <w:sz w:val="20"/>
          <w:szCs w:val="22"/>
        </w:rPr>
        <w:t>12</w:t>
      </w:r>
      <w:r w:rsidRPr="00A2553D">
        <w:rPr>
          <w:rFonts w:ascii="標楷體" w:eastAsia="標楷體" w:hAnsi="標楷體" w:hint="eastAsia"/>
          <w:b/>
          <w:color w:val="000000"/>
          <w:sz w:val="20"/>
          <w:szCs w:val="22"/>
        </w:rPr>
        <w:t>月</w:t>
      </w:r>
      <w:r>
        <w:rPr>
          <w:rFonts w:ascii="標楷體" w:eastAsia="標楷體" w:hAnsi="標楷體" w:hint="eastAsia"/>
          <w:b/>
          <w:color w:val="000000"/>
          <w:sz w:val="20"/>
          <w:szCs w:val="22"/>
        </w:rPr>
        <w:t>12</w:t>
      </w:r>
      <w:r w:rsidRPr="00A2553D">
        <w:rPr>
          <w:rFonts w:ascii="標楷體" w:eastAsia="標楷體" w:hAnsi="標楷體" w:hint="eastAsia"/>
          <w:b/>
          <w:color w:val="000000"/>
          <w:sz w:val="20"/>
          <w:szCs w:val="22"/>
        </w:rPr>
        <w:t>日國人勤務字第</w:t>
      </w:r>
      <w:r>
        <w:rPr>
          <w:rFonts w:ascii="標楷體" w:eastAsia="標楷體" w:hAnsi="標楷體" w:hint="eastAsia"/>
          <w:b/>
          <w:color w:val="000000"/>
          <w:sz w:val="20"/>
          <w:szCs w:val="22"/>
        </w:rPr>
        <w:t>1</w:t>
      </w:r>
      <w:r w:rsidRPr="00240D6E">
        <w:rPr>
          <w:rFonts w:ascii="標楷體" w:eastAsia="標楷體" w:hAnsi="標楷體" w:hint="eastAsia"/>
          <w:b/>
          <w:color w:val="000000"/>
          <w:sz w:val="20"/>
          <w:szCs w:val="22"/>
        </w:rPr>
        <w:t>050020963</w:t>
      </w:r>
      <w:r>
        <w:rPr>
          <w:rFonts w:ascii="標楷體" w:eastAsia="標楷體" w:hAnsi="標楷體" w:hint="eastAsia"/>
          <w:b/>
          <w:color w:val="000000"/>
          <w:sz w:val="20"/>
          <w:szCs w:val="22"/>
        </w:rPr>
        <w:t>號令修正</w:t>
      </w:r>
    </w:p>
    <w:p w:rsidR="00B73923" w:rsidRPr="00240D6E" w:rsidRDefault="00B73923" w:rsidP="00EC6A1F">
      <w:pPr>
        <w:spacing w:line="200" w:lineRule="exact"/>
        <w:ind w:leftChars="197" w:left="473" w:firstLineChars="1400" w:firstLine="2803"/>
        <w:jc w:val="right"/>
        <w:rPr>
          <w:rFonts w:ascii="標楷體" w:eastAsia="標楷體" w:hAnsi="標楷體" w:hint="eastAsia"/>
          <w:b/>
          <w:color w:val="000000"/>
          <w:sz w:val="20"/>
          <w:szCs w:val="22"/>
        </w:rPr>
      </w:pPr>
    </w:p>
    <w:p w:rsidR="006701D2" w:rsidRDefault="006701D2" w:rsidP="00A459DA">
      <w:pPr>
        <w:numPr>
          <w:ilvl w:val="0"/>
          <w:numId w:val="2"/>
        </w:numPr>
        <w:spacing w:line="460" w:lineRule="exact"/>
        <w:ind w:left="563" w:hangingChars="201" w:hanging="563"/>
        <w:rPr>
          <w:rFonts w:ascii="標楷體" w:eastAsia="標楷體" w:hAnsi="標楷體" w:hint="eastAsia"/>
          <w:sz w:val="28"/>
          <w:szCs w:val="28"/>
        </w:rPr>
      </w:pPr>
      <w:r w:rsidRPr="006701D2">
        <w:rPr>
          <w:rFonts w:ascii="標楷體" w:eastAsia="標楷體" w:hAnsi="標楷體" w:hint="eastAsia"/>
          <w:sz w:val="28"/>
          <w:szCs w:val="28"/>
        </w:rPr>
        <w:t>為落實陸海空軍軍官士官服役條例（以下簡稱服役條例）及其施行細則、志願士兵服役條例及有關法令規定，規範軍官、士官、士兵辦理退伍除役、退除給與審定及處理程序，特訂定本規定。</w:t>
      </w:r>
    </w:p>
    <w:p w:rsidR="001B0761" w:rsidRDefault="00B73923" w:rsidP="00B73923">
      <w:pPr>
        <w:numPr>
          <w:ilvl w:val="0"/>
          <w:numId w:val="2"/>
        </w:numPr>
        <w:spacing w:line="460" w:lineRule="exact"/>
        <w:ind w:left="567" w:hanging="567"/>
        <w:rPr>
          <w:rFonts w:ascii="標楷體" w:eastAsia="標楷體" w:hAnsi="標楷體" w:hint="eastAsia"/>
          <w:sz w:val="28"/>
          <w:szCs w:val="28"/>
        </w:rPr>
      </w:pPr>
      <w:r w:rsidRPr="00B73923">
        <w:rPr>
          <w:rFonts w:ascii="標楷體" w:eastAsia="標楷體" w:hAnsi="標楷體" w:hint="eastAsia"/>
          <w:sz w:val="28"/>
          <w:szCs w:val="28"/>
        </w:rPr>
        <w:t>軍官、士官、士兵退除給與之內涵，均按服役條例及其施行細則規定辦理。中華民國八十六年一月一日服役條例及其施行細則施行前之現役年資稱舊制年資，施行後之現役年資稱新制年資。</w:t>
      </w:r>
    </w:p>
    <w:p w:rsidR="001B0761" w:rsidRPr="001B0761" w:rsidRDefault="00B73923" w:rsidP="00B73923">
      <w:pPr>
        <w:numPr>
          <w:ilvl w:val="0"/>
          <w:numId w:val="2"/>
        </w:numPr>
        <w:spacing w:line="460" w:lineRule="exact"/>
        <w:ind w:left="567" w:hanging="567"/>
        <w:rPr>
          <w:rFonts w:ascii="標楷體" w:eastAsia="標楷體" w:hAnsi="標楷體" w:hint="eastAsia"/>
          <w:sz w:val="28"/>
          <w:szCs w:val="28"/>
        </w:rPr>
      </w:pPr>
      <w:r w:rsidRPr="00B73923">
        <w:rPr>
          <w:rFonts w:ascii="標楷體" w:eastAsia="標楷體" w:hAnsi="標楷體" w:hint="eastAsia"/>
          <w:sz w:val="28"/>
          <w:szCs w:val="28"/>
        </w:rPr>
        <w:t>軍官、士官、</w:t>
      </w:r>
      <w:r>
        <w:rPr>
          <w:rFonts w:ascii="標楷體" w:eastAsia="標楷體" w:hAnsi="標楷體" w:hint="eastAsia"/>
          <w:sz w:val="28"/>
          <w:szCs w:val="28"/>
        </w:rPr>
        <w:t>士兵退伍、除役、解召（以下簡稱退除）當事人應辦理及注意下列事項</w:t>
      </w:r>
      <w:r w:rsidR="001B0761" w:rsidRPr="001B0761">
        <w:rPr>
          <w:rFonts w:ascii="標楷體" w:eastAsia="標楷體" w:hAnsi="標楷體" w:hint="eastAsia"/>
          <w:sz w:val="28"/>
          <w:szCs w:val="28"/>
        </w:rPr>
        <w:t>：</w:t>
      </w:r>
    </w:p>
    <w:p w:rsidR="00B73923" w:rsidRPr="00B73923" w:rsidRDefault="00B73923" w:rsidP="00B73923">
      <w:pPr>
        <w:numPr>
          <w:ilvl w:val="0"/>
          <w:numId w:val="12"/>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由當事人於服役期滿前六個月（續服現役期間為前三個月），據實填具支領退伍除役給與申請書一份（格式如附件一），及公務人員退休撫卹基金退撫給與人員資料卡二份（格式如附件二）、退除給與郵局存款帳戶資料卡二份（格式如附件三），軍人保險退伍給付匯款金融機構存款帳戶資料卡二份，若具有舊制年資者，應檢附臺灣銀行優惠儲蓄綜合存款存摺封面影本（格式如附件四），送服務機關（單位）人事部門轉報。未按上述期程申報退除，致國防部、各司令部（以下簡稱各人事權責機關）無法如期核退，其所生退除給與之權益損失，由當事人自行負責。</w:t>
      </w:r>
    </w:p>
    <w:p w:rsidR="00B73923" w:rsidRPr="00B73923" w:rsidRDefault="00B73923" w:rsidP="00B73923">
      <w:pPr>
        <w:numPr>
          <w:ilvl w:val="0"/>
          <w:numId w:val="12"/>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ab/>
        <w:t>依規定應予核退人員如未填或拒填者，由服務機關（單位）主動呈報辦理退除，其退除給與，應俟其補送申請書後再行核發。</w:t>
      </w:r>
    </w:p>
    <w:p w:rsidR="00B73923" w:rsidRPr="00B73923" w:rsidRDefault="00B73923" w:rsidP="00B73923">
      <w:pPr>
        <w:numPr>
          <w:ilvl w:val="0"/>
          <w:numId w:val="12"/>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合於支領退除給與者，應檢附金融機構存摺封面影本、國民身分證正反面影本，黏貼於公務人員退休撫卹基金退撫給與人員資料卡指定位置；另檢附郵局儲金簿封面影本、國民身分證正反面影本，黏貼於存款帳戶資料卡指定位置；其退除給與經各人事權責機關審定後，由公務人員退休撫卹基金管理委員會（以下簡稱基管會）及國軍退除役官兵輔導委員會（以下簡稱輔導會）撥入其</w:t>
      </w:r>
      <w:r w:rsidRPr="00B73923">
        <w:rPr>
          <w:rFonts w:ascii="標楷體" w:eastAsia="標楷體" w:hAnsi="標楷體" w:hint="eastAsia"/>
          <w:sz w:val="28"/>
          <w:szCs w:val="28"/>
        </w:rPr>
        <w:lastRenderedPageBreak/>
        <w:t>指定帳戶。</w:t>
      </w:r>
    </w:p>
    <w:p w:rsidR="00B73923" w:rsidRPr="00B73923" w:rsidRDefault="00B73923" w:rsidP="00B73923">
      <w:pPr>
        <w:numPr>
          <w:ilvl w:val="0"/>
          <w:numId w:val="12"/>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申報病傷退除者，應檢附國軍醫院病傷退伍除役檢定證明書，必要時，得依人事權責機關需要，另加附醫院醫務評審會議紀錄。</w:t>
      </w:r>
    </w:p>
    <w:p w:rsidR="00B73923" w:rsidRPr="00B73923" w:rsidRDefault="00B73923" w:rsidP="00B73923">
      <w:pPr>
        <w:numPr>
          <w:ilvl w:val="0"/>
          <w:numId w:val="12"/>
        </w:numPr>
        <w:spacing w:line="460" w:lineRule="exact"/>
        <w:rPr>
          <w:rFonts w:ascii="標楷體" w:eastAsia="標楷體" w:hAnsi="標楷體" w:hint="eastAsia"/>
          <w:sz w:val="28"/>
          <w:szCs w:val="28"/>
        </w:rPr>
      </w:pPr>
      <w:r w:rsidRPr="00B73923">
        <w:rPr>
          <w:rFonts w:ascii="標楷體" w:eastAsia="標楷體" w:hAnsi="標楷體" w:hint="eastAsia"/>
          <w:sz w:val="28"/>
          <w:szCs w:val="28"/>
        </w:rPr>
        <w:tab/>
        <w:t>解召人員應檢附退伍令或常備兵役軍事訓練結訓證書影本。</w:t>
      </w:r>
    </w:p>
    <w:p w:rsidR="00B73923" w:rsidRPr="00B73923" w:rsidRDefault="00B73923" w:rsidP="00B73923">
      <w:pPr>
        <w:numPr>
          <w:ilvl w:val="0"/>
          <w:numId w:val="12"/>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在現役期間，因作戰或因公致傷、身心障礙，經檢定不堪服役者，應檢附撫卹相關證明文件影本。</w:t>
      </w:r>
    </w:p>
    <w:p w:rsidR="001B0761" w:rsidRPr="00765998" w:rsidRDefault="00B73923" w:rsidP="00B73923">
      <w:pPr>
        <w:numPr>
          <w:ilvl w:val="0"/>
          <w:numId w:val="12"/>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軍官、士官、士兵奉准退除後，應如期辦理離營手續，其退伍除役應辦理及注意事項如附件五。</w:t>
      </w:r>
    </w:p>
    <w:p w:rsidR="001B0761" w:rsidRPr="001B0761" w:rsidRDefault="00B73923" w:rsidP="00B73923">
      <w:pPr>
        <w:numPr>
          <w:ilvl w:val="0"/>
          <w:numId w:val="2"/>
        </w:numPr>
        <w:spacing w:line="460" w:lineRule="exact"/>
        <w:rPr>
          <w:rFonts w:ascii="標楷體" w:eastAsia="標楷體" w:hAnsi="標楷體" w:hint="eastAsia"/>
          <w:sz w:val="28"/>
          <w:szCs w:val="28"/>
        </w:rPr>
      </w:pPr>
      <w:r>
        <w:rPr>
          <w:rFonts w:ascii="標楷體" w:eastAsia="標楷體" w:hAnsi="標楷體" w:hint="eastAsia"/>
          <w:sz w:val="28"/>
          <w:szCs w:val="28"/>
        </w:rPr>
        <w:t>呈報退除單位應辦理及注意下列事項</w:t>
      </w:r>
      <w:r w:rsidR="001B0761" w:rsidRPr="001B0761">
        <w:rPr>
          <w:rFonts w:ascii="標楷體" w:eastAsia="標楷體" w:hAnsi="標楷體" w:hint="eastAsia"/>
          <w:sz w:val="28"/>
          <w:szCs w:val="28"/>
        </w:rPr>
        <w:t>：</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審查當事人所填支領退伍除役給與申請書，不符者，人事承辦人應告知當事人依兵籍表及相關法定證明文件予以更正，及加蓋當事人私章。</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按退除原因，造具退伍除役名冊一份（格式如附件六），並將當事人退除申請資料及其兵籍表正本，依退除名冊先後順序裝訂之。</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ab/>
        <w:t>審查後之退除資料，應儘速函送人事權責機關審定，送達日期最遲以當事人退除生效日前七十五天為限。</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軍種間相互配置之軍官、士官退除者，應適時逕報原隸人事權責機關辦理﹔再入營之軍官、士官退除，則送由現隸人事權責機關辦理。</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收到核准退除行政命令後，應即轉告當事人辦理離營手續，按後備軍人管理規則規定，向戶籍地鄉（鎮、市、區）公所辦理報到列管。</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ab/>
        <w:t>在退除生效日前因故死亡，或已辦理停役、停職、免職、休職，或有服役條例第十五條第四項情形者，原呈報之退除，應予註銷。</w:t>
      </w:r>
    </w:p>
    <w:p w:rsidR="00B73923" w:rsidRPr="00B73923"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ab/>
        <w:t>軍官、士官、士兵於國外服勤期間，暫不報請退除，如將屆滿現役最大年限或年齡，應即檢討調返，再依規定程序報請退除。</w:t>
      </w:r>
    </w:p>
    <w:p w:rsidR="001B0761" w:rsidRDefault="00B73923" w:rsidP="00B73923">
      <w:pPr>
        <w:numPr>
          <w:ilvl w:val="0"/>
          <w:numId w:val="13"/>
        </w:numPr>
        <w:spacing w:line="460" w:lineRule="exact"/>
        <w:ind w:left="851" w:hanging="851"/>
        <w:rPr>
          <w:rFonts w:ascii="標楷體" w:eastAsia="標楷體" w:hAnsi="標楷體" w:hint="eastAsia"/>
          <w:sz w:val="28"/>
          <w:szCs w:val="28"/>
        </w:rPr>
      </w:pPr>
      <w:r w:rsidRPr="00B73923">
        <w:rPr>
          <w:rFonts w:ascii="標楷體" w:eastAsia="標楷體" w:hAnsi="標楷體" w:hint="eastAsia"/>
          <w:sz w:val="28"/>
          <w:szCs w:val="28"/>
        </w:rPr>
        <w:t>年度考績丙上以下或因個人因素一次受記大過二次以上不適服現役退除者，應檢附人事評審會會議紀錄。</w:t>
      </w:r>
    </w:p>
    <w:p w:rsidR="001B0761" w:rsidRPr="001B0761" w:rsidRDefault="00B73923" w:rsidP="00B73923">
      <w:pPr>
        <w:numPr>
          <w:ilvl w:val="0"/>
          <w:numId w:val="2"/>
        </w:numPr>
        <w:spacing w:line="460" w:lineRule="exact"/>
        <w:rPr>
          <w:rFonts w:ascii="標楷體" w:eastAsia="標楷體" w:hAnsi="標楷體" w:hint="eastAsia"/>
          <w:sz w:val="28"/>
          <w:szCs w:val="28"/>
        </w:rPr>
      </w:pPr>
      <w:r w:rsidRPr="00B73923">
        <w:rPr>
          <w:rFonts w:ascii="標楷體" w:eastAsia="標楷體" w:hAnsi="標楷體" w:hint="eastAsia"/>
          <w:sz w:val="28"/>
          <w:szCs w:val="28"/>
        </w:rPr>
        <w:t>各人事權責機關應辦理及注意下列事項：</w:t>
      </w:r>
    </w:p>
    <w:p w:rsidR="00B73923" w:rsidRDefault="00B73923" w:rsidP="00B73923">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（一）</w:t>
      </w:r>
      <w:r w:rsidRPr="00B73923">
        <w:rPr>
          <w:rFonts w:ascii="標楷體" w:eastAsia="標楷體" w:hAnsi="標楷體" w:hint="eastAsia"/>
          <w:sz w:val="28"/>
          <w:szCs w:val="28"/>
        </w:rPr>
        <w:t>各人事權責機關應於四十五天前發布退除生效命令、三十天前將</w:t>
      </w:r>
      <w:r w:rsidRPr="00B73923">
        <w:rPr>
          <w:rFonts w:ascii="標楷體" w:eastAsia="標楷體" w:hAnsi="標楷體" w:hint="eastAsia"/>
          <w:sz w:val="28"/>
          <w:szCs w:val="28"/>
        </w:rPr>
        <w:lastRenderedPageBreak/>
        <w:t>退伍令（格式如附件七、七之一、七之二）、退除給與名冊（格式如附件八）或陸海空軍軍官士官士兵退伍除役轉任公職人員退除給與結算單（以下簡稱結算單，格式如附件九）等，上將級由國防部參謀本部人事參謀次長室送發，中將級以下官士兵由服務機關（單位）轉發，並副知退除當事人、基管會、輔導會、當事人戶籍所在地之輔導會所屬榮民服務處與縣市後備指揮部或其服務中心、臺灣銀行股份有限公司國內營運部及臺銀人壽保險股份有限公司軍人保險部。</w:t>
      </w:r>
    </w:p>
    <w:p w:rsidR="00B73923" w:rsidRDefault="00B73923" w:rsidP="00B73923">
      <w:pPr>
        <w:overflowPunct w:val="0"/>
        <w:spacing w:line="460" w:lineRule="exact"/>
        <w:ind w:left="848" w:hangingChars="303" w:hanging="848"/>
        <w:jc w:val="both"/>
        <w:rPr>
          <w:rFonts w:ascii="標楷體" w:eastAsia="標楷體" w:hAnsi="標楷體" w:hint="eastAsia"/>
          <w:sz w:val="28"/>
          <w:szCs w:val="28"/>
        </w:rPr>
      </w:pPr>
      <w:r w:rsidRPr="00B73923">
        <w:rPr>
          <w:rFonts w:ascii="標楷體" w:eastAsia="標楷體" w:hAnsi="標楷體" w:hint="eastAsia"/>
          <w:sz w:val="28"/>
          <w:szCs w:val="28"/>
        </w:rPr>
        <w:t>（二）</w:t>
      </w:r>
      <w:r w:rsidRPr="00B73923">
        <w:rPr>
          <w:rFonts w:ascii="標楷體" w:eastAsia="標楷體" w:hAnsi="標楷體" w:hint="eastAsia"/>
          <w:sz w:val="28"/>
          <w:szCs w:val="28"/>
        </w:rPr>
        <w:tab/>
        <w:t>軍官、士官、士兵退除給與之計算，依服役條例及其施行細則相關規定辦理。</w:t>
      </w:r>
    </w:p>
    <w:p w:rsidR="00B73923" w:rsidRDefault="00B73923" w:rsidP="00B73923">
      <w:pPr>
        <w:overflowPunct w:val="0"/>
        <w:spacing w:line="460" w:lineRule="exact"/>
        <w:ind w:left="848" w:hangingChars="303" w:hanging="848"/>
        <w:jc w:val="both"/>
        <w:rPr>
          <w:rFonts w:ascii="標楷體" w:eastAsia="標楷體" w:hAnsi="標楷體" w:hint="eastAsia"/>
          <w:sz w:val="28"/>
          <w:szCs w:val="28"/>
        </w:rPr>
      </w:pPr>
      <w:r w:rsidRPr="00B73923">
        <w:rPr>
          <w:rFonts w:ascii="標楷體" w:eastAsia="標楷體" w:hAnsi="標楷體" w:hint="eastAsia"/>
          <w:sz w:val="28"/>
          <w:szCs w:val="28"/>
        </w:rPr>
        <w:t>（三）義務役預備軍官、士官及常備兵、補充兵服現役年資，得扣減軍訓課程折抵役期者，應檢附畢業證書及成績單，並由學校驗明註記可折算之天數。</w:t>
      </w:r>
    </w:p>
    <w:p w:rsidR="00B73923" w:rsidRDefault="00B73923" w:rsidP="00B73923">
      <w:pPr>
        <w:overflowPunct w:val="0"/>
        <w:spacing w:line="460" w:lineRule="exact"/>
        <w:ind w:left="848" w:hangingChars="303" w:hanging="848"/>
        <w:jc w:val="both"/>
        <w:rPr>
          <w:rFonts w:ascii="標楷體" w:eastAsia="標楷體" w:hAnsi="標楷體" w:hint="eastAsia"/>
          <w:sz w:val="28"/>
          <w:szCs w:val="28"/>
        </w:rPr>
      </w:pPr>
      <w:r w:rsidRPr="00B73923">
        <w:rPr>
          <w:rFonts w:ascii="標楷體" w:eastAsia="標楷體" w:hAnsi="標楷體" w:hint="eastAsia"/>
          <w:sz w:val="28"/>
          <w:szCs w:val="28"/>
        </w:rPr>
        <w:t>（四）軍事校院退學者，按各時期軍事學校退學休學開除學籍學生服役處理辦法之規定，折算其義務役預備軍官、士官或常備兵役期。</w:t>
      </w:r>
    </w:p>
    <w:p w:rsidR="00B73923" w:rsidRPr="00B73923" w:rsidRDefault="00B73923" w:rsidP="00B73923">
      <w:p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（五）</w:t>
      </w:r>
      <w:r w:rsidRPr="00B73923">
        <w:rPr>
          <w:rFonts w:ascii="標楷體" w:eastAsia="標楷體" w:hAnsi="標楷體" w:hint="eastAsia"/>
          <w:sz w:val="28"/>
          <w:szCs w:val="28"/>
        </w:rPr>
        <w:tab/>
        <w:t>退除年資併計：</w:t>
      </w:r>
    </w:p>
    <w:p w:rsidR="00B73923" w:rsidRPr="00B73923" w:rsidRDefault="00B73923" w:rsidP="00B73923">
      <w:pPr>
        <w:numPr>
          <w:ilvl w:val="0"/>
          <w:numId w:val="15"/>
        </w:numPr>
        <w:overflowPunct w:val="0"/>
        <w:spacing w:line="460" w:lineRule="exact"/>
        <w:ind w:left="851" w:hanging="290"/>
        <w:jc w:val="both"/>
        <w:rPr>
          <w:rFonts w:ascii="標楷體" w:eastAsia="標楷體" w:hAnsi="標楷體" w:hint="eastAsia"/>
          <w:sz w:val="28"/>
          <w:szCs w:val="28"/>
        </w:rPr>
      </w:pPr>
      <w:r w:rsidRPr="00B73923">
        <w:rPr>
          <w:rFonts w:ascii="標楷體" w:eastAsia="標楷體" w:hAnsi="標楷體" w:hint="eastAsia"/>
          <w:sz w:val="28"/>
          <w:szCs w:val="28"/>
        </w:rPr>
        <w:t>軍官、士官在中華民國八十七年六月五日以後退除者，其在軍事校院接受基礎教育之時間及義務役年資，經補繳基金費用後，併計退除給與年資。</w:t>
      </w:r>
    </w:p>
    <w:p w:rsidR="00B73923" w:rsidRPr="00B73923" w:rsidRDefault="00B73923" w:rsidP="00B73923">
      <w:pPr>
        <w:numPr>
          <w:ilvl w:val="0"/>
          <w:numId w:val="15"/>
        </w:numPr>
        <w:overflowPunct w:val="0"/>
        <w:spacing w:line="460" w:lineRule="exact"/>
        <w:ind w:left="851" w:hanging="290"/>
        <w:jc w:val="both"/>
        <w:rPr>
          <w:rFonts w:ascii="標楷體" w:eastAsia="標楷體" w:hAnsi="標楷體" w:hint="eastAsia"/>
          <w:sz w:val="28"/>
          <w:szCs w:val="28"/>
        </w:rPr>
      </w:pPr>
      <w:r w:rsidRPr="00B73923">
        <w:rPr>
          <w:rFonts w:ascii="標楷體" w:eastAsia="標楷體" w:hAnsi="標楷體" w:hint="eastAsia"/>
          <w:sz w:val="28"/>
          <w:szCs w:val="28"/>
        </w:rPr>
        <w:t>軍官、士官、士兵入營前，曾任公職、教職（具有任用資格者）之服務年資，未領取退休給與，經銓敘部、教育部出具證明者，得依當事人志願併計退除給與年資。</w:t>
      </w:r>
    </w:p>
    <w:p w:rsidR="005F2CDA" w:rsidRDefault="00B73923" w:rsidP="00B73923">
      <w:pPr>
        <w:numPr>
          <w:ilvl w:val="0"/>
          <w:numId w:val="15"/>
        </w:numPr>
        <w:overflowPunct w:val="0"/>
        <w:spacing w:line="460" w:lineRule="exact"/>
        <w:ind w:left="851" w:hanging="290"/>
        <w:jc w:val="both"/>
        <w:rPr>
          <w:rFonts w:ascii="標楷體" w:eastAsia="標楷體" w:hAnsi="標楷體" w:hint="eastAsia"/>
          <w:sz w:val="28"/>
          <w:szCs w:val="28"/>
        </w:rPr>
      </w:pPr>
      <w:r w:rsidRPr="00B73923">
        <w:rPr>
          <w:rFonts w:ascii="標楷體" w:eastAsia="標楷體" w:hAnsi="標楷體" w:hint="eastAsia"/>
          <w:sz w:val="28"/>
          <w:szCs w:val="28"/>
        </w:rPr>
        <w:t>育嬰留職停薪人員須全額負擔並繳付退撫基金費用後 始得併計退除給與年資。</w:t>
      </w:r>
    </w:p>
    <w:p w:rsidR="005F2CDA" w:rsidRPr="003349B5" w:rsidRDefault="00B73923" w:rsidP="00B73923">
      <w:pPr>
        <w:numPr>
          <w:ilvl w:val="0"/>
          <w:numId w:val="2"/>
        </w:num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因停退伍人員應辦理下列事項</w:t>
      </w:r>
      <w:r w:rsidR="005F2CDA" w:rsidRPr="003349B5">
        <w:rPr>
          <w:rFonts w:ascii="標楷體" w:eastAsia="標楷體" w:hAnsi="標楷體" w:hint="eastAsia"/>
          <w:color w:val="000000"/>
          <w:sz w:val="28"/>
          <w:szCs w:val="28"/>
        </w:rPr>
        <w:t>：</w:t>
      </w:r>
    </w:p>
    <w:p w:rsidR="00BA0D3F" w:rsidRDefault="00BA0D3F" w:rsidP="00BA0D3F">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（一）</w:t>
      </w:r>
      <w:r w:rsidR="00B73923" w:rsidRPr="00B73923">
        <w:rPr>
          <w:rFonts w:ascii="標楷體" w:eastAsia="標楷體" w:hAnsi="標楷體" w:hint="eastAsia"/>
          <w:sz w:val="28"/>
          <w:szCs w:val="28"/>
        </w:rPr>
        <w:t>合於發給退除給與者，應填具退伍除役給與申請書、公務人員退休撫卹基金退撫給與人員資料卡及退除給與郵局存款帳戶資料卡，向戶籍所在地縣市後備指揮部(服務中心)申請，由各該縣市後備指揮部(服務中心)查核並彙造因停退伍人員名冊二份（格式同附件六），函送原隸人事權責機關核辦。不合發給退除給與者，</w:t>
      </w:r>
      <w:r w:rsidR="00B73923" w:rsidRPr="00B73923">
        <w:rPr>
          <w:rFonts w:ascii="標楷體" w:eastAsia="標楷體" w:hAnsi="標楷體" w:hint="eastAsia"/>
          <w:sz w:val="28"/>
          <w:szCs w:val="28"/>
        </w:rPr>
        <w:lastRenderedPageBreak/>
        <w:t>檢附參加公務人員退休撫卹基金人員發還原繳付基金費用申請書（格式如附件十），申請退費。</w:t>
      </w:r>
    </w:p>
    <w:p w:rsidR="00B73923" w:rsidRPr="00B73923" w:rsidRDefault="00B73923" w:rsidP="00BA0D3F">
      <w:pPr>
        <w:overflowPunct w:val="0"/>
        <w:spacing w:line="460" w:lineRule="exact"/>
        <w:ind w:left="848" w:hangingChars="303" w:hanging="848"/>
        <w:jc w:val="both"/>
        <w:rPr>
          <w:rFonts w:ascii="標楷體" w:eastAsia="標楷體" w:hAnsi="標楷體" w:hint="eastAsia"/>
          <w:sz w:val="28"/>
          <w:szCs w:val="28"/>
        </w:rPr>
      </w:pPr>
      <w:r w:rsidRPr="00B73923">
        <w:rPr>
          <w:rFonts w:ascii="標楷體" w:eastAsia="標楷體" w:hAnsi="標楷體" w:hint="eastAsia"/>
          <w:sz w:val="28"/>
          <w:szCs w:val="28"/>
        </w:rPr>
        <w:t>（二）</w:t>
      </w:r>
      <w:r w:rsidRPr="00B73923">
        <w:rPr>
          <w:rFonts w:ascii="標楷體" w:eastAsia="標楷體" w:hAnsi="標楷體" w:hint="eastAsia"/>
          <w:sz w:val="28"/>
          <w:szCs w:val="28"/>
        </w:rPr>
        <w:tab/>
        <w:t>依服役條例第十四條規定辦理停役人員，經核定免予回役應予退伍者，依個別停役原因，檢附下列相關證件正、反面影本，經受理之直轄市、縣市後備指揮部或服務中心查驗後，正本當場交還當事人，影本加蓋「查與原件相符」與承辦人職銜章後，函送原隸人事權責機關核定:</w:t>
      </w:r>
    </w:p>
    <w:p w:rsidR="00B73923" w:rsidRPr="00B73923" w:rsidRDefault="00B73923" w:rsidP="00B73923">
      <w:pPr>
        <w:numPr>
          <w:ilvl w:val="0"/>
          <w:numId w:val="19"/>
        </w:num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停役令或撤（休）職令、離職證明書。</w:t>
      </w:r>
    </w:p>
    <w:p w:rsidR="00B73923" w:rsidRPr="00B73923" w:rsidRDefault="00B73923" w:rsidP="00B73923">
      <w:pPr>
        <w:numPr>
          <w:ilvl w:val="0"/>
          <w:numId w:val="19"/>
        </w:num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兵籍表。</w:t>
      </w:r>
    </w:p>
    <w:p w:rsidR="00B73923" w:rsidRPr="00B73923" w:rsidRDefault="00B73923" w:rsidP="00B73923">
      <w:pPr>
        <w:numPr>
          <w:ilvl w:val="0"/>
          <w:numId w:val="19"/>
        </w:num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 xml:space="preserve">裁判書（判決確定之判決書或裁定書）。         </w:t>
      </w:r>
    </w:p>
    <w:p w:rsidR="00B73923" w:rsidRPr="00B73923" w:rsidRDefault="00B73923" w:rsidP="00B73923">
      <w:pPr>
        <w:numPr>
          <w:ilvl w:val="0"/>
          <w:numId w:val="19"/>
        </w:num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開釋證明書（假釋證明、減刑證明）。</w:t>
      </w:r>
    </w:p>
    <w:p w:rsidR="00B73923" w:rsidRPr="00B73923" w:rsidRDefault="00B73923" w:rsidP="00B73923">
      <w:pPr>
        <w:numPr>
          <w:ilvl w:val="0"/>
          <w:numId w:val="19"/>
        </w:num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列印記事之戶籍資料證明文件、國民身分證影本（或身分證明）。</w:t>
      </w:r>
    </w:p>
    <w:p w:rsidR="00BA0D3F" w:rsidRDefault="00B73923" w:rsidP="00B73923">
      <w:pPr>
        <w:numPr>
          <w:ilvl w:val="0"/>
          <w:numId w:val="19"/>
        </w:numPr>
        <w:overflowPunct w:val="0"/>
        <w:spacing w:line="460" w:lineRule="exact"/>
        <w:jc w:val="both"/>
        <w:rPr>
          <w:rFonts w:ascii="標楷體" w:eastAsia="標楷體" w:hAnsi="標楷體" w:hint="eastAsia"/>
          <w:sz w:val="28"/>
          <w:szCs w:val="28"/>
        </w:rPr>
      </w:pPr>
      <w:r w:rsidRPr="00B73923">
        <w:rPr>
          <w:rFonts w:ascii="標楷體" w:eastAsia="標楷體" w:hAnsi="標楷體" w:hint="eastAsia"/>
          <w:sz w:val="28"/>
          <w:szCs w:val="28"/>
        </w:rPr>
        <w:t>核定免予回役證明。</w:t>
      </w:r>
    </w:p>
    <w:p w:rsidR="005F2CDA" w:rsidRDefault="00BA0D3F" w:rsidP="00BA0D3F">
      <w:pPr>
        <w:numPr>
          <w:ilvl w:val="0"/>
          <w:numId w:val="2"/>
        </w:numPr>
        <w:spacing w:line="460" w:lineRule="exact"/>
        <w:ind w:left="567" w:hanging="567"/>
        <w:rPr>
          <w:rFonts w:ascii="標楷體" w:eastAsia="標楷體" w:hAnsi="標楷體" w:hint="eastAsia"/>
          <w:sz w:val="28"/>
          <w:szCs w:val="28"/>
        </w:rPr>
      </w:pPr>
      <w:r w:rsidRPr="00BA0D3F">
        <w:rPr>
          <w:rFonts w:ascii="標楷體" w:eastAsia="標楷體" w:hAnsi="標楷體" w:hint="eastAsia"/>
          <w:sz w:val="28"/>
          <w:szCs w:val="28"/>
        </w:rPr>
        <w:t>因停退伍合於支領退除給與者，以支領退休俸或退伍金為限，有關退除作業與現役</w:t>
      </w:r>
      <w:r>
        <w:rPr>
          <w:rFonts w:ascii="標楷體" w:eastAsia="標楷體" w:hAnsi="標楷體" w:hint="eastAsia"/>
          <w:sz w:val="28"/>
          <w:szCs w:val="28"/>
        </w:rPr>
        <w:t>退伍除役同，現役年資自任官或服士兵現役之日起算至停役生效之日止</w:t>
      </w:r>
      <w:r w:rsidR="005F2CDA" w:rsidRPr="005F2CDA">
        <w:rPr>
          <w:rFonts w:ascii="標楷體" w:eastAsia="標楷體" w:hAnsi="標楷體" w:hint="eastAsia"/>
          <w:sz w:val="28"/>
          <w:szCs w:val="28"/>
        </w:rPr>
        <w:t>。</w:t>
      </w:r>
    </w:p>
    <w:p w:rsidR="00C6418F" w:rsidRPr="0013543A" w:rsidRDefault="00BA0D3F" w:rsidP="00BA0D3F">
      <w:pPr>
        <w:numPr>
          <w:ilvl w:val="0"/>
          <w:numId w:val="2"/>
        </w:numPr>
        <w:spacing w:line="460" w:lineRule="exact"/>
        <w:ind w:left="567" w:hanging="567"/>
        <w:rPr>
          <w:rFonts w:ascii="標楷體" w:eastAsia="標楷體" w:hAnsi="標楷體" w:hint="eastAsia"/>
          <w:sz w:val="28"/>
          <w:szCs w:val="28"/>
        </w:rPr>
      </w:pPr>
      <w:r w:rsidRPr="00BA0D3F">
        <w:rPr>
          <w:rFonts w:ascii="標楷體" w:eastAsia="標楷體" w:hAnsi="標楷體" w:hint="eastAsia"/>
          <w:sz w:val="28"/>
          <w:szCs w:val="28"/>
        </w:rPr>
        <w:t>停役軍官、士官、士兵在未辦理因停退伍前死亡，如生前合於支領退除給與，得由遺族檢附丙式戶口名簿 (須登載除戶紀錄)或死亡證明書及有關證件，向戶籍地直轄市、縣市後備指揮部(服務中心)申請轉送人事權責機關，按死亡當時之退除給與基準，計發應得退伍金或遺屬年金。</w:t>
      </w:r>
    </w:p>
    <w:p w:rsidR="005F2CDA" w:rsidRPr="005F2CDA" w:rsidRDefault="005F2CDA" w:rsidP="00112313">
      <w:pPr>
        <w:numPr>
          <w:ilvl w:val="0"/>
          <w:numId w:val="2"/>
        </w:numPr>
        <w:spacing w:line="460" w:lineRule="exact"/>
        <w:ind w:left="563" w:hangingChars="201" w:hanging="563"/>
        <w:rPr>
          <w:rFonts w:ascii="標楷體" w:eastAsia="標楷體" w:hAnsi="標楷體" w:hint="eastAsia"/>
          <w:sz w:val="28"/>
          <w:szCs w:val="28"/>
        </w:rPr>
      </w:pPr>
      <w:r w:rsidRPr="005F2CDA">
        <w:rPr>
          <w:rFonts w:ascii="標楷體" w:eastAsia="標楷體" w:hAnsi="標楷體" w:hint="eastAsia"/>
          <w:sz w:val="28"/>
          <w:szCs w:val="28"/>
        </w:rPr>
        <w:t>公職期間給與處理：</w:t>
      </w:r>
    </w:p>
    <w:p w:rsidR="00BA0D3F" w:rsidRPr="00BA0D3F" w:rsidRDefault="00BA0D3F" w:rsidP="00BA0D3F">
      <w:pPr>
        <w:numPr>
          <w:ilvl w:val="0"/>
          <w:numId w:val="17"/>
        </w:numPr>
        <w:spacing w:line="460" w:lineRule="exact"/>
        <w:ind w:left="851" w:hanging="851"/>
        <w:rPr>
          <w:rFonts w:ascii="標楷體" w:eastAsia="標楷體" w:hAnsi="標楷體" w:hint="eastAsia"/>
          <w:sz w:val="28"/>
          <w:szCs w:val="28"/>
        </w:rPr>
      </w:pPr>
      <w:r w:rsidRPr="00BA0D3F">
        <w:rPr>
          <w:rFonts w:ascii="標楷體" w:eastAsia="標楷體" w:hAnsi="標楷體" w:hint="eastAsia"/>
          <w:sz w:val="28"/>
          <w:szCs w:val="28"/>
        </w:rPr>
        <w:tab/>
        <w:t>持有結算單人員，得依志願改支退伍金，或俟脫離公職時，再依脫離公職時之給與標準發給之。八十六年一月一日以後退除轉任公職人員，除勳獎章獎金、身心障礙榮譽獎金及加發一次退伍金外，其餘應得退除給與，依其志願支領退伍金或檢具公務人員考試法規定之各等級考試錄取通知申領結算單。</w:t>
      </w:r>
    </w:p>
    <w:p w:rsidR="00BA0D3F" w:rsidRPr="00BA0D3F" w:rsidRDefault="00BA0D3F" w:rsidP="00BA0D3F">
      <w:pPr>
        <w:numPr>
          <w:ilvl w:val="0"/>
          <w:numId w:val="17"/>
        </w:numPr>
        <w:spacing w:line="460" w:lineRule="exact"/>
        <w:ind w:left="851" w:hanging="851"/>
        <w:rPr>
          <w:rFonts w:ascii="標楷體" w:eastAsia="標楷體" w:hAnsi="標楷體" w:hint="eastAsia"/>
          <w:sz w:val="28"/>
          <w:szCs w:val="28"/>
        </w:rPr>
      </w:pPr>
      <w:r w:rsidRPr="00BA0D3F">
        <w:rPr>
          <w:rFonts w:ascii="標楷體" w:eastAsia="標楷體" w:hAnsi="標楷體" w:hint="eastAsia"/>
          <w:sz w:val="28"/>
          <w:szCs w:val="28"/>
        </w:rPr>
        <w:t>前款人員未領退除給與轉任公職者，應俟辦理退休（撫卹）時，由現職機關檢附結算單，連同退休（撫卹）事實表（書）二份，層報退休（撫卹）核定機關轉送所隸人事權責機關，按權責辦理</w:t>
      </w:r>
      <w:r w:rsidRPr="00BA0D3F">
        <w:rPr>
          <w:rFonts w:ascii="標楷體" w:eastAsia="標楷體" w:hAnsi="標楷體" w:hint="eastAsia"/>
          <w:sz w:val="28"/>
          <w:szCs w:val="28"/>
        </w:rPr>
        <w:lastRenderedPageBreak/>
        <w:t>軍職年資查證。</w:t>
      </w:r>
    </w:p>
    <w:p w:rsidR="00BA0D3F" w:rsidRPr="00BA0D3F" w:rsidRDefault="00BA0D3F" w:rsidP="00BA0D3F">
      <w:pPr>
        <w:numPr>
          <w:ilvl w:val="0"/>
          <w:numId w:val="17"/>
        </w:numPr>
        <w:spacing w:line="460" w:lineRule="exact"/>
        <w:ind w:left="851" w:hanging="851"/>
        <w:rPr>
          <w:rFonts w:ascii="標楷體" w:eastAsia="標楷體" w:hAnsi="標楷體" w:hint="eastAsia"/>
          <w:sz w:val="28"/>
          <w:szCs w:val="28"/>
        </w:rPr>
      </w:pPr>
      <w:r w:rsidRPr="00BA0D3F">
        <w:rPr>
          <w:rFonts w:ascii="標楷體" w:eastAsia="標楷體" w:hAnsi="標楷體" w:hint="eastAsia"/>
          <w:sz w:val="28"/>
          <w:szCs w:val="28"/>
        </w:rPr>
        <w:t>支領退休俸軍官、士官就任公職停發退休俸者，脫離公職恢復其退休俸，不辦理軍職年資查證。</w:t>
      </w:r>
    </w:p>
    <w:p w:rsidR="00C6418F" w:rsidRPr="0013543A" w:rsidRDefault="00BA0D3F" w:rsidP="00BA0D3F">
      <w:pPr>
        <w:numPr>
          <w:ilvl w:val="0"/>
          <w:numId w:val="17"/>
        </w:numPr>
        <w:spacing w:line="460" w:lineRule="exact"/>
        <w:ind w:left="851" w:hanging="851"/>
        <w:rPr>
          <w:rFonts w:ascii="標楷體" w:eastAsia="標楷體" w:hAnsi="標楷體" w:hint="eastAsia"/>
          <w:sz w:val="28"/>
          <w:szCs w:val="28"/>
        </w:rPr>
      </w:pPr>
      <w:r w:rsidRPr="00BA0D3F">
        <w:rPr>
          <w:rFonts w:ascii="標楷體" w:eastAsia="標楷體" w:hAnsi="標楷體" w:hint="eastAsia"/>
          <w:sz w:val="28"/>
          <w:szCs w:val="28"/>
        </w:rPr>
        <w:t>前款停發退休俸人員於脫離公職時，應檢附離職證明文件、列印記事之戶籍資料證明文件及公職退休金證書，報請原核退機關，或選擇向戶籍地之輔導會所屬榮民服務處申請核轉原核退機關，按脫離公職當時退除給與標準，恢復退休俸或改支退伍金。</w:t>
      </w:r>
    </w:p>
    <w:p w:rsidR="005F2CDA" w:rsidRPr="005F2CDA" w:rsidRDefault="00BA0D3F" w:rsidP="00BA0D3F">
      <w:pPr>
        <w:numPr>
          <w:ilvl w:val="0"/>
          <w:numId w:val="2"/>
        </w:numPr>
        <w:spacing w:line="460" w:lineRule="exact"/>
        <w:rPr>
          <w:rFonts w:ascii="標楷體" w:eastAsia="標楷體" w:hAnsi="標楷體" w:hint="eastAsia"/>
          <w:sz w:val="28"/>
          <w:szCs w:val="28"/>
        </w:rPr>
      </w:pPr>
      <w:r w:rsidRPr="00BA0D3F">
        <w:rPr>
          <w:rFonts w:ascii="標楷體" w:eastAsia="標楷體" w:hAnsi="標楷體" w:hint="eastAsia"/>
          <w:sz w:val="28"/>
          <w:szCs w:val="28"/>
        </w:rPr>
        <w:t>軍官、士官於支領退休俸、贍養金期間、生活補助費，得申請改支一次退伍金：</w:t>
      </w:r>
      <w:r w:rsidR="005F2CDA" w:rsidRPr="005F2CDA">
        <w:rPr>
          <w:rFonts w:ascii="標楷體" w:eastAsia="標楷體" w:hAnsi="標楷體" w:hint="eastAsia"/>
          <w:sz w:val="28"/>
          <w:szCs w:val="28"/>
        </w:rPr>
        <w:t>：</w:t>
      </w:r>
    </w:p>
    <w:p w:rsidR="00BA0D3F" w:rsidRPr="00BA0D3F" w:rsidRDefault="00BA0D3F" w:rsidP="00BA0D3F">
      <w:pPr>
        <w:numPr>
          <w:ilvl w:val="0"/>
          <w:numId w:val="18"/>
        </w:numPr>
        <w:spacing w:line="460" w:lineRule="exact"/>
        <w:ind w:left="851" w:hanging="851"/>
        <w:rPr>
          <w:rFonts w:ascii="標楷體" w:eastAsia="標楷體" w:hAnsi="標楷體" w:hint="eastAsia"/>
          <w:sz w:val="28"/>
          <w:szCs w:val="28"/>
        </w:rPr>
      </w:pPr>
      <w:r w:rsidRPr="00BA0D3F">
        <w:rPr>
          <w:rFonts w:ascii="標楷體" w:eastAsia="標楷體" w:hAnsi="標楷體" w:hint="eastAsia"/>
          <w:sz w:val="28"/>
          <w:szCs w:val="28"/>
        </w:rPr>
        <w:t>志願改支者，向輔導會所屬榮民服務處申請，檢附志願改支退伍金申請書（格式如附件十一），退除給與郵局存款帳戶資料卡二份（具新制年資另附公務人員退休撫卹基金管理委員會委託代付銀行帳戶資料卡二份），並由受理之榮民服務處檢附個人基本資料及發放俸金資料，轉送原核發機關辦理，並按改支當時退除給與基準，計發其應得退伍金基數，改支退伍金審定名冊格式，如附件十二。</w:t>
      </w:r>
    </w:p>
    <w:p w:rsidR="00C6418F" w:rsidRPr="0081561A" w:rsidRDefault="00BA0D3F" w:rsidP="00BA0D3F">
      <w:pPr>
        <w:numPr>
          <w:ilvl w:val="0"/>
          <w:numId w:val="18"/>
        </w:numPr>
        <w:spacing w:line="460" w:lineRule="exact"/>
        <w:ind w:left="851" w:hanging="851"/>
        <w:rPr>
          <w:rFonts w:ascii="標楷體" w:eastAsia="標楷體" w:hAnsi="標楷體" w:hint="eastAsia"/>
          <w:sz w:val="28"/>
          <w:szCs w:val="28"/>
        </w:rPr>
      </w:pPr>
      <w:r w:rsidRPr="00BA0D3F">
        <w:rPr>
          <w:rFonts w:ascii="標楷體" w:eastAsia="標楷體" w:hAnsi="標楷體" w:hint="eastAsia"/>
          <w:sz w:val="28"/>
          <w:szCs w:val="28"/>
        </w:rPr>
        <w:tab/>
        <w:t>旅居國外地區因故無法返臺申辦者，得檢附我國駐外單位驗證之委託授權書（授權書自驗證日起一年有效），委託在臺親友代辦。</w:t>
      </w:r>
    </w:p>
    <w:p w:rsidR="00BA0D3F" w:rsidRDefault="00BA0D3F" w:rsidP="00916758">
      <w:pPr>
        <w:numPr>
          <w:ilvl w:val="0"/>
          <w:numId w:val="2"/>
        </w:numPr>
        <w:spacing w:line="460" w:lineRule="exact"/>
        <w:ind w:leftChars="-120" w:left="552" w:hangingChars="300" w:hanging="840"/>
        <w:rPr>
          <w:rFonts w:ascii="標楷體" w:eastAsia="標楷體" w:hAnsi="標楷體" w:hint="eastAsia"/>
          <w:sz w:val="28"/>
          <w:szCs w:val="28"/>
        </w:rPr>
      </w:pPr>
      <w:r w:rsidRPr="00BA0D3F">
        <w:rPr>
          <w:rFonts w:ascii="標楷體" w:eastAsia="標楷體" w:hAnsi="標楷體" w:hint="eastAsia"/>
          <w:sz w:val="28"/>
          <w:szCs w:val="28"/>
        </w:rPr>
        <w:t>前點改支一次退伍金由人事權責機關依改支當時退除給與基準審定後，依下列方式計發：</w:t>
      </w:r>
    </w:p>
    <w:p w:rsidR="00747485" w:rsidRDefault="00747485" w:rsidP="00747485">
      <w:pPr>
        <w:numPr>
          <w:ilvl w:val="0"/>
          <w:numId w:val="34"/>
        </w:numPr>
        <w:spacing w:line="460" w:lineRule="exact"/>
        <w:rPr>
          <w:rFonts w:ascii="標楷體" w:eastAsia="標楷體" w:hAnsi="標楷體" w:hint="eastAsia"/>
          <w:sz w:val="28"/>
          <w:szCs w:val="28"/>
        </w:rPr>
      </w:pPr>
      <w:r w:rsidRPr="00747485">
        <w:rPr>
          <w:rFonts w:ascii="標楷體" w:eastAsia="標楷體" w:hAnsi="標楷體" w:hint="eastAsia"/>
          <w:sz w:val="28"/>
          <w:szCs w:val="28"/>
        </w:rPr>
        <w:t>支領退休俸、贍養金未滿一年者，發給退伍金總額。</w:t>
      </w:r>
    </w:p>
    <w:p w:rsidR="00747485" w:rsidRDefault="00747485" w:rsidP="00747485">
      <w:pPr>
        <w:numPr>
          <w:ilvl w:val="0"/>
          <w:numId w:val="34"/>
        </w:numPr>
        <w:spacing w:line="460" w:lineRule="exact"/>
        <w:ind w:left="851" w:hanging="851"/>
        <w:rPr>
          <w:rFonts w:ascii="標楷體" w:eastAsia="標楷體" w:hAnsi="標楷體" w:hint="eastAsia"/>
          <w:sz w:val="28"/>
          <w:szCs w:val="28"/>
        </w:rPr>
      </w:pPr>
      <w:r w:rsidRPr="00747485">
        <w:rPr>
          <w:rFonts w:ascii="標楷體" w:eastAsia="標楷體" w:hAnsi="標楷體" w:hint="eastAsia"/>
          <w:sz w:val="28"/>
          <w:szCs w:val="28"/>
        </w:rPr>
        <w:t>支領退休俸、贍養金一年以上，未滿三年者，發給其退伍金餘額。但退伍金餘額，低於退伍金總額半數時，仍照半數發給。</w:t>
      </w:r>
    </w:p>
    <w:p w:rsidR="00747485" w:rsidRPr="00747485" w:rsidRDefault="00747485" w:rsidP="00747485">
      <w:pPr>
        <w:numPr>
          <w:ilvl w:val="0"/>
          <w:numId w:val="34"/>
        </w:numPr>
        <w:spacing w:line="460" w:lineRule="exact"/>
        <w:rPr>
          <w:rFonts w:ascii="標楷體" w:eastAsia="標楷體" w:hAnsi="標楷體" w:hint="eastAsia"/>
          <w:sz w:val="28"/>
          <w:szCs w:val="28"/>
        </w:rPr>
      </w:pPr>
      <w:r w:rsidRPr="00747485">
        <w:rPr>
          <w:rFonts w:ascii="標楷體" w:eastAsia="標楷體" w:hAnsi="標楷體" w:hint="eastAsia"/>
          <w:sz w:val="28"/>
          <w:szCs w:val="28"/>
        </w:rPr>
        <w:t>支領退休俸、贍養金三年以上者，發給退伍金餘額。</w:t>
      </w:r>
    </w:p>
    <w:p w:rsidR="00747485" w:rsidRPr="00BA0D3F" w:rsidRDefault="00747485" w:rsidP="00747485">
      <w:pPr>
        <w:spacing w:line="460" w:lineRule="exact"/>
        <w:ind w:left="552"/>
        <w:rPr>
          <w:rFonts w:ascii="標楷體" w:eastAsia="標楷體" w:hAnsi="標楷體" w:hint="eastAsia"/>
          <w:sz w:val="28"/>
          <w:szCs w:val="28"/>
        </w:rPr>
      </w:pPr>
      <w:r>
        <w:rPr>
          <w:rFonts w:ascii="標楷體" w:eastAsia="標楷體" w:hAnsi="標楷體" w:hint="eastAsia"/>
          <w:sz w:val="28"/>
          <w:szCs w:val="28"/>
        </w:rPr>
        <w:t xml:space="preserve">　</w:t>
      </w:r>
      <w:r w:rsidRPr="00747485">
        <w:rPr>
          <w:rFonts w:ascii="標楷體" w:eastAsia="標楷體" w:hAnsi="標楷體" w:hint="eastAsia"/>
          <w:sz w:val="28"/>
          <w:szCs w:val="28"/>
        </w:rPr>
        <w:t>前項退伍金計算以申請改支月份為截止日期，並以次月一日生效。</w:t>
      </w:r>
    </w:p>
    <w:p w:rsidR="00F0030C" w:rsidRPr="00FC28E4" w:rsidRDefault="00747485" w:rsidP="00FD7EE8">
      <w:pPr>
        <w:numPr>
          <w:ilvl w:val="0"/>
          <w:numId w:val="2"/>
        </w:numPr>
        <w:spacing w:line="460" w:lineRule="exact"/>
        <w:ind w:left="567" w:hanging="851"/>
        <w:rPr>
          <w:rFonts w:hAnsi="標楷體" w:hint="eastAsia"/>
          <w:sz w:val="28"/>
          <w:szCs w:val="28"/>
        </w:rPr>
      </w:pPr>
      <w:r w:rsidRPr="00747485">
        <w:rPr>
          <w:rFonts w:ascii="標楷體" w:eastAsia="標楷體" w:hAnsi="標楷體" w:hint="eastAsia"/>
          <w:sz w:val="28"/>
          <w:szCs w:val="28"/>
        </w:rPr>
        <w:t>支領退休俸、贍養金、生活補助費之退除軍官、士官赴大陸地區長期居住，有關申請改領一次退伍金之作業程序及停止、恢復領受退除俸金等事項，均依退伍除役軍官士官赴大陸地區長期居住退除給與處理辦法之規定辦理，改支一次退伍金申請書格式如附件十三、恢復支領退除俸金申請書格式如附件十四、決定在大陸地區長期居</w:t>
      </w:r>
      <w:r w:rsidRPr="00747485">
        <w:rPr>
          <w:rFonts w:ascii="標楷體" w:eastAsia="標楷體" w:hAnsi="標楷體" w:hint="eastAsia"/>
          <w:sz w:val="28"/>
          <w:szCs w:val="28"/>
        </w:rPr>
        <w:lastRenderedPageBreak/>
        <w:t>住意願書格式如附件十五、臺灣地區受扶養人同意書格式如附件十六、臺灣地區無受扶養人切結書格</w:t>
      </w:r>
      <w:r>
        <w:rPr>
          <w:rFonts w:ascii="標楷體" w:eastAsia="標楷體" w:hAnsi="標楷體" w:hint="eastAsia"/>
          <w:sz w:val="28"/>
          <w:szCs w:val="28"/>
        </w:rPr>
        <w:t>式如附件十七、委託臺灣地區親友申請改領一次退伍金委託如附件十八</w:t>
      </w:r>
      <w:r w:rsidR="005F2CDA" w:rsidRPr="00B426DA">
        <w:rPr>
          <w:rFonts w:ascii="標楷體" w:eastAsia="標楷體" w:hAnsi="標楷體" w:hint="eastAsia"/>
          <w:sz w:val="28"/>
          <w:szCs w:val="28"/>
        </w:rPr>
        <w:t>。</w:t>
      </w:r>
    </w:p>
    <w:p w:rsidR="00EE4A04" w:rsidRDefault="00747485" w:rsidP="00747485">
      <w:pPr>
        <w:numPr>
          <w:ilvl w:val="0"/>
          <w:numId w:val="2"/>
        </w:numPr>
        <w:spacing w:line="460" w:lineRule="exact"/>
        <w:ind w:left="567" w:hanging="851"/>
        <w:rPr>
          <w:rFonts w:ascii="標楷體" w:eastAsia="標楷體" w:hAnsi="標楷體" w:hint="eastAsia"/>
          <w:sz w:val="28"/>
          <w:szCs w:val="28"/>
        </w:rPr>
      </w:pPr>
      <w:r w:rsidRPr="00747485">
        <w:rPr>
          <w:rFonts w:ascii="標楷體" w:eastAsia="標楷體" w:hAnsi="標楷體" w:hint="eastAsia"/>
          <w:sz w:val="28"/>
          <w:szCs w:val="28"/>
        </w:rPr>
        <w:t>前點人員未於赴大陸地區居住前辦理改領一次退伍金，且在大陸地區亦未設有戶籍或未領用護照，其退除俸金應親自返臺依相關規定請領或依志願改領一次退伍金。</w:t>
      </w:r>
    </w:p>
    <w:p w:rsidR="00093908" w:rsidRDefault="00747485" w:rsidP="00FD7EE8">
      <w:pPr>
        <w:numPr>
          <w:ilvl w:val="0"/>
          <w:numId w:val="2"/>
        </w:numPr>
        <w:spacing w:line="460" w:lineRule="exact"/>
        <w:ind w:left="567" w:hanging="851"/>
        <w:rPr>
          <w:rFonts w:ascii="標楷體" w:eastAsia="標楷體" w:hAnsi="標楷體" w:hint="eastAsia"/>
          <w:sz w:val="28"/>
          <w:szCs w:val="28"/>
        </w:rPr>
      </w:pPr>
      <w:r w:rsidRPr="00747485">
        <w:rPr>
          <w:rFonts w:ascii="標楷體" w:eastAsia="標楷體" w:hAnsi="標楷體" w:hint="eastAsia"/>
          <w:sz w:val="28"/>
          <w:szCs w:val="28"/>
        </w:rPr>
        <w:t>軍官、士官於支領退休俸、贍養金期間死亡，其遺族申請改支遺屬一次金或遺屬年金，</w:t>
      </w:r>
      <w:r>
        <w:rPr>
          <w:rFonts w:ascii="標楷體" w:eastAsia="標楷體" w:hAnsi="標楷體" w:hint="eastAsia"/>
          <w:sz w:val="28"/>
          <w:szCs w:val="28"/>
        </w:rPr>
        <w:t>應符合服役條例第三十七條及第三十八條之規範，手續與相關事項如下</w:t>
      </w:r>
      <w:r w:rsidR="005F2CDA" w:rsidRPr="005F2CDA">
        <w:rPr>
          <w:rFonts w:ascii="標楷體" w:eastAsia="標楷體" w:hAnsi="標楷體" w:hint="eastAsia"/>
          <w:sz w:val="28"/>
          <w:szCs w:val="28"/>
        </w:rPr>
        <w:t>：</w:t>
      </w:r>
    </w:p>
    <w:p w:rsidR="005F2CDA" w:rsidRPr="005F2CDA" w:rsidRDefault="00FD7EE8" w:rsidP="004A5AAD">
      <w:pPr>
        <w:numPr>
          <w:ilvl w:val="0"/>
          <w:numId w:val="21"/>
        </w:numPr>
        <w:spacing w:line="460" w:lineRule="exact"/>
        <w:ind w:leftChars="10" w:left="864" w:hangingChars="300" w:hanging="840"/>
        <w:rPr>
          <w:rFonts w:ascii="標楷體" w:eastAsia="標楷體" w:hAnsi="標楷體" w:hint="eastAsia"/>
          <w:sz w:val="28"/>
          <w:szCs w:val="28"/>
        </w:rPr>
      </w:pPr>
      <w:r>
        <w:rPr>
          <w:rFonts w:ascii="標楷體" w:eastAsia="標楷體" w:hAnsi="標楷體" w:hint="eastAsia"/>
          <w:sz w:val="28"/>
          <w:szCs w:val="28"/>
        </w:rPr>
        <w:t>遺屬一次</w:t>
      </w:r>
      <w:r w:rsidR="005F2CDA" w:rsidRPr="005F2CDA">
        <w:rPr>
          <w:rFonts w:ascii="標楷體" w:eastAsia="標楷體" w:hAnsi="標楷體" w:hint="eastAsia"/>
          <w:sz w:val="28"/>
          <w:szCs w:val="28"/>
        </w:rPr>
        <w:t>金：</w:t>
      </w:r>
    </w:p>
    <w:p w:rsidR="00FD7EE8" w:rsidRP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遺族申請（範圍及順序，依服役條例第三十七條第二項之規定）應檢附遺族改領退除給與申請書（格式如附件十九）、同一順序遺族請領退除給與協議書（格式如附件二十）、各領受人郵局存款帳戶資料卡二份（具新制年資另附公務人員退休撫卹基金管理委員會委託代付銀行帳戶資料卡二份）、列印記事之戶籍資料證明文件（含原始全戶、死亡除戶、申請人及立協議書人現戶資料）、受理之榮民服務處檢附個人基本資料，未成年子女或無行為能力子女加附監護人保證書，請輔導會所屬榮民服務處轉送原核定之人事權責機關，按死亡時退除給與基準，及服役條例第三十七條第一項規定，計發其應得之遺屬一次金，遺族改支名冊格式如附件二十一。</w:t>
      </w:r>
    </w:p>
    <w:p w:rsidR="00FD7EE8" w:rsidRP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同一順序遺族有數人時，按人數平均受領。但有配偶共同領受時，配偶應領遺屬一次金之二分之一，其餘由同一順序遺族(不含配偶)平均領受。同一順序之遺族如有拋棄或因法定事由喪失領受權者，其遺屬一次金應由同一順序其他遺族平均領受。前述拋棄或喪失情形者，應檢附法院相關證明文件。</w:t>
      </w:r>
    </w:p>
    <w:p w:rsid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改領之遺屬一次金除居住大陸地區之合法遺族，得依臺灣地區與大</w:t>
      </w:r>
      <w:r>
        <w:rPr>
          <w:rFonts w:ascii="標楷體" w:eastAsia="標楷體" w:hAnsi="標楷體" w:hint="eastAsia"/>
          <w:sz w:val="28"/>
          <w:szCs w:val="28"/>
        </w:rPr>
        <w:t>陸地區人民關係條例第二十六條之一規定申領外，均須以具有本國國籍</w:t>
      </w:r>
      <w:r w:rsidR="005F2CDA" w:rsidRPr="005F2CDA">
        <w:rPr>
          <w:rFonts w:ascii="標楷體" w:eastAsia="標楷體" w:hAnsi="標楷體" w:hint="eastAsia"/>
          <w:sz w:val="28"/>
          <w:szCs w:val="28"/>
        </w:rPr>
        <w:t>。</w:t>
      </w:r>
    </w:p>
    <w:p w:rsidR="00FD7EE8" w:rsidRPr="00FD7EE8" w:rsidRDefault="00FD7EE8" w:rsidP="00FD7EE8">
      <w:pPr>
        <w:numPr>
          <w:ilvl w:val="0"/>
          <w:numId w:val="37"/>
        </w:numPr>
        <w:overflowPunct w:val="0"/>
        <w:spacing w:line="460" w:lineRule="exact"/>
        <w:ind w:hanging="1041"/>
        <w:jc w:val="both"/>
        <w:rPr>
          <w:rFonts w:ascii="標楷體" w:eastAsia="標楷體" w:hAnsi="標楷體" w:hint="eastAsia"/>
          <w:sz w:val="28"/>
          <w:szCs w:val="28"/>
        </w:rPr>
      </w:pPr>
      <w:r w:rsidRPr="00FD7EE8">
        <w:rPr>
          <w:rFonts w:ascii="標楷體" w:eastAsia="標楷體" w:hAnsi="標楷體" w:hint="eastAsia"/>
          <w:sz w:val="28"/>
          <w:szCs w:val="28"/>
        </w:rPr>
        <w:t>遺族為配偶、父母、未成年子女或已成年因身心障礙而無工作能</w:t>
      </w:r>
      <w:r w:rsidRPr="00FD7EE8">
        <w:rPr>
          <w:rFonts w:ascii="標楷體" w:eastAsia="標楷體" w:hAnsi="標楷體" w:hint="eastAsia"/>
          <w:sz w:val="28"/>
          <w:szCs w:val="28"/>
        </w:rPr>
        <w:lastRenderedPageBreak/>
        <w:t>力之子女，如不領取遺屬一次金，得申請改支遺屬年金：</w:t>
      </w:r>
    </w:p>
    <w:p w:rsidR="00FD7EE8" w:rsidRP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首次申請手續及應附資料與遺族申請遺屬一次金相同，遺族範圍，依服役條例第三十七條第二項規定辦理，遺族改支名冊格式如附件二十二，並應檢附申請前一年度年終所得申報明細資料。</w:t>
      </w:r>
    </w:p>
    <w:p w:rsidR="00FD7EE8" w:rsidRP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年滿五十五歲之配偶，婚姻關係須累積存續十年以上且未再婚，給與終身。但因身心障礙而無工作能力或於領俸人員退伍除役生效時，已有婚姻關係存續之未再婚配偶，不受前開支領年齡限制。</w:t>
      </w:r>
    </w:p>
    <w:p w:rsidR="00FD7EE8" w:rsidRP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前目所訂未滿五十五歲因身心障礙無工作能力之配偶或已成年因身心障礙而無工作能力之子女，首次申請遺屬年金，以發給身心障礙手冊(證明)所登載鑑定其為重度等級以上之身心障礙事實為準，且須提出其平均每月所得未超過法定基本工資之證明。依服役條例第三十七條規定，應每年度出具前一年度年終所得申報明細資料，證明每月所得未超過法定基本工資，並於每年六月一日前向支給機關提出證明；但一百零七年七月一日前，已受領遺屬年金者仍繼續支領。</w:t>
      </w:r>
    </w:p>
    <w:p w:rsidR="00FD7EE8" w:rsidRP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申請遺屬年金之遺族為未成年子女者，給與至成年當月止。</w:t>
      </w:r>
    </w:p>
    <w:p w:rsidR="00FD7EE8" w:rsidRP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遺屬年金低於退除人員依服役條例第二十六條第二項規定平均俸額或原階現役本俸之半數時，仍依平均俸額或原階現役本俸之半數發給之。遺屬年金之分攤，依服役條例施行細則訂定之比率半數發給。</w:t>
      </w:r>
    </w:p>
    <w:p w:rsidR="00FD7EE8" w:rsidRP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遺族如領有本條例或其他法令規定核給之退休俸、撫卹金、優存利息或其他由政府預算、公營事業機構支給相當於退除給與之定期性給付者，僅得從其志願申請遺屬一次金。但遺族選擇放棄本人應領之定期給與並經原核定機關同意者，應檢附證明文件。</w:t>
      </w:r>
    </w:p>
    <w:p w:rsidR="00FD7EE8" w:rsidRP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支領遺屬年金之人員死亡或喪失支領遺屬年金資格，致有溢領之情形者，溢領之本人或其繼承人向輔導會所屬榮民服務處及基金管理會辦理繳回。</w:t>
      </w:r>
    </w:p>
    <w:p w:rsidR="00FD7EE8" w:rsidRPr="00FD7EE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符合服役條例第三十八條預立遺囑者，從其遺囑，但其未成年子女之領受比率，不得低於其原得領取比率。</w:t>
      </w:r>
    </w:p>
    <w:p w:rsidR="00093908" w:rsidRDefault="00FD7EE8" w:rsidP="00FD7EE8">
      <w:pPr>
        <w:numPr>
          <w:ilvl w:val="0"/>
          <w:numId w:val="22"/>
        </w:numPr>
        <w:overflowPunct w:val="0"/>
        <w:spacing w:line="460" w:lineRule="exact"/>
        <w:ind w:left="851" w:hanging="290"/>
        <w:jc w:val="both"/>
        <w:rPr>
          <w:rFonts w:ascii="標楷體" w:eastAsia="標楷體" w:hAnsi="標楷體" w:hint="eastAsia"/>
          <w:sz w:val="28"/>
          <w:szCs w:val="28"/>
        </w:rPr>
      </w:pPr>
      <w:r w:rsidRPr="00FD7EE8">
        <w:rPr>
          <w:rFonts w:ascii="標楷體" w:eastAsia="標楷體" w:hAnsi="標楷體" w:hint="eastAsia"/>
          <w:sz w:val="28"/>
          <w:szCs w:val="28"/>
        </w:rPr>
        <w:t>生前未預立遺囑，且同一順序遺族無法協調選擇同一種類之遺屬</w:t>
      </w:r>
      <w:r w:rsidRPr="00FD7EE8">
        <w:rPr>
          <w:rFonts w:ascii="標楷體" w:eastAsia="標楷體" w:hAnsi="標楷體" w:hint="eastAsia"/>
          <w:sz w:val="28"/>
          <w:szCs w:val="28"/>
        </w:rPr>
        <w:lastRenderedPageBreak/>
        <w:t>一</w:t>
      </w:r>
      <w:r>
        <w:rPr>
          <w:rFonts w:ascii="標楷體" w:eastAsia="標楷體" w:hAnsi="標楷體" w:hint="eastAsia"/>
          <w:sz w:val="28"/>
          <w:szCs w:val="28"/>
        </w:rPr>
        <w:t>次金或改支遺屬年金時，由遺族分別依其志願擇領，並依法定比率領取</w:t>
      </w:r>
      <w:r w:rsidR="005F2CDA" w:rsidRPr="005F2CDA">
        <w:rPr>
          <w:rFonts w:ascii="標楷體" w:eastAsia="標楷體" w:hAnsi="標楷體" w:hint="eastAsia"/>
          <w:sz w:val="28"/>
          <w:szCs w:val="28"/>
        </w:rPr>
        <w:t>。</w:t>
      </w:r>
    </w:p>
    <w:p w:rsidR="005F2CDA" w:rsidRPr="005F2CDA" w:rsidRDefault="005F2CDA" w:rsidP="00FD7EE8">
      <w:pPr>
        <w:numPr>
          <w:ilvl w:val="0"/>
          <w:numId w:val="38"/>
        </w:numPr>
        <w:spacing w:line="460" w:lineRule="exact"/>
        <w:rPr>
          <w:rFonts w:ascii="標楷體" w:eastAsia="標楷體" w:hAnsi="標楷體" w:hint="eastAsia"/>
          <w:sz w:val="28"/>
          <w:szCs w:val="28"/>
        </w:rPr>
      </w:pPr>
      <w:r w:rsidRPr="005F2CDA">
        <w:rPr>
          <w:rFonts w:ascii="標楷體" w:eastAsia="標楷體" w:hAnsi="標楷體" w:hint="eastAsia"/>
          <w:sz w:val="28"/>
          <w:szCs w:val="28"/>
        </w:rPr>
        <w:t>在臺無遺族者：</w:t>
      </w:r>
    </w:p>
    <w:p w:rsidR="00FD7EE8" w:rsidRPr="00FD7EE8" w:rsidRDefault="00FD7EE8" w:rsidP="00FD7EE8">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Pr="00FD7EE8">
        <w:rPr>
          <w:rFonts w:ascii="標楷體" w:eastAsia="標楷體" w:hAnsi="標楷體" w:hint="eastAsia"/>
          <w:sz w:val="28"/>
          <w:szCs w:val="28"/>
        </w:rPr>
        <w:t>1.生前無積蓄，致殮喪費發生困難時，得由輔導會所屬各縣市榮民服務處或榮家於當事人發生死亡事實三個月內（遇特殊個案，經人事權責機關同意，得延長為六個月），向原審定退伍除役之人事權責機關申請，比照現役軍官、士官死亡之殮喪費標準，在其遺屬一次金項下支給，殮喪費核發規定如附件二十三，請發殮喪費申請書格式，如附件二十四。</w:t>
      </w:r>
    </w:p>
    <w:p w:rsidR="00FD7EE8" w:rsidRPr="00FD7EE8" w:rsidRDefault="00FD7EE8" w:rsidP="00FD7EE8">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Pr="00FD7EE8">
        <w:rPr>
          <w:rFonts w:ascii="標楷體" w:eastAsia="標楷體" w:hAnsi="標楷體" w:hint="eastAsia"/>
          <w:sz w:val="28"/>
          <w:szCs w:val="28"/>
        </w:rPr>
        <w:t>2.退除人員大陸地區遺族，依臺灣地區與大陸地區人民關係條例第二十六條之一有關規定，請領遺屬一次金者，其已發給之殮喪費，應予扣除。</w:t>
      </w:r>
    </w:p>
    <w:p w:rsidR="00FD7EE8" w:rsidRPr="00FD7EE8" w:rsidRDefault="00FD7EE8" w:rsidP="00FD7EE8">
      <w:pPr>
        <w:overflowPunct w:val="0"/>
        <w:spacing w:line="460" w:lineRule="exact"/>
        <w:ind w:leftChars="-120" w:left="849" w:hangingChars="406" w:hanging="1137"/>
        <w:jc w:val="both"/>
        <w:rPr>
          <w:rFonts w:ascii="標楷體" w:eastAsia="標楷體" w:hAnsi="標楷體" w:hint="eastAsia"/>
          <w:sz w:val="28"/>
          <w:szCs w:val="28"/>
        </w:rPr>
      </w:pPr>
      <w:r>
        <w:rPr>
          <w:rFonts w:ascii="標楷體" w:eastAsia="標楷體" w:hAnsi="標楷體" w:hint="eastAsia"/>
          <w:sz w:val="28"/>
          <w:szCs w:val="28"/>
        </w:rPr>
        <w:t xml:space="preserve">　　　</w:t>
      </w:r>
      <w:r w:rsidRPr="00FD7EE8">
        <w:rPr>
          <w:rFonts w:ascii="標楷體" w:eastAsia="標楷體" w:hAnsi="標楷體" w:hint="eastAsia"/>
          <w:sz w:val="28"/>
          <w:szCs w:val="28"/>
        </w:rPr>
        <w:t>3.已依規定發給殮喪費辦理亡故退除人員喪葬事宜者，其遺族請領給與之權利，以選擇支領遺屬一次金為限。</w:t>
      </w:r>
    </w:p>
    <w:p w:rsidR="00FD7EE8" w:rsidRPr="00FD7EE8" w:rsidRDefault="00FD7EE8" w:rsidP="00FD7EE8">
      <w:pPr>
        <w:numPr>
          <w:ilvl w:val="0"/>
          <w:numId w:val="38"/>
        </w:numPr>
        <w:spacing w:line="460" w:lineRule="exact"/>
        <w:ind w:left="851" w:hanging="851"/>
        <w:rPr>
          <w:rFonts w:ascii="標楷體" w:eastAsia="標楷體" w:hAnsi="標楷體" w:hint="eastAsia"/>
          <w:sz w:val="28"/>
          <w:szCs w:val="28"/>
        </w:rPr>
      </w:pPr>
      <w:r w:rsidRPr="00FD7EE8">
        <w:rPr>
          <w:rFonts w:ascii="標楷體" w:eastAsia="標楷體" w:hAnsi="標楷體" w:hint="eastAsia"/>
          <w:sz w:val="28"/>
          <w:szCs w:val="28"/>
        </w:rPr>
        <w:tab/>
        <w:t>依法停發退休俸人員，於停發退休俸期間死亡者，其遺族請領給與權益事項，照第一款、第二款、第三款、第五款規定辦理。</w:t>
      </w:r>
    </w:p>
    <w:p w:rsidR="00FD7EE8" w:rsidRPr="00FD7EE8" w:rsidRDefault="00FD7EE8" w:rsidP="00FD7EE8">
      <w:pPr>
        <w:numPr>
          <w:ilvl w:val="0"/>
          <w:numId w:val="38"/>
        </w:numPr>
        <w:spacing w:line="460" w:lineRule="exact"/>
        <w:ind w:left="851" w:hanging="851"/>
        <w:rPr>
          <w:rFonts w:ascii="標楷體" w:eastAsia="標楷體" w:hAnsi="標楷體" w:hint="eastAsia"/>
          <w:sz w:val="28"/>
          <w:szCs w:val="28"/>
        </w:rPr>
      </w:pPr>
      <w:r w:rsidRPr="00FD7EE8">
        <w:rPr>
          <w:rFonts w:ascii="標楷體" w:eastAsia="標楷體" w:hAnsi="標楷體" w:hint="eastAsia"/>
          <w:sz w:val="28"/>
          <w:szCs w:val="28"/>
        </w:rPr>
        <w:t>合於第一款、第二款申請改支人員，其給與請求權自退除人員死亡之次月起算，經過十年不行使而消滅。</w:t>
      </w:r>
    </w:p>
    <w:p w:rsidR="00FD7EE8" w:rsidRPr="00FD7EE8" w:rsidRDefault="00FD7EE8" w:rsidP="00FD7EE8">
      <w:pPr>
        <w:numPr>
          <w:ilvl w:val="0"/>
          <w:numId w:val="38"/>
        </w:numPr>
        <w:spacing w:line="460" w:lineRule="exact"/>
        <w:ind w:left="851" w:hanging="851"/>
        <w:rPr>
          <w:rFonts w:ascii="標楷體" w:eastAsia="標楷體" w:hAnsi="標楷體" w:hint="eastAsia"/>
          <w:sz w:val="28"/>
          <w:szCs w:val="28"/>
        </w:rPr>
      </w:pPr>
      <w:r w:rsidRPr="00FD7EE8">
        <w:rPr>
          <w:rFonts w:ascii="標楷體" w:eastAsia="標楷體" w:hAnsi="標楷體" w:hint="eastAsia"/>
          <w:sz w:val="28"/>
          <w:szCs w:val="28"/>
        </w:rPr>
        <w:tab/>
        <w:t>軍官、士官服現役滿二十年死亡，其遺屬得依軍人撫卹條例第十五條之規定辦理遺屬年金。</w:t>
      </w:r>
    </w:p>
    <w:p w:rsidR="00C6418F" w:rsidRPr="0013543A" w:rsidRDefault="00FD7EE8" w:rsidP="00FD7EE8">
      <w:pPr>
        <w:numPr>
          <w:ilvl w:val="0"/>
          <w:numId w:val="38"/>
        </w:numPr>
        <w:spacing w:line="460" w:lineRule="exact"/>
        <w:ind w:left="851" w:hanging="851"/>
        <w:rPr>
          <w:rFonts w:ascii="標楷體" w:eastAsia="標楷體" w:hAnsi="標楷體" w:hint="eastAsia"/>
          <w:sz w:val="28"/>
          <w:szCs w:val="28"/>
        </w:rPr>
      </w:pPr>
      <w:r w:rsidRPr="00FD7EE8">
        <w:rPr>
          <w:rFonts w:ascii="標楷體" w:eastAsia="標楷體" w:hAnsi="標楷體" w:hint="eastAsia"/>
          <w:sz w:val="28"/>
          <w:szCs w:val="28"/>
        </w:rPr>
        <w:tab/>
        <w:t>前款遺族申請遺屬年金時，應由後備指揮部留守業務處檢附傷亡通報令、志願放棄年撫金切結書、遺族改支名冊，格式如附件二十二，函送所隸人事權責機關辦理改支作業程序處理。另身心障礙且無工作能力之遺族應檢附申請前一年度年終所得申報明細資料。</w:t>
      </w:r>
      <w:r w:rsidR="005F2CDA" w:rsidRPr="005F2CDA">
        <w:rPr>
          <w:rFonts w:ascii="標楷體" w:eastAsia="標楷體" w:hAnsi="標楷體" w:hint="eastAsia"/>
          <w:sz w:val="28"/>
          <w:szCs w:val="28"/>
        </w:rPr>
        <w:t>。</w:t>
      </w:r>
    </w:p>
    <w:p w:rsidR="00C6418F" w:rsidRPr="0013543A" w:rsidRDefault="0010673A" w:rsidP="0010673A">
      <w:pPr>
        <w:numPr>
          <w:ilvl w:val="0"/>
          <w:numId w:val="2"/>
        </w:numPr>
        <w:spacing w:line="460" w:lineRule="exact"/>
        <w:ind w:left="567" w:hanging="851"/>
        <w:rPr>
          <w:rFonts w:ascii="標楷體" w:eastAsia="標楷體" w:hAnsi="標楷體" w:hint="eastAsia"/>
          <w:sz w:val="28"/>
          <w:szCs w:val="28"/>
        </w:rPr>
      </w:pPr>
      <w:r w:rsidRPr="0010673A">
        <w:rPr>
          <w:rFonts w:ascii="標楷體" w:eastAsia="標楷體" w:hAnsi="標楷體" w:hint="eastAsia"/>
          <w:sz w:val="28"/>
          <w:szCs w:val="28"/>
        </w:rPr>
        <w:t>退伍除役人員申請補發退除給與，除本規定另有明定外，應依退除當時之官階等級及退除給與標準計發，並須審查是否已逾十年請求權時效。</w:t>
      </w:r>
    </w:p>
    <w:p w:rsidR="005F2CDA" w:rsidRPr="005F2CDA" w:rsidRDefault="005F2CDA" w:rsidP="002D3722">
      <w:pPr>
        <w:numPr>
          <w:ilvl w:val="0"/>
          <w:numId w:val="2"/>
        </w:numPr>
        <w:spacing w:line="460" w:lineRule="exact"/>
        <w:ind w:leftChars="-120" w:left="552" w:hangingChars="300" w:hanging="840"/>
        <w:rPr>
          <w:rFonts w:ascii="標楷體" w:eastAsia="標楷體" w:hAnsi="標楷體" w:hint="eastAsia"/>
          <w:sz w:val="28"/>
          <w:szCs w:val="28"/>
        </w:rPr>
      </w:pPr>
      <w:r w:rsidRPr="005F2CDA">
        <w:rPr>
          <w:rFonts w:ascii="標楷體" w:eastAsia="標楷體" w:hAnsi="標楷體" w:hint="eastAsia"/>
          <w:sz w:val="28"/>
          <w:szCs w:val="28"/>
        </w:rPr>
        <w:t>勳獎章獎金發給規定如下：</w:t>
      </w:r>
    </w:p>
    <w:p w:rsidR="005F2CDA" w:rsidRPr="005F2CDA" w:rsidRDefault="005F2CDA" w:rsidP="00C616EC">
      <w:pPr>
        <w:numPr>
          <w:ilvl w:val="0"/>
          <w:numId w:val="25"/>
        </w:numPr>
        <w:spacing w:line="460" w:lineRule="exact"/>
        <w:ind w:leftChars="10" w:left="864" w:hangingChars="300" w:hanging="840"/>
        <w:rPr>
          <w:rFonts w:ascii="標楷體" w:eastAsia="標楷體" w:hAnsi="標楷體" w:hint="eastAsia"/>
          <w:sz w:val="28"/>
          <w:szCs w:val="28"/>
        </w:rPr>
      </w:pPr>
      <w:r w:rsidRPr="005F2CDA">
        <w:rPr>
          <w:rFonts w:ascii="標楷體" w:eastAsia="標楷體" w:hAnsi="標楷體" w:hint="eastAsia"/>
          <w:sz w:val="28"/>
          <w:szCs w:val="28"/>
        </w:rPr>
        <w:t>中華民國四十七年七月九日以前退除者，不合發給勳獎章獎金。</w:t>
      </w:r>
    </w:p>
    <w:p w:rsidR="005F2CDA" w:rsidRPr="005F2CDA" w:rsidRDefault="005F2CDA" w:rsidP="00C616EC">
      <w:pPr>
        <w:numPr>
          <w:ilvl w:val="0"/>
          <w:numId w:val="25"/>
        </w:numPr>
        <w:spacing w:line="460" w:lineRule="exact"/>
        <w:ind w:leftChars="10" w:left="864" w:hangingChars="300" w:hanging="840"/>
        <w:rPr>
          <w:rFonts w:ascii="標楷體" w:eastAsia="標楷體" w:hAnsi="標楷體" w:hint="eastAsia"/>
          <w:sz w:val="28"/>
          <w:szCs w:val="28"/>
        </w:rPr>
      </w:pPr>
      <w:r w:rsidRPr="005F2CDA">
        <w:rPr>
          <w:rFonts w:ascii="標楷體" w:eastAsia="標楷體" w:hAnsi="標楷體" w:hint="eastAsia"/>
          <w:sz w:val="28"/>
          <w:szCs w:val="28"/>
        </w:rPr>
        <w:lastRenderedPageBreak/>
        <w:t>中華民國四十七年七月九日以後退除軍官、士官，在現役期間授有文官獎章，其所持執照為總統或院長署名者，比照三軍通用獎章發給獎金；部會首長署名者，比照軍種獎章發給獎金。</w:t>
      </w:r>
    </w:p>
    <w:p w:rsidR="005F2CDA" w:rsidRPr="005F2CDA" w:rsidRDefault="005F2CDA" w:rsidP="00C616EC">
      <w:pPr>
        <w:numPr>
          <w:ilvl w:val="0"/>
          <w:numId w:val="25"/>
        </w:numPr>
        <w:spacing w:line="460" w:lineRule="exact"/>
        <w:ind w:leftChars="10" w:left="864" w:hangingChars="300" w:hanging="840"/>
        <w:rPr>
          <w:rFonts w:ascii="標楷體" w:eastAsia="標楷體" w:hAnsi="標楷體" w:hint="eastAsia"/>
          <w:sz w:val="28"/>
          <w:szCs w:val="28"/>
        </w:rPr>
      </w:pPr>
      <w:r w:rsidRPr="005F2CDA">
        <w:rPr>
          <w:rFonts w:ascii="標楷體" w:eastAsia="標楷體" w:hAnsi="標楷體" w:hint="eastAsia"/>
          <w:sz w:val="28"/>
          <w:szCs w:val="28"/>
        </w:rPr>
        <w:t>中華民國四十四年以後保舉最優人員，獲總統頒發績優獎章或榮譽紀念章持有執照，或經由總統府人事處或國防部查證有案者，比照三軍通用獎章發給獎金。</w:t>
      </w:r>
    </w:p>
    <w:p w:rsidR="005F2CDA" w:rsidRPr="005F2CDA" w:rsidRDefault="0010673A" w:rsidP="0010673A">
      <w:pPr>
        <w:numPr>
          <w:ilvl w:val="0"/>
          <w:numId w:val="25"/>
        </w:numPr>
        <w:spacing w:line="460" w:lineRule="exact"/>
        <w:ind w:left="851" w:hanging="851"/>
        <w:rPr>
          <w:rFonts w:ascii="標楷體" w:eastAsia="標楷體" w:hAnsi="標楷體" w:hint="eastAsia"/>
          <w:sz w:val="28"/>
          <w:szCs w:val="28"/>
        </w:rPr>
      </w:pPr>
      <w:r w:rsidRPr="0010673A">
        <w:rPr>
          <w:rFonts w:ascii="標楷體" w:eastAsia="標楷體" w:hAnsi="標楷體" w:hint="eastAsia"/>
          <w:sz w:val="28"/>
          <w:szCs w:val="28"/>
        </w:rPr>
        <w:t>具有勳獎章者，依其勳獎章證書執照，於退伍除役時，併同應領退伍金、退休俸或贍養金計發勳獎章獎金，並按服役條例施行細則所定基準支給。如有未領勳獎章獎金者，檢附補發勳獎章獎金申請表(格式如附件二十五)、退除給與郵局存款帳戶資料卡及未領獎金之勳獎章證書及執照(正本及影本)向輔導會所屬榮民服務處申辦，轉送人事權責機關審定。</w:t>
      </w:r>
    </w:p>
    <w:p w:rsidR="00C6418F" w:rsidRPr="005E11FB" w:rsidRDefault="005F2CDA" w:rsidP="00C616EC">
      <w:pPr>
        <w:numPr>
          <w:ilvl w:val="0"/>
          <w:numId w:val="25"/>
        </w:numPr>
        <w:spacing w:line="460" w:lineRule="exact"/>
        <w:ind w:leftChars="10" w:left="864" w:hangingChars="300" w:hanging="840"/>
        <w:rPr>
          <w:rFonts w:ascii="標楷體" w:eastAsia="標楷體" w:hAnsi="標楷體" w:hint="eastAsia"/>
          <w:sz w:val="28"/>
          <w:szCs w:val="28"/>
        </w:rPr>
      </w:pPr>
      <w:r w:rsidRPr="005F2CDA">
        <w:rPr>
          <w:rFonts w:ascii="標楷體" w:eastAsia="標楷體" w:hAnsi="標楷體" w:hint="eastAsia"/>
          <w:sz w:val="28"/>
          <w:szCs w:val="28"/>
        </w:rPr>
        <w:t>獲頒之勳獎章證書執照遺失，但人事權責機關存管老歷資料或兵籍表載明勳獎事蹟、種類、頒發年月日及文號者，仍應發給勳獎章獎金。</w:t>
      </w:r>
    </w:p>
    <w:p w:rsidR="0010673A" w:rsidRDefault="0010673A" w:rsidP="0010673A">
      <w:pPr>
        <w:numPr>
          <w:ilvl w:val="0"/>
          <w:numId w:val="2"/>
        </w:numPr>
        <w:spacing w:line="460" w:lineRule="exact"/>
        <w:ind w:left="567" w:hanging="851"/>
        <w:rPr>
          <w:rFonts w:ascii="標楷體" w:eastAsia="標楷體" w:hAnsi="標楷體" w:hint="eastAsia"/>
          <w:sz w:val="28"/>
          <w:szCs w:val="28"/>
        </w:rPr>
      </w:pPr>
      <w:r w:rsidRPr="0010673A">
        <w:rPr>
          <w:rFonts w:ascii="標楷體" w:eastAsia="標楷體" w:hAnsi="標楷體" w:hint="eastAsia"/>
          <w:sz w:val="28"/>
          <w:szCs w:val="28"/>
        </w:rPr>
        <w:t>在臺支領大陸半俸人員，其月薪額按各階月薪之半數支給，不支給主副食實物代金及眷補，不得改支退伍金；當事人死亡，其遺族亦不得改支遺屬年金。</w:t>
      </w:r>
    </w:p>
    <w:p w:rsidR="0010673A" w:rsidRPr="0010673A" w:rsidRDefault="0010673A" w:rsidP="0010673A">
      <w:pPr>
        <w:numPr>
          <w:ilvl w:val="0"/>
          <w:numId w:val="2"/>
        </w:numPr>
        <w:spacing w:line="460" w:lineRule="exact"/>
        <w:ind w:left="567" w:hanging="851"/>
        <w:rPr>
          <w:rFonts w:ascii="標楷體" w:eastAsia="標楷體" w:hAnsi="標楷體" w:hint="eastAsia"/>
          <w:sz w:val="28"/>
          <w:szCs w:val="28"/>
        </w:rPr>
      </w:pPr>
      <w:r w:rsidRPr="0010673A">
        <w:rPr>
          <w:rFonts w:ascii="標楷體" w:eastAsia="標楷體" w:hAnsi="標楷體" w:hint="eastAsia"/>
          <w:sz w:val="28"/>
          <w:szCs w:val="28"/>
        </w:rPr>
        <w:t>俸金追繳程序：</w:t>
      </w:r>
    </w:p>
    <w:p w:rsidR="0010673A" w:rsidRPr="0010673A" w:rsidRDefault="0010673A" w:rsidP="0010673A">
      <w:pPr>
        <w:numPr>
          <w:ilvl w:val="0"/>
          <w:numId w:val="26"/>
        </w:numPr>
        <w:spacing w:line="460" w:lineRule="exact"/>
        <w:ind w:left="851" w:hanging="851"/>
        <w:rPr>
          <w:rFonts w:ascii="標楷體" w:eastAsia="標楷體" w:hAnsi="標楷體" w:hint="eastAsia"/>
          <w:sz w:val="28"/>
          <w:szCs w:val="28"/>
        </w:rPr>
      </w:pPr>
      <w:r w:rsidRPr="0010673A">
        <w:rPr>
          <w:rFonts w:ascii="標楷體" w:eastAsia="標楷體" w:hAnsi="標楷體" w:hint="eastAsia"/>
          <w:sz w:val="28"/>
          <w:szCs w:val="28"/>
        </w:rPr>
        <w:t>支給機關發給俸金後，經勾稽比對領俸人有應減少、停止、喪失或剝奪領受情形時，即向人事權責機關通報，由人事權責機關審認後通知領俸人並副知支給機關依服役條例第五十二條規定辦理。</w:t>
      </w:r>
    </w:p>
    <w:p w:rsidR="005F2CDA" w:rsidRPr="005F2CDA" w:rsidRDefault="0010673A" w:rsidP="0010673A">
      <w:pPr>
        <w:numPr>
          <w:ilvl w:val="0"/>
          <w:numId w:val="26"/>
        </w:numPr>
        <w:spacing w:line="460" w:lineRule="exact"/>
        <w:ind w:left="851" w:hanging="851"/>
        <w:rPr>
          <w:rFonts w:ascii="標楷體" w:eastAsia="標楷體" w:hAnsi="標楷體" w:hint="eastAsia"/>
          <w:sz w:val="28"/>
          <w:szCs w:val="28"/>
        </w:rPr>
      </w:pPr>
      <w:r w:rsidRPr="0010673A">
        <w:rPr>
          <w:rFonts w:ascii="標楷體" w:eastAsia="標楷體" w:hAnsi="標楷體" w:hint="eastAsia"/>
          <w:sz w:val="28"/>
          <w:szCs w:val="28"/>
        </w:rPr>
        <w:t>支給機關通知領俸人繳款期間，由戶籍地之榮民服務處協助辦理催繳，催繳情形並作成紀錄備查</w:t>
      </w:r>
      <w:r w:rsidR="005F2CDA" w:rsidRPr="005F2CDA">
        <w:rPr>
          <w:rFonts w:ascii="標楷體" w:eastAsia="標楷體" w:hAnsi="標楷體" w:hint="eastAsia"/>
          <w:sz w:val="28"/>
          <w:szCs w:val="28"/>
        </w:rPr>
        <w:t>。</w:t>
      </w:r>
    </w:p>
    <w:p w:rsidR="00F0030C" w:rsidRPr="005E11FB" w:rsidRDefault="005F2CDA" w:rsidP="0010673A">
      <w:pPr>
        <w:numPr>
          <w:ilvl w:val="0"/>
          <w:numId w:val="26"/>
        </w:numPr>
        <w:spacing w:line="460" w:lineRule="exact"/>
        <w:ind w:leftChars="10" w:left="864" w:hangingChars="300" w:hanging="840"/>
        <w:rPr>
          <w:rFonts w:ascii="標楷體" w:eastAsia="標楷體" w:hAnsi="標楷體" w:hint="eastAsia"/>
          <w:sz w:val="28"/>
          <w:szCs w:val="28"/>
        </w:rPr>
      </w:pPr>
      <w:r w:rsidRPr="005F2CDA">
        <w:rPr>
          <w:rFonts w:ascii="標楷體" w:eastAsia="標楷體" w:hAnsi="標楷體" w:hint="eastAsia"/>
          <w:sz w:val="28"/>
          <w:szCs w:val="28"/>
        </w:rPr>
        <w:t>具有新、舊制年資者，其於支領期間因就任公職、死亡、褫奪公權原因停發俸金，及遺族改支一次撫慰金或半俸時，各人事權責機關應同時通知基金管理委員會、輔導會及有關機關（單位）處理。</w:t>
      </w:r>
    </w:p>
    <w:p w:rsidR="0010673A" w:rsidRPr="0010673A" w:rsidRDefault="0010673A" w:rsidP="00B0481E">
      <w:pPr>
        <w:numPr>
          <w:ilvl w:val="0"/>
          <w:numId w:val="2"/>
        </w:numPr>
        <w:spacing w:line="460" w:lineRule="exact"/>
        <w:ind w:left="567" w:hanging="567"/>
        <w:rPr>
          <w:rFonts w:ascii="標楷體" w:eastAsia="標楷體" w:hAnsi="標楷體" w:hint="eastAsia"/>
          <w:sz w:val="28"/>
          <w:szCs w:val="28"/>
        </w:rPr>
      </w:pPr>
      <w:r w:rsidRPr="0010673A">
        <w:rPr>
          <w:rFonts w:ascii="標楷體" w:eastAsia="標楷體" w:hAnsi="標楷體" w:hint="eastAsia"/>
          <w:sz w:val="28"/>
          <w:szCs w:val="28"/>
        </w:rPr>
        <w:t>軍官、士官之離婚配偶依服役條例第四十二條第一項規定請求分</w:t>
      </w:r>
      <w:r w:rsidRPr="0010673A">
        <w:rPr>
          <w:rFonts w:ascii="標楷體" w:eastAsia="標楷體" w:hAnsi="標楷體" w:hint="eastAsia"/>
          <w:sz w:val="28"/>
          <w:szCs w:val="28"/>
        </w:rPr>
        <w:lastRenderedPageBreak/>
        <w:t>配退伍金或退休俸時，由當事人之一方，以書面通知各人事權責單位或支給機關，並注意下列事項：</w:t>
      </w:r>
    </w:p>
    <w:p w:rsidR="0010673A" w:rsidRPr="0010673A" w:rsidRDefault="0010673A" w:rsidP="00B0481E">
      <w:pPr>
        <w:numPr>
          <w:ilvl w:val="1"/>
          <w:numId w:val="39"/>
        </w:numPr>
        <w:spacing w:line="460" w:lineRule="exact"/>
        <w:ind w:left="851" w:hanging="851"/>
        <w:rPr>
          <w:rFonts w:ascii="標楷體" w:eastAsia="標楷體" w:hAnsi="標楷體" w:hint="eastAsia"/>
          <w:sz w:val="28"/>
          <w:szCs w:val="28"/>
        </w:rPr>
      </w:pPr>
      <w:r w:rsidRPr="0010673A">
        <w:rPr>
          <w:rFonts w:ascii="標楷體" w:eastAsia="標楷體" w:hAnsi="標楷體" w:hint="eastAsia"/>
          <w:sz w:val="28"/>
          <w:szCs w:val="28"/>
        </w:rPr>
        <w:t>雙方達成協議分配時，應檢具分配比率、金額及給付方式之協議書等相關證明文件，依下列程序辦理：</w:t>
      </w:r>
    </w:p>
    <w:p w:rsidR="0010673A" w:rsidRPr="0010673A" w:rsidRDefault="00B0481E" w:rsidP="00B0481E">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Pr="00FD7EE8">
        <w:rPr>
          <w:rFonts w:ascii="標楷體" w:eastAsia="標楷體" w:hAnsi="標楷體" w:hint="eastAsia"/>
          <w:sz w:val="28"/>
          <w:szCs w:val="28"/>
        </w:rPr>
        <w:t>1.</w:t>
      </w:r>
      <w:r w:rsidR="0010673A" w:rsidRPr="0010673A">
        <w:rPr>
          <w:rFonts w:ascii="標楷體" w:eastAsia="標楷體" w:hAnsi="標楷體" w:hint="eastAsia"/>
          <w:sz w:val="28"/>
          <w:szCs w:val="28"/>
        </w:rPr>
        <w:t>現役離婚者，應通知人事權責機關於審定該軍官、士官退伍金或退休俸時，依其雙方協議之比率計算其應予分配之退伍金或退休俸總額後，通知支給機關一次發給。</w:t>
      </w:r>
    </w:p>
    <w:p w:rsidR="0010673A" w:rsidRPr="0010673A" w:rsidRDefault="00B0481E" w:rsidP="00B0481E">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2.</w:t>
      </w:r>
      <w:r w:rsidR="0010673A" w:rsidRPr="0010673A">
        <w:rPr>
          <w:rFonts w:ascii="標楷體" w:eastAsia="標楷體" w:hAnsi="標楷體" w:hint="eastAsia"/>
          <w:sz w:val="28"/>
          <w:szCs w:val="28"/>
        </w:rPr>
        <w:t>服役條例修正施行後退伍除役，於支領退伍金或退休俸期間離婚者，應通知支給機關轉知人事權責機關依其雙方協議之比率計算其應予分配之退伍金或退休俸總額後，通知支給機關一次發給。</w:t>
      </w:r>
    </w:p>
    <w:p w:rsidR="0010673A" w:rsidRPr="0010673A" w:rsidRDefault="0010673A" w:rsidP="00B0481E">
      <w:pPr>
        <w:numPr>
          <w:ilvl w:val="0"/>
          <w:numId w:val="41"/>
        </w:numPr>
        <w:overflowPunct w:val="0"/>
        <w:spacing w:line="460" w:lineRule="exact"/>
        <w:ind w:left="851" w:hanging="851"/>
        <w:jc w:val="both"/>
        <w:rPr>
          <w:rFonts w:ascii="標楷體" w:eastAsia="標楷體" w:hAnsi="標楷體" w:hint="eastAsia"/>
          <w:sz w:val="28"/>
          <w:szCs w:val="28"/>
        </w:rPr>
      </w:pPr>
      <w:r w:rsidRPr="0010673A">
        <w:rPr>
          <w:rFonts w:ascii="標楷體" w:eastAsia="標楷體" w:hAnsi="標楷體" w:hint="eastAsia"/>
          <w:sz w:val="28"/>
          <w:szCs w:val="28"/>
        </w:rPr>
        <w:t>雙方未能達成協議分配時，應檢具法定財產制或共同財產制關係期間之相關證明文件及判決書，依下列程序辦理：</w:t>
      </w:r>
    </w:p>
    <w:p w:rsidR="0010673A" w:rsidRPr="0010673A" w:rsidRDefault="00B0481E" w:rsidP="00B0481E">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1.</w:t>
      </w:r>
      <w:r w:rsidR="0010673A" w:rsidRPr="0010673A">
        <w:rPr>
          <w:rFonts w:ascii="標楷體" w:eastAsia="標楷體" w:hAnsi="標楷體" w:hint="eastAsia"/>
          <w:sz w:val="28"/>
          <w:szCs w:val="28"/>
        </w:rPr>
        <w:t>現役離婚者，應通知人事權責機關於審定該軍官、士官退伍金或退休俸時，依服役條例第四十二條所定之分配比率計算其應予分配之退伍金或退休俸總額後，通知支給機關一次發給。</w:t>
      </w:r>
    </w:p>
    <w:p w:rsidR="0010673A" w:rsidRPr="0010673A" w:rsidRDefault="00B0481E" w:rsidP="00B0481E">
      <w:pPr>
        <w:overflowPunct w:val="0"/>
        <w:spacing w:line="46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2.</w:t>
      </w:r>
      <w:r w:rsidR="0010673A" w:rsidRPr="0010673A">
        <w:rPr>
          <w:rFonts w:ascii="標楷體" w:eastAsia="標楷體" w:hAnsi="標楷體" w:hint="eastAsia"/>
          <w:sz w:val="28"/>
          <w:szCs w:val="28"/>
        </w:rPr>
        <w:t>服役條例修正施行後退伍除役，於支領退伍金或退休俸期間離婚者，應通知支給機關轉知人事權責機關依服役條例第四十二條所定之分配比率計算其應予分配之退伍金或退休俸總額後，通知支給機關一次發給。</w:t>
      </w:r>
    </w:p>
    <w:p w:rsidR="0010673A" w:rsidRPr="0010673A" w:rsidRDefault="0010673A" w:rsidP="0010673A">
      <w:pPr>
        <w:spacing w:line="460" w:lineRule="exact"/>
        <w:ind w:left="480"/>
        <w:rPr>
          <w:rFonts w:ascii="標楷體" w:eastAsia="標楷體" w:hAnsi="標楷體" w:hint="eastAsia"/>
          <w:sz w:val="28"/>
          <w:szCs w:val="28"/>
        </w:rPr>
      </w:pPr>
      <w:r w:rsidRPr="0010673A">
        <w:rPr>
          <w:rFonts w:ascii="標楷體" w:eastAsia="標楷體" w:hAnsi="標楷體" w:hint="eastAsia"/>
          <w:sz w:val="28"/>
          <w:szCs w:val="28"/>
        </w:rPr>
        <w:t>請求人提供之前項證明文件應經公證。</w:t>
      </w:r>
    </w:p>
    <w:p w:rsidR="00C6418F" w:rsidRPr="0013543A" w:rsidRDefault="00B0481E" w:rsidP="0010673A">
      <w:pPr>
        <w:spacing w:line="460" w:lineRule="exact"/>
        <w:ind w:left="480"/>
        <w:rPr>
          <w:rFonts w:ascii="標楷體" w:eastAsia="標楷體" w:hAnsi="標楷體" w:hint="eastAsia"/>
          <w:sz w:val="28"/>
          <w:szCs w:val="28"/>
        </w:rPr>
      </w:pPr>
      <w:r>
        <w:rPr>
          <w:rFonts w:ascii="標楷體" w:eastAsia="標楷體" w:hAnsi="標楷體" w:hint="eastAsia"/>
          <w:sz w:val="28"/>
          <w:szCs w:val="28"/>
        </w:rPr>
        <w:t>第一</w:t>
      </w:r>
      <w:r w:rsidR="0010673A" w:rsidRPr="0010673A">
        <w:rPr>
          <w:rFonts w:ascii="標楷體" w:eastAsia="標楷體" w:hAnsi="標楷體" w:hint="eastAsia"/>
          <w:sz w:val="28"/>
          <w:szCs w:val="28"/>
        </w:rPr>
        <w:t>項所定請求權之行使，以該軍官、士官得依該其他法律享有同等離婚配偶退休俸分配請求權者為限，並自知悉有該請求權時起，二年間不行使而消滅；自法定財產制或共同財產制關係消滅時起，逾五年者，亦同。</w:t>
      </w:r>
    </w:p>
    <w:sectPr w:rsidR="00C6418F" w:rsidRPr="0013543A" w:rsidSect="00AB17DE">
      <w:footerReference w:type="even" r:id="rId9"/>
      <w:footerReference w:type="default" r:id="rId10"/>
      <w:pgSz w:w="11907" w:h="16840"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FB" w:rsidRDefault="000B48FB">
      <w:r>
        <w:separator/>
      </w:r>
    </w:p>
  </w:endnote>
  <w:endnote w:type="continuationSeparator" w:id="0">
    <w:p w:rsidR="000B48FB" w:rsidRDefault="000B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32" w:rsidRDefault="00CD0432" w:rsidP="006612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0432" w:rsidRDefault="00CD04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32" w:rsidRDefault="00CD0432" w:rsidP="006612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75DA">
      <w:rPr>
        <w:rStyle w:val="a5"/>
        <w:noProof/>
      </w:rPr>
      <w:t>2</w:t>
    </w:r>
    <w:r>
      <w:rPr>
        <w:rStyle w:val="a5"/>
      </w:rPr>
      <w:fldChar w:fldCharType="end"/>
    </w:r>
  </w:p>
  <w:p w:rsidR="00CD0432" w:rsidRDefault="00CD04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FB" w:rsidRDefault="000B48FB">
      <w:r>
        <w:separator/>
      </w:r>
    </w:p>
  </w:footnote>
  <w:footnote w:type="continuationSeparator" w:id="0">
    <w:p w:rsidR="000B48FB" w:rsidRDefault="000B4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5E0A"/>
    <w:multiLevelType w:val="hybridMultilevel"/>
    <w:tmpl w:val="3E20B1C4"/>
    <w:lvl w:ilvl="0" w:tplc="A1CA34BA">
      <w:start w:val="1"/>
      <w:numFmt w:val="decimal"/>
      <w:lvlText w:val="（%1）"/>
      <w:lvlJc w:val="left"/>
      <w:pPr>
        <w:ind w:left="1440" w:hanging="73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
    <w:nsid w:val="0322533E"/>
    <w:multiLevelType w:val="hybridMultilevel"/>
    <w:tmpl w:val="4EFEFA48"/>
    <w:lvl w:ilvl="0" w:tplc="F17EED60">
      <w:start w:val="1"/>
      <w:numFmt w:val="decimal"/>
      <w:lvlText w:val="%1."/>
      <w:lvlJc w:val="left"/>
      <w:pPr>
        <w:ind w:left="10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F551E1"/>
    <w:multiLevelType w:val="hybridMultilevel"/>
    <w:tmpl w:val="DB725D92"/>
    <w:lvl w:ilvl="0" w:tplc="1E585D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4712E8"/>
    <w:multiLevelType w:val="hybridMultilevel"/>
    <w:tmpl w:val="03702F84"/>
    <w:lvl w:ilvl="0" w:tplc="97B81C60">
      <w:start w:val="1"/>
      <w:numFmt w:val="decimal"/>
      <w:lvlText w:val="%1."/>
      <w:lvlJc w:val="left"/>
      <w:pPr>
        <w:ind w:left="10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C5570C"/>
    <w:multiLevelType w:val="hybridMultilevel"/>
    <w:tmpl w:val="3E76BE14"/>
    <w:lvl w:ilvl="0" w:tplc="A9EA27D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D0138D"/>
    <w:multiLevelType w:val="hybridMultilevel"/>
    <w:tmpl w:val="596614B2"/>
    <w:lvl w:ilvl="0" w:tplc="5636C766">
      <w:start w:val="1"/>
      <w:numFmt w:val="decimal"/>
      <w:lvlText w:val="%1."/>
      <w:lvlJc w:val="left"/>
      <w:pPr>
        <w:ind w:left="10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2D199C"/>
    <w:multiLevelType w:val="hybridMultilevel"/>
    <w:tmpl w:val="660E80C8"/>
    <w:lvl w:ilvl="0" w:tplc="B9B031AC">
      <w:start w:val="1"/>
      <w:numFmt w:val="decimal"/>
      <w:lvlText w:val="%1."/>
      <w:lvlJc w:val="left"/>
      <w:pPr>
        <w:ind w:left="10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0C7CA5"/>
    <w:multiLevelType w:val="hybridMultilevel"/>
    <w:tmpl w:val="3048B8B8"/>
    <w:lvl w:ilvl="0" w:tplc="F7DA036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A87F56"/>
    <w:multiLevelType w:val="hybridMultilevel"/>
    <w:tmpl w:val="A96C388E"/>
    <w:lvl w:ilvl="0" w:tplc="7960CF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672B10"/>
    <w:multiLevelType w:val="hybridMultilevel"/>
    <w:tmpl w:val="7AF8E200"/>
    <w:lvl w:ilvl="0" w:tplc="7960CF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FF38D6"/>
    <w:multiLevelType w:val="hybridMultilevel"/>
    <w:tmpl w:val="8834D262"/>
    <w:lvl w:ilvl="0" w:tplc="AE209EAE">
      <w:start w:val="3"/>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69129F"/>
    <w:multiLevelType w:val="hybridMultilevel"/>
    <w:tmpl w:val="FAE27B40"/>
    <w:lvl w:ilvl="0" w:tplc="665C5406">
      <w:start w:val="1"/>
      <w:numFmt w:val="decimal"/>
      <w:lvlText w:val="(%1)"/>
      <w:lvlJc w:val="left"/>
      <w:pPr>
        <w:ind w:left="1189" w:hanging="48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2">
    <w:nsid w:val="247F6186"/>
    <w:multiLevelType w:val="hybridMultilevel"/>
    <w:tmpl w:val="2B06DD18"/>
    <w:lvl w:ilvl="0" w:tplc="7BE0DD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FD7908"/>
    <w:multiLevelType w:val="hybridMultilevel"/>
    <w:tmpl w:val="F56AA404"/>
    <w:lvl w:ilvl="0" w:tplc="0409000F">
      <w:start w:val="1"/>
      <w:numFmt w:val="decimal"/>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4">
    <w:nsid w:val="2B9A6716"/>
    <w:multiLevelType w:val="hybridMultilevel"/>
    <w:tmpl w:val="0C742022"/>
    <w:lvl w:ilvl="0" w:tplc="8E10A0E8">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D22884"/>
    <w:multiLevelType w:val="hybridMultilevel"/>
    <w:tmpl w:val="15F25EE2"/>
    <w:lvl w:ilvl="0" w:tplc="C8F84B40">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6">
    <w:nsid w:val="32651D0B"/>
    <w:multiLevelType w:val="hybridMultilevel"/>
    <w:tmpl w:val="C6D0B0C4"/>
    <w:lvl w:ilvl="0" w:tplc="535AFF6C">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4B49A9"/>
    <w:multiLevelType w:val="hybridMultilevel"/>
    <w:tmpl w:val="579C93E6"/>
    <w:lvl w:ilvl="0" w:tplc="967812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70456CA"/>
    <w:multiLevelType w:val="hybridMultilevel"/>
    <w:tmpl w:val="31DC2CC4"/>
    <w:lvl w:ilvl="0" w:tplc="E884D4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1A2B2D"/>
    <w:multiLevelType w:val="hybridMultilevel"/>
    <w:tmpl w:val="3AF09176"/>
    <w:lvl w:ilvl="0" w:tplc="EC9E099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0">
    <w:nsid w:val="3E5040F9"/>
    <w:multiLevelType w:val="hybridMultilevel"/>
    <w:tmpl w:val="C78AA616"/>
    <w:lvl w:ilvl="0" w:tplc="717E6A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F863A8"/>
    <w:multiLevelType w:val="hybridMultilevel"/>
    <w:tmpl w:val="76005744"/>
    <w:lvl w:ilvl="0" w:tplc="6F487678">
      <w:start w:val="4"/>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08415C"/>
    <w:multiLevelType w:val="hybridMultilevel"/>
    <w:tmpl w:val="4F54DB0E"/>
    <w:lvl w:ilvl="0" w:tplc="1BD402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0414D3A"/>
    <w:multiLevelType w:val="hybridMultilevel"/>
    <w:tmpl w:val="50EA9418"/>
    <w:lvl w:ilvl="0" w:tplc="6AEECC2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nsid w:val="40C213FC"/>
    <w:multiLevelType w:val="hybridMultilevel"/>
    <w:tmpl w:val="B0D0A736"/>
    <w:lvl w:ilvl="0" w:tplc="7960CF32">
      <w:start w:val="1"/>
      <w:numFmt w:val="taiwaneseCountingThousand"/>
      <w:lvlText w:val="（%1）"/>
      <w:lvlJc w:val="left"/>
      <w:pPr>
        <w:ind w:left="480" w:hanging="480"/>
      </w:pPr>
      <w:rPr>
        <w:rFonts w:hint="default"/>
      </w:rPr>
    </w:lvl>
    <w:lvl w:ilvl="1" w:tplc="335E0E4E">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365796"/>
    <w:multiLevelType w:val="hybridMultilevel"/>
    <w:tmpl w:val="74242820"/>
    <w:lvl w:ilvl="0" w:tplc="4C26D1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DEC1769"/>
    <w:multiLevelType w:val="hybridMultilevel"/>
    <w:tmpl w:val="BCE2E366"/>
    <w:lvl w:ilvl="0" w:tplc="AA8645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850DC3"/>
    <w:multiLevelType w:val="hybridMultilevel"/>
    <w:tmpl w:val="4D369A00"/>
    <w:lvl w:ilvl="0" w:tplc="7960CF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8717A4"/>
    <w:multiLevelType w:val="hybridMultilevel"/>
    <w:tmpl w:val="517A29D6"/>
    <w:lvl w:ilvl="0" w:tplc="32E4B1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0A3B2D"/>
    <w:multiLevelType w:val="hybridMultilevel"/>
    <w:tmpl w:val="E5DE14F2"/>
    <w:lvl w:ilvl="0" w:tplc="539010BE">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426557"/>
    <w:multiLevelType w:val="hybridMultilevel"/>
    <w:tmpl w:val="3ED49CB2"/>
    <w:lvl w:ilvl="0" w:tplc="A68CDE72">
      <w:start w:val="1"/>
      <w:numFmt w:val="taiwaneseCountingThousand"/>
      <w:lvlText w:val="%1、"/>
      <w:lvlJc w:val="left"/>
      <w:pPr>
        <w:ind w:left="480" w:hanging="480"/>
      </w:pPr>
      <w:rPr>
        <w:rFonts w:ascii="標楷體" w:eastAsia="標楷體" w:hAnsi="標楷體"/>
        <w:lang w:val="en-US"/>
      </w:rPr>
    </w:lvl>
    <w:lvl w:ilvl="1" w:tplc="C06A5D8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720C1D"/>
    <w:multiLevelType w:val="hybridMultilevel"/>
    <w:tmpl w:val="E3582BB0"/>
    <w:lvl w:ilvl="0" w:tplc="8A8CB202">
      <w:start w:val="2"/>
      <w:numFmt w:val="taiwaneseCountingThousand"/>
      <w:lvlText w:val="（%1）"/>
      <w:lvlJc w:val="left"/>
      <w:pPr>
        <w:ind w:left="10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D12F7A"/>
    <w:multiLevelType w:val="hybridMultilevel"/>
    <w:tmpl w:val="53F8CC50"/>
    <w:lvl w:ilvl="0" w:tplc="9FD09EFC">
      <w:start w:val="1"/>
      <w:numFmt w:val="decimal"/>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797298"/>
    <w:multiLevelType w:val="hybridMultilevel"/>
    <w:tmpl w:val="17E051C8"/>
    <w:lvl w:ilvl="0" w:tplc="8114410C">
      <w:start w:val="1"/>
      <w:numFmt w:val="decimal"/>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92717A"/>
    <w:multiLevelType w:val="hybridMultilevel"/>
    <w:tmpl w:val="62EA3D26"/>
    <w:lvl w:ilvl="0" w:tplc="3A80BF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02C4BE7"/>
    <w:multiLevelType w:val="hybridMultilevel"/>
    <w:tmpl w:val="3C366EA8"/>
    <w:lvl w:ilvl="0" w:tplc="83F255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452836"/>
    <w:multiLevelType w:val="hybridMultilevel"/>
    <w:tmpl w:val="CEDA0224"/>
    <w:lvl w:ilvl="0" w:tplc="9A38F662">
      <w:start w:val="1"/>
      <w:numFmt w:val="decimal"/>
      <w:lvlText w:val="%1."/>
      <w:lvlJc w:val="left"/>
      <w:pPr>
        <w:ind w:left="10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FF775E"/>
    <w:multiLevelType w:val="hybridMultilevel"/>
    <w:tmpl w:val="44C6EF1A"/>
    <w:lvl w:ilvl="0" w:tplc="3FDA1F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F66E3A"/>
    <w:multiLevelType w:val="hybridMultilevel"/>
    <w:tmpl w:val="0F7A31DA"/>
    <w:lvl w:ilvl="0" w:tplc="1CF4278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C6E51F6"/>
    <w:multiLevelType w:val="hybridMultilevel"/>
    <w:tmpl w:val="04CC54E0"/>
    <w:lvl w:ilvl="0" w:tplc="66C29F7C">
      <w:start w:val="1"/>
      <w:numFmt w:val="decimal"/>
      <w:lvlText w:val="%1."/>
      <w:lvlJc w:val="left"/>
      <w:pPr>
        <w:ind w:left="10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F774F0F"/>
    <w:multiLevelType w:val="hybridMultilevel"/>
    <w:tmpl w:val="87B82184"/>
    <w:lvl w:ilvl="0" w:tplc="1B8666E0">
      <w:start w:val="1"/>
      <w:numFmt w:val="decimal"/>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30"/>
  </w:num>
  <w:num w:numId="3">
    <w:abstractNumId w:val="18"/>
  </w:num>
  <w:num w:numId="4">
    <w:abstractNumId w:val="21"/>
  </w:num>
  <w:num w:numId="5">
    <w:abstractNumId w:val="27"/>
  </w:num>
  <w:num w:numId="6">
    <w:abstractNumId w:val="38"/>
  </w:num>
  <w:num w:numId="7">
    <w:abstractNumId w:val="15"/>
  </w:num>
  <w:num w:numId="8">
    <w:abstractNumId w:val="14"/>
  </w:num>
  <w:num w:numId="9">
    <w:abstractNumId w:val="29"/>
  </w:num>
  <w:num w:numId="10">
    <w:abstractNumId w:val="13"/>
  </w:num>
  <w:num w:numId="11">
    <w:abstractNumId w:val="23"/>
  </w:num>
  <w:num w:numId="12">
    <w:abstractNumId w:val="37"/>
  </w:num>
  <w:num w:numId="13">
    <w:abstractNumId w:val="26"/>
  </w:num>
  <w:num w:numId="14">
    <w:abstractNumId w:val="19"/>
  </w:num>
  <w:num w:numId="15">
    <w:abstractNumId w:val="1"/>
  </w:num>
  <w:num w:numId="16">
    <w:abstractNumId w:val="12"/>
  </w:num>
  <w:num w:numId="17">
    <w:abstractNumId w:val="22"/>
  </w:num>
  <w:num w:numId="18">
    <w:abstractNumId w:val="35"/>
  </w:num>
  <w:num w:numId="19">
    <w:abstractNumId w:val="6"/>
  </w:num>
  <w:num w:numId="20">
    <w:abstractNumId w:val="39"/>
  </w:num>
  <w:num w:numId="21">
    <w:abstractNumId w:val="4"/>
  </w:num>
  <w:num w:numId="22">
    <w:abstractNumId w:val="36"/>
  </w:num>
  <w:num w:numId="23">
    <w:abstractNumId w:val="3"/>
  </w:num>
  <w:num w:numId="24">
    <w:abstractNumId w:val="5"/>
  </w:num>
  <w:num w:numId="25">
    <w:abstractNumId w:val="2"/>
  </w:num>
  <w:num w:numId="26">
    <w:abstractNumId w:val="20"/>
  </w:num>
  <w:num w:numId="27">
    <w:abstractNumId w:val="17"/>
  </w:num>
  <w:num w:numId="28">
    <w:abstractNumId w:val="28"/>
  </w:num>
  <w:num w:numId="29">
    <w:abstractNumId w:val="11"/>
  </w:num>
  <w:num w:numId="30">
    <w:abstractNumId w:val="0"/>
  </w:num>
  <w:num w:numId="31">
    <w:abstractNumId w:val="40"/>
  </w:num>
  <w:num w:numId="32">
    <w:abstractNumId w:val="32"/>
  </w:num>
  <w:num w:numId="33">
    <w:abstractNumId w:val="33"/>
  </w:num>
  <w:num w:numId="34">
    <w:abstractNumId w:val="9"/>
  </w:num>
  <w:num w:numId="35">
    <w:abstractNumId w:val="7"/>
  </w:num>
  <w:num w:numId="36">
    <w:abstractNumId w:val="34"/>
  </w:num>
  <w:num w:numId="37">
    <w:abstractNumId w:val="31"/>
  </w:num>
  <w:num w:numId="38">
    <w:abstractNumId w:val="10"/>
  </w:num>
  <w:num w:numId="39">
    <w:abstractNumId w:val="24"/>
  </w:num>
  <w:num w:numId="40">
    <w:abstractNumId w:val="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8F"/>
    <w:rsid w:val="00023BAB"/>
    <w:rsid w:val="000262CA"/>
    <w:rsid w:val="0003731A"/>
    <w:rsid w:val="00064DA3"/>
    <w:rsid w:val="00093908"/>
    <w:rsid w:val="000A2C7B"/>
    <w:rsid w:val="000A3E6C"/>
    <w:rsid w:val="000B48FB"/>
    <w:rsid w:val="000E7A2A"/>
    <w:rsid w:val="00103418"/>
    <w:rsid w:val="0010673A"/>
    <w:rsid w:val="00112313"/>
    <w:rsid w:val="0012149E"/>
    <w:rsid w:val="0013543A"/>
    <w:rsid w:val="001A0904"/>
    <w:rsid w:val="001B0761"/>
    <w:rsid w:val="001B5187"/>
    <w:rsid w:val="001F3829"/>
    <w:rsid w:val="00240651"/>
    <w:rsid w:val="00240D6E"/>
    <w:rsid w:val="00284346"/>
    <w:rsid w:val="002846C6"/>
    <w:rsid w:val="00291279"/>
    <w:rsid w:val="002B36FE"/>
    <w:rsid w:val="002D3722"/>
    <w:rsid w:val="002D56D0"/>
    <w:rsid w:val="002E48DF"/>
    <w:rsid w:val="002F153C"/>
    <w:rsid w:val="003007FD"/>
    <w:rsid w:val="00313FC8"/>
    <w:rsid w:val="0032461C"/>
    <w:rsid w:val="0032580C"/>
    <w:rsid w:val="003349B5"/>
    <w:rsid w:val="0034270D"/>
    <w:rsid w:val="003605D7"/>
    <w:rsid w:val="00360B3F"/>
    <w:rsid w:val="00367725"/>
    <w:rsid w:val="00392068"/>
    <w:rsid w:val="003933D9"/>
    <w:rsid w:val="003A4575"/>
    <w:rsid w:val="003D4C3A"/>
    <w:rsid w:val="003E2A3B"/>
    <w:rsid w:val="003E307A"/>
    <w:rsid w:val="003E66C4"/>
    <w:rsid w:val="00450458"/>
    <w:rsid w:val="00461DFB"/>
    <w:rsid w:val="004652F7"/>
    <w:rsid w:val="00482D89"/>
    <w:rsid w:val="004874D5"/>
    <w:rsid w:val="00490D30"/>
    <w:rsid w:val="00496C78"/>
    <w:rsid w:val="004A5AAD"/>
    <w:rsid w:val="004D72D8"/>
    <w:rsid w:val="004E123E"/>
    <w:rsid w:val="004F7E67"/>
    <w:rsid w:val="00523100"/>
    <w:rsid w:val="005375DA"/>
    <w:rsid w:val="0054049C"/>
    <w:rsid w:val="00560043"/>
    <w:rsid w:val="0059223B"/>
    <w:rsid w:val="005B2285"/>
    <w:rsid w:val="005C176E"/>
    <w:rsid w:val="005D49B0"/>
    <w:rsid w:val="005D6FE6"/>
    <w:rsid w:val="005E11FB"/>
    <w:rsid w:val="005F2CDA"/>
    <w:rsid w:val="006244F7"/>
    <w:rsid w:val="00646CE0"/>
    <w:rsid w:val="00661277"/>
    <w:rsid w:val="006648FD"/>
    <w:rsid w:val="006701D2"/>
    <w:rsid w:val="0068041A"/>
    <w:rsid w:val="00685BF4"/>
    <w:rsid w:val="00687943"/>
    <w:rsid w:val="00720996"/>
    <w:rsid w:val="0072160F"/>
    <w:rsid w:val="00746645"/>
    <w:rsid w:val="00747485"/>
    <w:rsid w:val="00765998"/>
    <w:rsid w:val="007A5342"/>
    <w:rsid w:val="007C121F"/>
    <w:rsid w:val="007D3BEA"/>
    <w:rsid w:val="007D43F2"/>
    <w:rsid w:val="007D61EB"/>
    <w:rsid w:val="007E1534"/>
    <w:rsid w:val="007E20C0"/>
    <w:rsid w:val="007F372B"/>
    <w:rsid w:val="0080000C"/>
    <w:rsid w:val="0081561A"/>
    <w:rsid w:val="0085225D"/>
    <w:rsid w:val="00856975"/>
    <w:rsid w:val="00862BB5"/>
    <w:rsid w:val="008648EC"/>
    <w:rsid w:val="008B1630"/>
    <w:rsid w:val="008B542B"/>
    <w:rsid w:val="008E1F0B"/>
    <w:rsid w:val="008E7ADA"/>
    <w:rsid w:val="009069C3"/>
    <w:rsid w:val="00916758"/>
    <w:rsid w:val="00930F1D"/>
    <w:rsid w:val="009455B0"/>
    <w:rsid w:val="00947A44"/>
    <w:rsid w:val="00950391"/>
    <w:rsid w:val="009648DA"/>
    <w:rsid w:val="00991040"/>
    <w:rsid w:val="00A07A8C"/>
    <w:rsid w:val="00A213D3"/>
    <w:rsid w:val="00A2553D"/>
    <w:rsid w:val="00A459DA"/>
    <w:rsid w:val="00A64184"/>
    <w:rsid w:val="00A75EE1"/>
    <w:rsid w:val="00AB17DE"/>
    <w:rsid w:val="00AB6295"/>
    <w:rsid w:val="00AC4C87"/>
    <w:rsid w:val="00AD5FB5"/>
    <w:rsid w:val="00AF7A10"/>
    <w:rsid w:val="00B0481E"/>
    <w:rsid w:val="00B35D64"/>
    <w:rsid w:val="00B423B9"/>
    <w:rsid w:val="00B426DA"/>
    <w:rsid w:val="00B42D30"/>
    <w:rsid w:val="00B70150"/>
    <w:rsid w:val="00B73923"/>
    <w:rsid w:val="00B9017A"/>
    <w:rsid w:val="00BA0D3F"/>
    <w:rsid w:val="00BD5C69"/>
    <w:rsid w:val="00BE0434"/>
    <w:rsid w:val="00C36099"/>
    <w:rsid w:val="00C57B62"/>
    <w:rsid w:val="00C616EC"/>
    <w:rsid w:val="00C6235D"/>
    <w:rsid w:val="00C6418F"/>
    <w:rsid w:val="00C741B3"/>
    <w:rsid w:val="00C8235C"/>
    <w:rsid w:val="00CC1935"/>
    <w:rsid w:val="00CC3C59"/>
    <w:rsid w:val="00CD0432"/>
    <w:rsid w:val="00CF42CA"/>
    <w:rsid w:val="00D10A57"/>
    <w:rsid w:val="00D17568"/>
    <w:rsid w:val="00D4302D"/>
    <w:rsid w:val="00D577D3"/>
    <w:rsid w:val="00D86B5A"/>
    <w:rsid w:val="00D92DD8"/>
    <w:rsid w:val="00D94170"/>
    <w:rsid w:val="00DC287F"/>
    <w:rsid w:val="00DC7A4E"/>
    <w:rsid w:val="00DD43AA"/>
    <w:rsid w:val="00E00B5E"/>
    <w:rsid w:val="00E01CDE"/>
    <w:rsid w:val="00E205BB"/>
    <w:rsid w:val="00E2194F"/>
    <w:rsid w:val="00E21BF8"/>
    <w:rsid w:val="00E271C3"/>
    <w:rsid w:val="00E400D2"/>
    <w:rsid w:val="00E46CB1"/>
    <w:rsid w:val="00E87063"/>
    <w:rsid w:val="00E91B94"/>
    <w:rsid w:val="00E9394B"/>
    <w:rsid w:val="00EA20D7"/>
    <w:rsid w:val="00EB6EDB"/>
    <w:rsid w:val="00EC00D8"/>
    <w:rsid w:val="00EC6A1F"/>
    <w:rsid w:val="00ED29AF"/>
    <w:rsid w:val="00ED3E05"/>
    <w:rsid w:val="00ED7CF7"/>
    <w:rsid w:val="00EE4A04"/>
    <w:rsid w:val="00EF1C31"/>
    <w:rsid w:val="00F0030C"/>
    <w:rsid w:val="00F13E01"/>
    <w:rsid w:val="00F72D77"/>
    <w:rsid w:val="00F9038D"/>
    <w:rsid w:val="00FA7479"/>
    <w:rsid w:val="00FC28E4"/>
    <w:rsid w:val="00FD0A05"/>
    <w:rsid w:val="00FD565A"/>
    <w:rsid w:val="00FD7EE8"/>
    <w:rsid w:val="00FE3F16"/>
    <w:rsid w:val="00FF0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18F"/>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F0030C"/>
    <w:pPr>
      <w:ind w:leftChars="1" w:left="322" w:hangingChars="100" w:hanging="320"/>
    </w:pPr>
    <w:rPr>
      <w:rFonts w:ascii="標楷體" w:eastAsia="標楷體"/>
      <w:sz w:val="32"/>
    </w:rPr>
  </w:style>
  <w:style w:type="paragraph" w:styleId="a3">
    <w:name w:val="Body Text Indent"/>
    <w:basedOn w:val="a"/>
    <w:rsid w:val="00F0030C"/>
    <w:pPr>
      <w:spacing w:after="120"/>
      <w:ind w:leftChars="200" w:left="480"/>
    </w:pPr>
  </w:style>
  <w:style w:type="paragraph" w:styleId="a4">
    <w:name w:val="footer"/>
    <w:basedOn w:val="a"/>
    <w:rsid w:val="00E271C3"/>
    <w:pPr>
      <w:tabs>
        <w:tab w:val="center" w:pos="4153"/>
        <w:tab w:val="right" w:pos="8306"/>
      </w:tabs>
      <w:snapToGrid w:val="0"/>
    </w:pPr>
    <w:rPr>
      <w:sz w:val="20"/>
      <w:szCs w:val="20"/>
    </w:rPr>
  </w:style>
  <w:style w:type="character" w:styleId="a5">
    <w:name w:val="page number"/>
    <w:basedOn w:val="a0"/>
    <w:rsid w:val="00E271C3"/>
  </w:style>
  <w:style w:type="paragraph" w:styleId="a6">
    <w:name w:val="header"/>
    <w:basedOn w:val="a"/>
    <w:link w:val="a7"/>
    <w:rsid w:val="00450458"/>
    <w:pPr>
      <w:tabs>
        <w:tab w:val="center" w:pos="4153"/>
        <w:tab w:val="right" w:pos="8306"/>
      </w:tabs>
      <w:snapToGrid w:val="0"/>
    </w:pPr>
    <w:rPr>
      <w:sz w:val="20"/>
      <w:szCs w:val="20"/>
    </w:rPr>
  </w:style>
  <w:style w:type="character" w:customStyle="1" w:styleId="a7">
    <w:name w:val="頁首 字元"/>
    <w:link w:val="a6"/>
    <w:rsid w:val="0045045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18F"/>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F0030C"/>
    <w:pPr>
      <w:ind w:leftChars="1" w:left="322" w:hangingChars="100" w:hanging="320"/>
    </w:pPr>
    <w:rPr>
      <w:rFonts w:ascii="標楷體" w:eastAsia="標楷體"/>
      <w:sz w:val="32"/>
    </w:rPr>
  </w:style>
  <w:style w:type="paragraph" w:styleId="a3">
    <w:name w:val="Body Text Indent"/>
    <w:basedOn w:val="a"/>
    <w:rsid w:val="00F0030C"/>
    <w:pPr>
      <w:spacing w:after="120"/>
      <w:ind w:leftChars="200" w:left="480"/>
    </w:pPr>
  </w:style>
  <w:style w:type="paragraph" w:styleId="a4">
    <w:name w:val="footer"/>
    <w:basedOn w:val="a"/>
    <w:rsid w:val="00E271C3"/>
    <w:pPr>
      <w:tabs>
        <w:tab w:val="center" w:pos="4153"/>
        <w:tab w:val="right" w:pos="8306"/>
      </w:tabs>
      <w:snapToGrid w:val="0"/>
    </w:pPr>
    <w:rPr>
      <w:sz w:val="20"/>
      <w:szCs w:val="20"/>
    </w:rPr>
  </w:style>
  <w:style w:type="character" w:styleId="a5">
    <w:name w:val="page number"/>
    <w:basedOn w:val="a0"/>
    <w:rsid w:val="00E271C3"/>
  </w:style>
  <w:style w:type="paragraph" w:styleId="a6">
    <w:name w:val="header"/>
    <w:basedOn w:val="a"/>
    <w:link w:val="a7"/>
    <w:rsid w:val="00450458"/>
    <w:pPr>
      <w:tabs>
        <w:tab w:val="center" w:pos="4153"/>
        <w:tab w:val="right" w:pos="8306"/>
      </w:tabs>
      <w:snapToGrid w:val="0"/>
    </w:pPr>
    <w:rPr>
      <w:sz w:val="20"/>
      <w:szCs w:val="20"/>
    </w:rPr>
  </w:style>
  <w:style w:type="character" w:customStyle="1" w:styleId="a7">
    <w:name w:val="頁首 字元"/>
    <w:link w:val="a6"/>
    <w:rsid w:val="0045045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58E1-9184-4F19-8333-DCE0EFB9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陸海空軍軍官士官士兵退伍除役及退除給與發放作業規定</dc:title>
  <dc:creator>user</dc:creator>
  <cp:lastModifiedBy>黃洱宸</cp:lastModifiedBy>
  <cp:revision>2</cp:revision>
  <cp:lastPrinted>2008-12-29T05:22:00Z</cp:lastPrinted>
  <dcterms:created xsi:type="dcterms:W3CDTF">2018-07-05T07:58:00Z</dcterms:created>
  <dcterms:modified xsi:type="dcterms:W3CDTF">2018-07-05T07:58:00Z</dcterms:modified>
</cp:coreProperties>
</file>