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2A" w:rsidRPr="00CA1548" w:rsidRDefault="00000D2A" w:rsidP="00000D2A">
      <w:pPr>
        <w:spacing w:line="400" w:lineRule="exact"/>
        <w:jc w:val="center"/>
        <w:rPr>
          <w:rFonts w:ascii="標楷體" w:eastAsia="標楷體" w:hAnsi="標楷體" w:hint="eastAsia"/>
          <w:b/>
          <w:color w:val="000000"/>
          <w:sz w:val="28"/>
          <w:szCs w:val="28"/>
        </w:rPr>
      </w:pPr>
      <w:r w:rsidRPr="00CA1548">
        <w:rPr>
          <w:rFonts w:ascii="標楷體" w:eastAsia="標楷體" w:hAnsi="標楷體" w:hint="eastAsia"/>
          <w:b/>
          <w:color w:val="000000"/>
          <w:sz w:val="28"/>
          <w:szCs w:val="28"/>
        </w:rPr>
        <w:t>教育部文藝創作獎實施要點</w:t>
      </w:r>
    </w:p>
    <w:p w:rsidR="00000D2A" w:rsidRPr="00CA1548" w:rsidRDefault="00000D2A" w:rsidP="00000D2A">
      <w:pPr>
        <w:snapToGrid w:val="0"/>
        <w:jc w:val="both"/>
        <w:rPr>
          <w:rFonts w:ascii="標楷體" w:eastAsia="標楷體" w:hAnsi="標楷體" w:hint="eastAsia"/>
          <w:bCs/>
          <w:szCs w:val="26"/>
        </w:rPr>
      </w:pPr>
      <w:r w:rsidRPr="00CA1548">
        <w:rPr>
          <w:rFonts w:ascii="標楷體" w:eastAsia="標楷體" w:hAnsi="標楷體" w:hint="eastAsia"/>
          <w:bCs/>
          <w:szCs w:val="26"/>
        </w:rPr>
        <w:t>一、目的：</w:t>
      </w:r>
    </w:p>
    <w:p w:rsidR="00000D2A" w:rsidRPr="00CA1548" w:rsidRDefault="00000D2A" w:rsidP="00000D2A">
      <w:pPr>
        <w:ind w:leftChars="228" w:left="559" w:hangingChars="5" w:hanging="12"/>
        <w:rPr>
          <w:rFonts w:ascii="標楷體" w:eastAsia="標楷體" w:hAnsi="標楷體" w:hint="eastAsia"/>
          <w:szCs w:val="26"/>
        </w:rPr>
      </w:pPr>
      <w:r w:rsidRPr="00CA1548">
        <w:rPr>
          <w:rFonts w:ascii="標楷體" w:eastAsia="標楷體" w:hAnsi="標楷體" w:hint="eastAsia"/>
          <w:szCs w:val="26"/>
        </w:rPr>
        <w:t>為鼓勵學校師生文藝創作，期許實驗性與創新性之題材及技法</w:t>
      </w:r>
      <w:r w:rsidRPr="00CA1548">
        <w:rPr>
          <w:rFonts w:ascii="標楷體" w:eastAsia="標楷體" w:hAnsi="標楷體" w:hint="eastAsia"/>
          <w:szCs w:val="24"/>
        </w:rPr>
        <w:t>，</w:t>
      </w:r>
      <w:r w:rsidRPr="00CA1548">
        <w:rPr>
          <w:rFonts w:ascii="標楷體" w:eastAsia="標楷體" w:hAnsi="標楷體" w:hint="eastAsia"/>
          <w:szCs w:val="26"/>
        </w:rPr>
        <w:t>培養文藝創作風氣，提升文化生活素養，特訂定本要點。</w:t>
      </w:r>
    </w:p>
    <w:p w:rsidR="00000D2A" w:rsidRPr="00CA1548" w:rsidRDefault="00000D2A" w:rsidP="00000D2A">
      <w:pPr>
        <w:spacing w:line="400" w:lineRule="exact"/>
        <w:rPr>
          <w:rFonts w:ascii="標楷體" w:eastAsia="標楷體" w:hAnsi="標楷體" w:hint="eastAsia"/>
          <w:szCs w:val="26"/>
        </w:rPr>
      </w:pPr>
      <w:r w:rsidRPr="00CA1548">
        <w:rPr>
          <w:rFonts w:ascii="標楷體" w:eastAsia="標楷體" w:hAnsi="標楷體" w:hint="eastAsia"/>
          <w:szCs w:val="26"/>
        </w:rPr>
        <w:t>二、辦理單位：</w:t>
      </w:r>
    </w:p>
    <w:p w:rsidR="00000D2A" w:rsidRPr="00CA1548" w:rsidRDefault="00000D2A" w:rsidP="00000D2A">
      <w:pPr>
        <w:spacing w:line="400" w:lineRule="exact"/>
        <w:ind w:left="996" w:hanging="770"/>
        <w:rPr>
          <w:rFonts w:ascii="標楷體" w:eastAsia="標楷體" w:hAnsi="標楷體" w:hint="eastAsia"/>
          <w:szCs w:val="26"/>
        </w:rPr>
      </w:pPr>
      <w:r w:rsidRPr="00CA1548">
        <w:rPr>
          <w:rFonts w:ascii="標楷體" w:eastAsia="標楷體" w:hAnsi="標楷體" w:hint="eastAsia"/>
          <w:szCs w:val="26"/>
        </w:rPr>
        <w:t>（一）指導單位：教育部及中華文化總會。</w:t>
      </w:r>
    </w:p>
    <w:p w:rsidR="00000D2A" w:rsidRPr="00CA1548" w:rsidRDefault="00000D2A" w:rsidP="00000D2A">
      <w:pPr>
        <w:ind w:firstLineChars="91" w:firstLine="218"/>
        <w:rPr>
          <w:rFonts w:ascii="標楷體" w:eastAsia="標楷體" w:hAnsi="標楷體" w:hint="eastAsia"/>
          <w:szCs w:val="26"/>
        </w:rPr>
      </w:pPr>
      <w:r w:rsidRPr="00CA1548">
        <w:rPr>
          <w:rFonts w:ascii="標楷體" w:eastAsia="標楷體" w:hAnsi="標楷體" w:hint="eastAsia"/>
          <w:szCs w:val="26"/>
        </w:rPr>
        <w:t>（二）</w:t>
      </w:r>
      <w:r w:rsidRPr="00CA1548">
        <w:rPr>
          <w:rFonts w:ascii="標楷體" w:eastAsia="標楷體" w:hAnsi="標楷體" w:hint="eastAsia"/>
          <w:szCs w:val="24"/>
        </w:rPr>
        <w:t>主辦單位</w:t>
      </w:r>
      <w:r w:rsidRPr="00CA1548">
        <w:rPr>
          <w:rFonts w:ascii="標楷體" w:eastAsia="標楷體" w:hAnsi="標楷體" w:hint="eastAsia"/>
          <w:szCs w:val="26"/>
        </w:rPr>
        <w:t>：國立臺灣藝術教育館。</w:t>
      </w:r>
    </w:p>
    <w:p w:rsidR="00000D2A" w:rsidRPr="00CA1548" w:rsidRDefault="00000D2A" w:rsidP="00000D2A">
      <w:pPr>
        <w:spacing w:line="400" w:lineRule="exact"/>
        <w:rPr>
          <w:rFonts w:ascii="標楷體" w:eastAsia="標楷體" w:hAnsi="標楷體" w:hint="eastAsia"/>
          <w:szCs w:val="26"/>
        </w:rPr>
      </w:pPr>
      <w:r w:rsidRPr="00CA1548">
        <w:rPr>
          <w:rFonts w:ascii="標楷體" w:eastAsia="標楷體" w:hAnsi="標楷體" w:hint="eastAsia"/>
          <w:szCs w:val="26"/>
        </w:rPr>
        <w:t>三、參選資格：</w:t>
      </w:r>
    </w:p>
    <w:p w:rsidR="00000D2A" w:rsidRPr="00CA1548" w:rsidRDefault="00000D2A" w:rsidP="00000D2A">
      <w:pPr>
        <w:numPr>
          <w:ilvl w:val="0"/>
          <w:numId w:val="3"/>
        </w:numPr>
        <w:spacing w:line="400" w:lineRule="exact"/>
        <w:rPr>
          <w:rFonts w:ascii="標楷體" w:eastAsia="標楷體" w:hAnsi="標楷體" w:hint="eastAsia"/>
          <w:szCs w:val="26"/>
        </w:rPr>
      </w:pPr>
      <w:r w:rsidRPr="00CA1548">
        <w:rPr>
          <w:rFonts w:ascii="標楷體" w:eastAsia="標楷體" w:hAnsi="標楷體" w:hint="eastAsia"/>
          <w:szCs w:val="26"/>
        </w:rPr>
        <w:t>教師組：</w:t>
      </w:r>
      <w:r w:rsidRPr="00CA1548">
        <w:rPr>
          <w:rFonts w:ascii="標楷體" w:eastAsia="標楷體" w:hAnsi="標楷體"/>
          <w:szCs w:val="26"/>
        </w:rPr>
        <w:t>具中華民國國籍之公私立各級學校</w:t>
      </w:r>
      <w:r w:rsidRPr="00CA1548">
        <w:rPr>
          <w:rFonts w:ascii="標楷體" w:eastAsia="標楷體" w:hAnsi="標楷體" w:hint="eastAsia"/>
          <w:szCs w:val="26"/>
        </w:rPr>
        <w:t>專任、</w:t>
      </w:r>
      <w:r w:rsidRPr="00CA1548">
        <w:rPr>
          <w:rFonts w:ascii="標楷體" w:eastAsia="標楷體" w:hAnsi="標楷體"/>
          <w:szCs w:val="26"/>
        </w:rPr>
        <w:t>兼任及退休教師</w:t>
      </w:r>
      <w:r w:rsidRPr="00CA1548">
        <w:rPr>
          <w:rFonts w:ascii="標楷體" w:eastAsia="標楷體" w:hAnsi="標楷體" w:hint="eastAsia"/>
          <w:szCs w:val="26"/>
        </w:rPr>
        <w:t>，</w:t>
      </w:r>
      <w:r w:rsidRPr="00CA1548">
        <w:rPr>
          <w:rFonts w:ascii="標楷體" w:eastAsia="標楷體" w:hAnsi="標楷體"/>
          <w:szCs w:val="26"/>
        </w:rPr>
        <w:t>並領有教師證書或立案學校之聘書。</w:t>
      </w:r>
    </w:p>
    <w:p w:rsidR="00000D2A" w:rsidRPr="00CA1548" w:rsidRDefault="00000D2A" w:rsidP="00000D2A">
      <w:pPr>
        <w:numPr>
          <w:ilvl w:val="0"/>
          <w:numId w:val="3"/>
        </w:numPr>
        <w:spacing w:line="400" w:lineRule="exact"/>
        <w:rPr>
          <w:rFonts w:ascii="標楷體" w:eastAsia="標楷體" w:hAnsi="標楷體" w:hint="eastAsia"/>
          <w:szCs w:val="26"/>
        </w:rPr>
      </w:pPr>
      <w:r w:rsidRPr="00CA1548">
        <w:rPr>
          <w:rFonts w:ascii="標楷體" w:eastAsia="標楷體" w:hAnsi="標楷體" w:hint="eastAsia"/>
          <w:szCs w:val="26"/>
        </w:rPr>
        <w:t>學生組：具中華民國國籍之國內外各級學校在學學生。</w:t>
      </w:r>
    </w:p>
    <w:p w:rsidR="00000D2A" w:rsidRPr="00CA1548" w:rsidRDefault="00000D2A" w:rsidP="00000D2A">
      <w:pPr>
        <w:spacing w:line="400" w:lineRule="exact"/>
        <w:rPr>
          <w:rFonts w:ascii="標楷體" w:eastAsia="標楷體" w:hAnsi="標楷體" w:hint="eastAsia"/>
          <w:szCs w:val="26"/>
        </w:rPr>
      </w:pPr>
      <w:r w:rsidRPr="00CA1548">
        <w:rPr>
          <w:rFonts w:ascii="標楷體" w:eastAsia="標楷體" w:hAnsi="標楷體" w:hint="eastAsia"/>
          <w:szCs w:val="26"/>
        </w:rPr>
        <w:t>四、徵選組別與項目：</w:t>
      </w:r>
    </w:p>
    <w:p w:rsidR="00000D2A" w:rsidRPr="00CA1548" w:rsidRDefault="00000D2A" w:rsidP="00000D2A">
      <w:pPr>
        <w:spacing w:line="400" w:lineRule="exact"/>
        <w:ind w:firstLineChars="100" w:firstLine="240"/>
        <w:rPr>
          <w:rFonts w:ascii="標楷體" w:eastAsia="標楷體" w:hAnsi="標楷體" w:hint="eastAsia"/>
          <w:szCs w:val="26"/>
        </w:rPr>
      </w:pPr>
      <w:r w:rsidRPr="00CA1548">
        <w:rPr>
          <w:rFonts w:ascii="標楷體" w:eastAsia="標楷體" w:hAnsi="標楷體" w:hint="eastAsia"/>
          <w:szCs w:val="26"/>
        </w:rPr>
        <w:t>（一）教師組：</w:t>
      </w:r>
    </w:p>
    <w:p w:rsidR="00000D2A" w:rsidRPr="00CA1548" w:rsidRDefault="00000D2A" w:rsidP="00000D2A">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1.戲劇劇本：</w:t>
      </w:r>
    </w:p>
    <w:p w:rsidR="00000D2A" w:rsidRPr="00CA1548" w:rsidRDefault="00000D2A" w:rsidP="00000D2A">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現代戲劇劇本及兒童戲劇劇本以原創為限，並以適合舞台演出為基準。</w:t>
      </w:r>
    </w:p>
    <w:p w:rsidR="00000D2A" w:rsidRPr="00CA1548" w:rsidRDefault="00000D2A" w:rsidP="00000D2A">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傳統戲劇劇本應注意句子之合轍押韻、角色身分及曲白分明，並於創作理念中註明其題材來源出處或為自創。</w:t>
      </w:r>
    </w:p>
    <w:p w:rsidR="00000D2A" w:rsidRPr="00CA1548" w:rsidRDefault="00000D2A" w:rsidP="00000D2A">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應附場景及人物說明。</w:t>
      </w:r>
    </w:p>
    <w:p w:rsidR="00000D2A" w:rsidRPr="00CA1548" w:rsidRDefault="00000D2A" w:rsidP="00000D2A">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應附三百字以內劇情大綱。</w:t>
      </w:r>
    </w:p>
    <w:p w:rsidR="00000D2A" w:rsidRPr="00CA1548" w:rsidRDefault="00000D2A" w:rsidP="00000D2A">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劇本長度以演出時間七</w:t>
      </w:r>
      <w:r w:rsidRPr="00CA1548">
        <w:rPr>
          <w:rFonts w:ascii="標楷體" w:eastAsia="標楷體" w:hAnsi="標楷體"/>
          <w:szCs w:val="26"/>
        </w:rPr>
        <w:t>十</w:t>
      </w:r>
      <w:r w:rsidRPr="00CA1548">
        <w:rPr>
          <w:rFonts w:ascii="標楷體" w:eastAsia="標楷體" w:hAnsi="標楷體" w:hint="eastAsia"/>
          <w:szCs w:val="26"/>
        </w:rPr>
        <w:t>分鐘</w:t>
      </w:r>
      <w:r w:rsidRPr="00CA1548">
        <w:rPr>
          <w:rFonts w:ascii="標楷體" w:eastAsia="標楷體" w:hAnsi="標楷體"/>
          <w:szCs w:val="26"/>
        </w:rPr>
        <w:t>至九十分鐘</w:t>
      </w:r>
      <w:r w:rsidRPr="00CA1548">
        <w:rPr>
          <w:rFonts w:ascii="標楷體" w:eastAsia="標楷體" w:hAnsi="標楷體" w:hint="eastAsia"/>
          <w:szCs w:val="26"/>
        </w:rPr>
        <w:t>為宜。</w:t>
      </w:r>
    </w:p>
    <w:p w:rsidR="00000D2A" w:rsidRPr="00CA1548" w:rsidRDefault="00000D2A" w:rsidP="00000D2A">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本目之（1）及之（2）採隔年次輪替徵賽。</w:t>
      </w:r>
    </w:p>
    <w:p w:rsidR="00000D2A" w:rsidRPr="00CA1548" w:rsidRDefault="00000D2A" w:rsidP="00000D2A">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2.短篇小說：四千字至八千字以內為宜。</w:t>
      </w:r>
    </w:p>
    <w:p w:rsidR="00000D2A" w:rsidRPr="00CA1548" w:rsidRDefault="00000D2A" w:rsidP="00000D2A">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3.散文：二千字至四千字以內為宜。</w:t>
      </w:r>
    </w:p>
    <w:p w:rsidR="00000D2A" w:rsidRPr="00CA1548" w:rsidRDefault="00000D2A" w:rsidP="00000D2A">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4.詩詞：</w:t>
      </w:r>
    </w:p>
    <w:p w:rsidR="00000D2A" w:rsidRPr="00CA1548" w:rsidRDefault="00000D2A" w:rsidP="00000D2A">
      <w:pPr>
        <w:spacing w:line="400" w:lineRule="exact"/>
        <w:ind w:leftChars="238" w:left="1169" w:hangingChars="249" w:hanging="598"/>
        <w:rPr>
          <w:rFonts w:ascii="標楷體" w:eastAsia="標楷體" w:hAnsi="標楷體" w:hint="eastAsia"/>
          <w:szCs w:val="26"/>
        </w:rPr>
      </w:pPr>
      <w:r w:rsidRPr="00CA1548">
        <w:rPr>
          <w:rFonts w:ascii="標楷體" w:eastAsia="標楷體" w:hAnsi="標楷體" w:hint="eastAsia"/>
          <w:szCs w:val="26"/>
        </w:rPr>
        <w:t>（1）新詩：一首或若干首，合計總行數以不超過六十行為宜。</w:t>
      </w:r>
    </w:p>
    <w:p w:rsidR="00000D2A" w:rsidRPr="00CA1548" w:rsidRDefault="00000D2A" w:rsidP="00000D2A">
      <w:pPr>
        <w:spacing w:line="400" w:lineRule="exact"/>
        <w:ind w:leftChars="238" w:left="1193" w:hangingChars="259" w:hanging="622"/>
        <w:rPr>
          <w:rFonts w:ascii="標楷體" w:eastAsia="標楷體" w:hAnsi="標楷體" w:hint="eastAsia"/>
          <w:szCs w:val="26"/>
        </w:rPr>
      </w:pPr>
      <w:r w:rsidRPr="00CA1548">
        <w:rPr>
          <w:rFonts w:ascii="標楷體" w:eastAsia="標楷體" w:hAnsi="標楷體" w:hint="eastAsia"/>
          <w:szCs w:val="26"/>
        </w:rPr>
        <w:t>（2）古典詩詞：以詩集型態結集，並署明總詩集名稱。每人應繳交三十首，得為絕句、律詩、古體詩、詞或曲（小令、散套）等體裁。其中絕句、律詩、古體詩等體裁合計不得少於二十首。各體裁應符合格律要求</w:t>
      </w:r>
      <w:bookmarkStart w:id="0" w:name="OLE_LINK1"/>
      <w:r w:rsidRPr="00CA1548">
        <w:rPr>
          <w:rFonts w:ascii="標楷體" w:eastAsia="標楷體" w:hAnsi="標楷體" w:hint="eastAsia"/>
          <w:szCs w:val="26"/>
        </w:rPr>
        <w:t>，詞、曲應附詞牌、曲譜體式</w:t>
      </w:r>
      <w:bookmarkEnd w:id="0"/>
      <w:r w:rsidRPr="00CA1548">
        <w:rPr>
          <w:rFonts w:ascii="標楷體" w:eastAsia="標楷體" w:hAnsi="標楷體" w:hint="eastAsia"/>
          <w:szCs w:val="26"/>
        </w:rPr>
        <w:t>，並註明其依據。</w:t>
      </w:r>
    </w:p>
    <w:p w:rsidR="00000D2A" w:rsidRPr="00CA1548" w:rsidRDefault="00000D2A" w:rsidP="00000D2A">
      <w:pPr>
        <w:spacing w:line="400" w:lineRule="exact"/>
        <w:ind w:leftChars="256" w:left="1236" w:hangingChars="259" w:hanging="622"/>
        <w:rPr>
          <w:rFonts w:ascii="標楷體" w:eastAsia="標楷體" w:hAnsi="標楷體"/>
          <w:szCs w:val="26"/>
        </w:rPr>
      </w:pPr>
      <w:r w:rsidRPr="00CA1548">
        <w:rPr>
          <w:rFonts w:ascii="標楷體" w:eastAsia="標楷體" w:hAnsi="標楷體" w:hint="eastAsia"/>
          <w:szCs w:val="26"/>
        </w:rPr>
        <w:t>（3）本目之（1）及之（2）採隔年次輪替徵賽。</w:t>
      </w:r>
    </w:p>
    <w:p w:rsidR="00000D2A" w:rsidRPr="00CA1548" w:rsidRDefault="00000D2A" w:rsidP="00000D2A">
      <w:pPr>
        <w:spacing w:line="400" w:lineRule="exact"/>
        <w:ind w:leftChars="249" w:left="1474" w:hangingChars="365" w:hanging="876"/>
        <w:rPr>
          <w:rFonts w:ascii="標楷體" w:eastAsia="標楷體" w:hAnsi="標楷體" w:hint="eastAsia"/>
          <w:szCs w:val="26"/>
        </w:rPr>
      </w:pPr>
      <w:r w:rsidRPr="00CA1548">
        <w:rPr>
          <w:rFonts w:ascii="標楷體" w:eastAsia="標楷體" w:hAnsi="標楷體" w:hint="eastAsia"/>
          <w:szCs w:val="26"/>
        </w:rPr>
        <w:t>5.童話：五千字至六千字為宜。</w:t>
      </w:r>
    </w:p>
    <w:p w:rsidR="00000D2A" w:rsidRPr="00CA1548" w:rsidRDefault="00000D2A" w:rsidP="00000D2A">
      <w:pPr>
        <w:spacing w:line="400" w:lineRule="exact"/>
        <w:ind w:firstLineChars="100" w:firstLine="240"/>
        <w:rPr>
          <w:rFonts w:ascii="標楷體" w:eastAsia="標楷體" w:hAnsi="標楷體" w:hint="eastAsia"/>
          <w:szCs w:val="26"/>
        </w:rPr>
      </w:pPr>
      <w:r w:rsidRPr="00CA1548">
        <w:rPr>
          <w:rFonts w:ascii="標楷體" w:eastAsia="標楷體" w:hAnsi="標楷體" w:hint="eastAsia"/>
          <w:szCs w:val="26"/>
        </w:rPr>
        <w:t>（二）學生組：</w:t>
      </w:r>
    </w:p>
    <w:p w:rsidR="00000D2A" w:rsidRPr="00CA1548" w:rsidRDefault="00000D2A" w:rsidP="00000D2A">
      <w:pPr>
        <w:spacing w:line="400" w:lineRule="exact"/>
        <w:ind w:firstLineChars="228" w:firstLine="547"/>
        <w:rPr>
          <w:rFonts w:ascii="標楷體" w:eastAsia="標楷體" w:hAnsi="標楷體" w:hint="eastAsia"/>
          <w:szCs w:val="26"/>
        </w:rPr>
      </w:pPr>
      <w:r w:rsidRPr="00CA1548">
        <w:rPr>
          <w:rFonts w:ascii="標楷體" w:eastAsia="標楷體" w:hAnsi="標楷體" w:hint="eastAsia"/>
          <w:szCs w:val="26"/>
        </w:rPr>
        <w:t>1.戲劇劇本：</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（1）現代戲劇劇本及兒童戲劇劇本以原創為限，並以適合舞台演出為標</w:t>
      </w:r>
      <w:r w:rsidRPr="00CA1548">
        <w:rPr>
          <w:rFonts w:ascii="標楷體" w:eastAsia="標楷體" w:hAnsi="標楷體" w:hint="eastAsia"/>
          <w:szCs w:val="26"/>
        </w:rPr>
        <w:lastRenderedPageBreak/>
        <w:t>準。</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（2）傳統戲劇劇本應注意句子之合轍押韻、角色身分及曲白分明，並於創作理念中註明其題材來源出處或為自創。</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（3）應附場景及人物說明。</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（4）應附三百字以內劇情大綱。</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（5）劇本長度以演出時間四十分鐘至六十分鐘為宜。</w:t>
      </w:r>
    </w:p>
    <w:p w:rsidR="00000D2A" w:rsidRPr="00CA1548" w:rsidRDefault="00000D2A" w:rsidP="00000D2A">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（6）本目之（1）及之（2）採隔年次輪替徵賽。</w:t>
      </w:r>
    </w:p>
    <w:p w:rsidR="00000D2A" w:rsidRPr="00CA1548" w:rsidRDefault="00000D2A" w:rsidP="00000D2A">
      <w:pPr>
        <w:spacing w:line="400" w:lineRule="exact"/>
        <w:ind w:firstLineChars="222" w:firstLine="533"/>
        <w:rPr>
          <w:rFonts w:ascii="標楷體" w:eastAsia="標楷體" w:hAnsi="標楷體" w:hint="eastAsia"/>
          <w:szCs w:val="26"/>
        </w:rPr>
      </w:pPr>
      <w:r w:rsidRPr="00CA1548">
        <w:rPr>
          <w:rFonts w:ascii="標楷體" w:eastAsia="標楷體" w:hAnsi="標楷體" w:hint="eastAsia"/>
          <w:szCs w:val="26"/>
        </w:rPr>
        <w:t>2.短篇小說：四千字至八千字以內為宜。</w:t>
      </w:r>
    </w:p>
    <w:p w:rsidR="00000D2A" w:rsidRPr="00CA1548" w:rsidRDefault="00000D2A" w:rsidP="00000D2A">
      <w:pPr>
        <w:spacing w:line="400" w:lineRule="exact"/>
        <w:ind w:leftChars="204" w:left="490" w:firstLineChars="21" w:firstLine="50"/>
        <w:rPr>
          <w:rFonts w:ascii="標楷體" w:eastAsia="標楷體" w:hAnsi="標楷體" w:hint="eastAsia"/>
          <w:szCs w:val="26"/>
        </w:rPr>
      </w:pPr>
      <w:r w:rsidRPr="00CA1548">
        <w:rPr>
          <w:rFonts w:ascii="標楷體" w:eastAsia="標楷體" w:hAnsi="標楷體" w:hint="eastAsia"/>
          <w:szCs w:val="26"/>
        </w:rPr>
        <w:t>3.散文：二千字至四千字以內為宜。</w:t>
      </w:r>
    </w:p>
    <w:p w:rsidR="00000D2A" w:rsidRPr="00CA1548" w:rsidRDefault="00000D2A" w:rsidP="00000D2A">
      <w:pPr>
        <w:spacing w:line="400" w:lineRule="exact"/>
        <w:ind w:leftChars="204" w:left="490" w:firstLineChars="21" w:firstLine="50"/>
        <w:rPr>
          <w:rFonts w:ascii="標楷體" w:eastAsia="標楷體" w:hAnsi="標楷體" w:hint="eastAsia"/>
          <w:szCs w:val="26"/>
        </w:rPr>
      </w:pPr>
      <w:r w:rsidRPr="00CA1548">
        <w:rPr>
          <w:rFonts w:ascii="標楷體" w:eastAsia="標楷體" w:hAnsi="標楷體" w:hint="eastAsia"/>
          <w:szCs w:val="26"/>
        </w:rPr>
        <w:t>4.詩詞：</w:t>
      </w:r>
    </w:p>
    <w:p w:rsidR="00000D2A" w:rsidRPr="00CA1548" w:rsidRDefault="00000D2A" w:rsidP="00000D2A">
      <w:pPr>
        <w:spacing w:line="400" w:lineRule="exact"/>
        <w:ind w:leftChars="390" w:left="1246" w:hangingChars="129" w:hanging="310"/>
        <w:rPr>
          <w:rFonts w:ascii="標楷體" w:eastAsia="標楷體" w:hAnsi="標楷體" w:hint="eastAsia"/>
          <w:szCs w:val="26"/>
        </w:rPr>
      </w:pPr>
      <w:r w:rsidRPr="00CA1548">
        <w:rPr>
          <w:rFonts w:ascii="標楷體" w:eastAsia="標楷體" w:hAnsi="標楷體" w:hint="eastAsia"/>
          <w:szCs w:val="26"/>
        </w:rPr>
        <w:t>（1）新詩：一首或若干首，合計總行數以不超過六十行為宜。</w:t>
      </w:r>
    </w:p>
    <w:p w:rsidR="00000D2A" w:rsidRPr="00CA1548" w:rsidRDefault="00000D2A" w:rsidP="00000D2A">
      <w:pPr>
        <w:spacing w:line="400" w:lineRule="exact"/>
        <w:ind w:leftChars="390" w:left="1486" w:hangingChars="229" w:hanging="550"/>
        <w:rPr>
          <w:rFonts w:ascii="標楷體" w:eastAsia="標楷體" w:hAnsi="標楷體" w:hint="eastAsia"/>
          <w:szCs w:val="26"/>
        </w:rPr>
      </w:pPr>
      <w:r w:rsidRPr="00CA1548">
        <w:rPr>
          <w:rFonts w:ascii="標楷體" w:eastAsia="標楷體" w:hAnsi="標楷體" w:hint="eastAsia"/>
          <w:szCs w:val="26"/>
        </w:rPr>
        <w:t>（2）古典詩詞：以詩集型態結集，並署明總詩集名稱。應繳交十五首，得為絕句、律詩、古體詩、詞或曲（小令、散套）等體裁。</w:t>
      </w:r>
      <w:r w:rsidRPr="00CA1548">
        <w:rPr>
          <w:rFonts w:ascii="標楷體" w:eastAsia="標楷體" w:hAnsi="標楷體" w:hint="eastAsia"/>
          <w:szCs w:val="24"/>
        </w:rPr>
        <w:t>其中絕句、律詩、古體詩等體裁合計不得少於十首。</w:t>
      </w:r>
      <w:r w:rsidRPr="00CA1548">
        <w:rPr>
          <w:rFonts w:ascii="標楷體" w:eastAsia="標楷體" w:hAnsi="標楷體" w:hint="eastAsia"/>
          <w:szCs w:val="26"/>
        </w:rPr>
        <w:t>各體裁應符合格律要求，詞、曲應附詞牌、曲譜體式，並註明其依據。</w:t>
      </w:r>
    </w:p>
    <w:p w:rsidR="00000D2A" w:rsidRPr="00CA1548" w:rsidRDefault="00000D2A" w:rsidP="00000D2A">
      <w:pPr>
        <w:spacing w:line="400" w:lineRule="exact"/>
        <w:ind w:leftChars="390" w:left="1486" w:hangingChars="229" w:hanging="550"/>
        <w:rPr>
          <w:rFonts w:ascii="標楷體" w:eastAsia="標楷體" w:hAnsi="標楷體" w:hint="eastAsia"/>
          <w:szCs w:val="26"/>
        </w:rPr>
      </w:pPr>
      <w:r w:rsidRPr="00CA1548">
        <w:rPr>
          <w:rFonts w:ascii="標楷體" w:eastAsia="標楷體" w:hAnsi="標楷體" w:hint="eastAsia"/>
          <w:szCs w:val="26"/>
        </w:rPr>
        <w:t>（3）本目之（1）及之（2）採隔年次輪替徵賽。</w:t>
      </w:r>
    </w:p>
    <w:p w:rsidR="00000D2A" w:rsidRPr="00CA1548" w:rsidRDefault="00000D2A" w:rsidP="00000D2A">
      <w:pPr>
        <w:spacing w:line="400" w:lineRule="exact"/>
        <w:rPr>
          <w:rFonts w:ascii="標楷體" w:eastAsia="標楷體" w:hAnsi="標楷體" w:hint="eastAsia"/>
          <w:szCs w:val="26"/>
        </w:rPr>
      </w:pPr>
      <w:r w:rsidRPr="00CA1548">
        <w:rPr>
          <w:rFonts w:ascii="標楷體" w:eastAsia="標楷體" w:hAnsi="標楷體" w:hint="eastAsia"/>
          <w:szCs w:val="26"/>
        </w:rPr>
        <w:t>五、獎勵：</w:t>
      </w:r>
    </w:p>
    <w:p w:rsidR="00000D2A" w:rsidRPr="00CA1548" w:rsidRDefault="00000D2A" w:rsidP="00000D2A">
      <w:pPr>
        <w:numPr>
          <w:ilvl w:val="0"/>
          <w:numId w:val="1"/>
        </w:numPr>
        <w:tabs>
          <w:tab w:val="clear" w:pos="960"/>
          <w:tab w:val="num" w:pos="812"/>
        </w:tabs>
        <w:spacing w:line="400" w:lineRule="exact"/>
        <w:ind w:hanging="868"/>
        <w:rPr>
          <w:rFonts w:ascii="標楷體" w:eastAsia="標楷體" w:hAnsi="標楷體" w:hint="eastAsia"/>
          <w:szCs w:val="26"/>
        </w:rPr>
      </w:pPr>
      <w:r w:rsidRPr="00CA1548">
        <w:rPr>
          <w:rFonts w:ascii="標楷體" w:eastAsia="標楷體" w:hAnsi="標楷體" w:hint="eastAsia"/>
          <w:szCs w:val="26"/>
        </w:rPr>
        <w:t>各組各項目錄取特優一人、優選二人、佳作三人。</w:t>
      </w:r>
    </w:p>
    <w:p w:rsidR="00000D2A" w:rsidRPr="00CA1548" w:rsidRDefault="00000D2A" w:rsidP="00000D2A">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szCs w:val="26"/>
        </w:rPr>
        <w:t>1.</w:t>
      </w:r>
      <w:r w:rsidRPr="00CA1548">
        <w:rPr>
          <w:rFonts w:ascii="標楷體" w:eastAsia="標楷體" w:hAnsi="標楷體" w:hint="eastAsia"/>
          <w:szCs w:val="26"/>
        </w:rPr>
        <w:t>教師組戲劇劇本，特優每人獎金新臺幣十二萬元、優選每人獎金新臺幣八萬元、佳作每人獎金新臺幣六萬元；短篇小說，特優每人獎金新臺幣九萬元、優選每人獎金新臺幣七萬元、佳作每人獎金新臺幣五萬元；散文、詩詞、童話，特優每人獎金新臺幣八萬元、優選每人獎金新臺幣六萬元、佳作每人獎金新臺幣四萬元。</w:t>
      </w:r>
    </w:p>
    <w:p w:rsidR="00000D2A" w:rsidRPr="00CA1548" w:rsidRDefault="00000D2A" w:rsidP="00000D2A">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hint="eastAsia"/>
          <w:szCs w:val="26"/>
        </w:rPr>
        <w:t>2.學生組戲劇劇本，特優每人獎金新臺幣七萬元、優選每人獎金新臺幣五萬元、佳作每人獎金新臺幣三萬元；短篇小說，特優每人獎金新臺幣六萬元、優選每人獎金新臺幣四萬元、佳作每人獎金新臺幣二萬元；散文、詩詞，特優每人獎金新臺幣五萬元、優選每人獎金新臺幣三萬元、佳作每人獎金新臺幣一萬元。</w:t>
      </w:r>
    </w:p>
    <w:p w:rsidR="00000D2A" w:rsidRPr="00CA1548" w:rsidRDefault="00000D2A" w:rsidP="00000D2A">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hint="eastAsia"/>
          <w:szCs w:val="26"/>
        </w:rPr>
        <w:t>3.前二目錄取者，並致贈獎狀或獎牌。</w:t>
      </w:r>
    </w:p>
    <w:p w:rsidR="00000D2A" w:rsidRPr="00CA1548" w:rsidRDefault="00000D2A" w:rsidP="00000D2A">
      <w:pPr>
        <w:spacing w:line="400" w:lineRule="exact"/>
        <w:ind w:leftChars="30" w:left="826" w:hangingChars="314" w:hanging="754"/>
        <w:rPr>
          <w:rFonts w:ascii="標楷體" w:eastAsia="標楷體" w:hAnsi="標楷體" w:hint="eastAsia"/>
          <w:szCs w:val="26"/>
        </w:rPr>
      </w:pPr>
      <w:r w:rsidRPr="00CA1548">
        <w:rPr>
          <w:rFonts w:ascii="標楷體" w:eastAsia="標楷體" w:hAnsi="標楷體" w:hint="eastAsia"/>
          <w:szCs w:val="26"/>
        </w:rPr>
        <w:t>（二）前款錄取名額得一部或全部從缺。各組各項目之特優、優選從缺或不足額時，得視作品水準增加錄取佳作若干人。</w:t>
      </w:r>
    </w:p>
    <w:p w:rsidR="00000D2A" w:rsidRPr="00CA1548" w:rsidRDefault="00000D2A" w:rsidP="00000D2A">
      <w:pPr>
        <w:spacing w:line="400" w:lineRule="exact"/>
        <w:rPr>
          <w:rFonts w:ascii="標楷體" w:eastAsia="標楷體" w:hAnsi="標楷體" w:hint="eastAsia"/>
          <w:szCs w:val="26"/>
        </w:rPr>
      </w:pPr>
      <w:r w:rsidRPr="00CA1548">
        <w:rPr>
          <w:rFonts w:ascii="標楷體" w:eastAsia="標楷體" w:hAnsi="標楷體" w:hint="eastAsia"/>
          <w:szCs w:val="26"/>
        </w:rPr>
        <w:t>六、參選辦法：</w:t>
      </w:r>
    </w:p>
    <w:p w:rsidR="00000D2A" w:rsidRPr="00CA1548" w:rsidRDefault="00000D2A" w:rsidP="00000D2A">
      <w:pPr>
        <w:tabs>
          <w:tab w:val="left" w:pos="360"/>
        </w:tabs>
        <w:spacing w:line="400" w:lineRule="exact"/>
        <w:ind w:leftChars="53" w:left="914" w:hangingChars="328" w:hanging="787"/>
        <w:rPr>
          <w:rFonts w:ascii="標楷體" w:eastAsia="標楷體" w:hAnsi="標楷體" w:hint="eastAsia"/>
          <w:szCs w:val="26"/>
        </w:rPr>
      </w:pPr>
      <w:r w:rsidRPr="00CA1548">
        <w:rPr>
          <w:rFonts w:ascii="標楷體" w:eastAsia="標楷體" w:hAnsi="標楷體" w:hint="eastAsia"/>
          <w:szCs w:val="26"/>
        </w:rPr>
        <w:t>（一）受理期間：由主辦單位於每年三月前公告受理期間。</w:t>
      </w:r>
    </w:p>
    <w:p w:rsidR="00000D2A" w:rsidRPr="00CA1548" w:rsidRDefault="00000D2A" w:rsidP="00000D2A">
      <w:pPr>
        <w:tabs>
          <w:tab w:val="left" w:pos="360"/>
        </w:tabs>
        <w:spacing w:line="400" w:lineRule="exact"/>
        <w:ind w:leftChars="53" w:left="914" w:hangingChars="328" w:hanging="787"/>
        <w:rPr>
          <w:rFonts w:ascii="標楷體" w:eastAsia="標楷體" w:hAnsi="標楷體" w:hint="eastAsia"/>
          <w:szCs w:val="26"/>
        </w:rPr>
      </w:pPr>
      <w:r w:rsidRPr="00CA1548">
        <w:rPr>
          <w:rFonts w:ascii="標楷體" w:eastAsia="標楷體" w:hAnsi="標楷體"/>
          <w:szCs w:val="26"/>
        </w:rPr>
        <w:t>（二）報名及投稿</w:t>
      </w:r>
      <w:r w:rsidRPr="00CA1548">
        <w:rPr>
          <w:rFonts w:ascii="標楷體" w:eastAsia="標楷體" w:hAnsi="標楷體" w:hint="eastAsia"/>
          <w:szCs w:val="26"/>
        </w:rPr>
        <w:t>：</w:t>
      </w:r>
    </w:p>
    <w:p w:rsidR="00000D2A" w:rsidRPr="00CA1548" w:rsidRDefault="00000D2A" w:rsidP="00000D2A">
      <w:pPr>
        <w:spacing w:line="400" w:lineRule="exact"/>
        <w:ind w:leftChars="275" w:left="946" w:hangingChars="119" w:hanging="286"/>
        <w:rPr>
          <w:rFonts w:ascii="標楷體" w:eastAsia="標楷體" w:hAnsi="標楷體" w:hint="eastAsia"/>
          <w:szCs w:val="26"/>
        </w:rPr>
      </w:pPr>
      <w:r w:rsidRPr="00CA1548">
        <w:rPr>
          <w:rFonts w:ascii="標楷體" w:eastAsia="標楷體" w:hAnsi="標楷體"/>
          <w:szCs w:val="26"/>
        </w:rPr>
        <w:lastRenderedPageBreak/>
        <w:t>1.參選者應先於</w:t>
      </w:r>
      <w:r w:rsidRPr="00CA1548">
        <w:rPr>
          <w:rFonts w:ascii="標楷體" w:eastAsia="標楷體" w:hAnsi="標楷體" w:hint="eastAsia"/>
          <w:szCs w:val="26"/>
        </w:rPr>
        <w:t>主</w:t>
      </w:r>
      <w:r w:rsidRPr="00CA1548">
        <w:rPr>
          <w:rFonts w:ascii="標楷體" w:eastAsia="標楷體" w:hAnsi="標楷體"/>
          <w:szCs w:val="26"/>
        </w:rPr>
        <w:t>辦單位徵選網站線上報名，報名網站由</w:t>
      </w:r>
      <w:r w:rsidRPr="00CA1548">
        <w:rPr>
          <w:rFonts w:ascii="標楷體" w:eastAsia="標楷體" w:hAnsi="標楷體" w:hint="eastAsia"/>
          <w:szCs w:val="26"/>
        </w:rPr>
        <w:t>主</w:t>
      </w:r>
      <w:r w:rsidRPr="00CA1548">
        <w:rPr>
          <w:rFonts w:ascii="標楷體" w:eastAsia="標楷體" w:hAnsi="標楷體"/>
          <w:szCs w:val="26"/>
        </w:rPr>
        <w:t>辦單位建置後公告之。</w:t>
      </w:r>
    </w:p>
    <w:p w:rsidR="00000D2A" w:rsidRPr="00CA1548" w:rsidRDefault="00000D2A" w:rsidP="00000D2A">
      <w:pPr>
        <w:spacing w:line="400" w:lineRule="exact"/>
        <w:ind w:leftChars="281" w:left="945" w:hangingChars="113" w:hanging="271"/>
        <w:rPr>
          <w:rFonts w:ascii="標楷體" w:eastAsia="標楷體" w:hAnsi="標楷體" w:hint="eastAsia"/>
          <w:szCs w:val="26"/>
        </w:rPr>
      </w:pPr>
      <w:r w:rsidRPr="00CA1548">
        <w:rPr>
          <w:rFonts w:ascii="標楷體" w:eastAsia="標楷體" w:hAnsi="標楷體"/>
          <w:szCs w:val="26"/>
        </w:rPr>
        <w:t>2.線上報名完成後，於截止時間前，將作品及作者資料表等文件以掛號</w:t>
      </w:r>
      <w:r w:rsidRPr="00CA1548">
        <w:rPr>
          <w:rFonts w:ascii="標楷體" w:eastAsia="標楷體" w:hAnsi="標楷體" w:hint="eastAsia"/>
          <w:szCs w:val="26"/>
        </w:rPr>
        <w:t>方式</w:t>
      </w:r>
      <w:r w:rsidRPr="00CA1548">
        <w:rPr>
          <w:rFonts w:ascii="標楷體" w:eastAsia="標楷體" w:hAnsi="標楷體"/>
          <w:szCs w:val="26"/>
        </w:rPr>
        <w:t>郵寄</w:t>
      </w:r>
      <w:r w:rsidRPr="00CA1548">
        <w:rPr>
          <w:rFonts w:ascii="標楷體" w:eastAsia="標楷體" w:hAnsi="標楷體" w:hint="eastAsia"/>
          <w:szCs w:val="26"/>
        </w:rPr>
        <w:t>至主</w:t>
      </w:r>
      <w:r w:rsidRPr="00CA1548">
        <w:rPr>
          <w:rFonts w:ascii="標楷體" w:eastAsia="標楷體" w:hAnsi="標楷體"/>
          <w:szCs w:val="26"/>
        </w:rPr>
        <w:t>辦單位，並在信封上註明「教育部文藝創作獎」字樣及參加項目；未註明或以普通郵件寄送者，參選者應自負遺失責任。</w:t>
      </w:r>
    </w:p>
    <w:p w:rsidR="00000D2A" w:rsidRPr="00CA1548" w:rsidRDefault="00000D2A" w:rsidP="00000D2A">
      <w:pPr>
        <w:spacing w:line="400" w:lineRule="exact"/>
        <w:ind w:leftChars="280" w:left="926" w:hangingChars="106" w:hanging="254"/>
        <w:rPr>
          <w:rFonts w:ascii="標楷體" w:eastAsia="標楷體" w:hAnsi="標楷體" w:hint="eastAsia"/>
          <w:szCs w:val="26"/>
        </w:rPr>
      </w:pPr>
      <w:r w:rsidRPr="00CA1548">
        <w:rPr>
          <w:rFonts w:ascii="標楷體" w:eastAsia="標楷體" w:hAnsi="標楷體"/>
          <w:szCs w:val="26"/>
        </w:rPr>
        <w:t>3.經</w:t>
      </w:r>
      <w:r w:rsidRPr="00CA1548">
        <w:rPr>
          <w:rFonts w:ascii="標楷體" w:eastAsia="標楷體" w:hAnsi="標楷體" w:hint="eastAsia"/>
          <w:szCs w:val="26"/>
        </w:rPr>
        <w:t>主</w:t>
      </w:r>
      <w:r w:rsidRPr="00CA1548">
        <w:rPr>
          <w:rFonts w:ascii="標楷體" w:eastAsia="標楷體" w:hAnsi="標楷體"/>
          <w:szCs w:val="26"/>
        </w:rPr>
        <w:t>辦單位公告得採線上投稿者，其方式依網站公告之規定辦理。</w:t>
      </w:r>
    </w:p>
    <w:p w:rsidR="00000D2A" w:rsidRPr="00CA1548" w:rsidRDefault="00000D2A" w:rsidP="00000D2A">
      <w:pPr>
        <w:spacing w:line="400" w:lineRule="exact"/>
        <w:ind w:leftChars="71" w:left="1029" w:hangingChars="358" w:hanging="859"/>
        <w:rPr>
          <w:rFonts w:ascii="標楷體" w:eastAsia="標楷體" w:hAnsi="標楷體" w:hint="eastAsia"/>
          <w:szCs w:val="26"/>
        </w:rPr>
      </w:pPr>
      <w:r w:rsidRPr="00CA1548">
        <w:rPr>
          <w:rFonts w:ascii="標楷體" w:eastAsia="標楷體" w:hAnsi="標楷體"/>
          <w:szCs w:val="26"/>
        </w:rPr>
        <w:t>（三）參選限制</w:t>
      </w:r>
      <w:r w:rsidRPr="00CA1548">
        <w:rPr>
          <w:rFonts w:ascii="標楷體" w:eastAsia="標楷體" w:hAnsi="標楷體" w:hint="eastAsia"/>
          <w:szCs w:val="26"/>
        </w:rPr>
        <w:t>：</w:t>
      </w:r>
    </w:p>
    <w:p w:rsidR="00000D2A" w:rsidRPr="00CA1548" w:rsidRDefault="00000D2A" w:rsidP="00000D2A">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szCs w:val="26"/>
        </w:rPr>
        <w:t>1.</w:t>
      </w:r>
      <w:r w:rsidRPr="00CA1548">
        <w:rPr>
          <w:rFonts w:ascii="標楷體" w:eastAsia="標楷體" w:hAnsi="標楷體" w:hint="eastAsia"/>
          <w:szCs w:val="26"/>
        </w:rPr>
        <w:t>限以中文寫作。</w:t>
      </w:r>
    </w:p>
    <w:p w:rsidR="00000D2A" w:rsidRPr="00CA1548" w:rsidRDefault="00000D2A" w:rsidP="00000D2A">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2.</w:t>
      </w:r>
      <w:r w:rsidRPr="00CA1548">
        <w:rPr>
          <w:rFonts w:ascii="標楷體" w:eastAsia="標楷體" w:hAnsi="標楷體"/>
          <w:szCs w:val="26"/>
        </w:rPr>
        <w:t>每一參選者就同一徵選項目僅得參加一件，</w:t>
      </w:r>
      <w:r w:rsidRPr="00CA1548">
        <w:rPr>
          <w:rFonts w:ascii="標楷體" w:eastAsia="標楷體" w:hAnsi="標楷體" w:hint="eastAsia"/>
          <w:szCs w:val="26"/>
        </w:rPr>
        <w:t>且為個人獨立創作</w:t>
      </w:r>
      <w:r w:rsidRPr="00CA1548">
        <w:rPr>
          <w:rFonts w:ascii="標楷體" w:eastAsia="標楷體" w:hAnsi="標楷體"/>
          <w:szCs w:val="26"/>
        </w:rPr>
        <w:t>。</w:t>
      </w:r>
    </w:p>
    <w:p w:rsidR="00000D2A" w:rsidRPr="00CA1548" w:rsidRDefault="00000D2A" w:rsidP="00000D2A">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3</w:t>
      </w:r>
      <w:r w:rsidRPr="00CA1548">
        <w:rPr>
          <w:rFonts w:ascii="標楷體" w:eastAsia="標楷體" w:hAnsi="標楷體"/>
          <w:szCs w:val="26"/>
        </w:rPr>
        <w:t>.獲本獎特優者，</w:t>
      </w:r>
      <w:r w:rsidRPr="00CA1548">
        <w:rPr>
          <w:rFonts w:ascii="標楷體" w:eastAsia="標楷體" w:hAnsi="標楷體" w:hint="eastAsia"/>
          <w:szCs w:val="26"/>
        </w:rPr>
        <w:t>次屆</w:t>
      </w:r>
      <w:r w:rsidRPr="00CA1548">
        <w:rPr>
          <w:rFonts w:ascii="標楷體" w:eastAsia="標楷體" w:hAnsi="標楷體"/>
          <w:szCs w:val="26"/>
        </w:rPr>
        <w:t>不得參加同一項目。</w:t>
      </w:r>
    </w:p>
    <w:p w:rsidR="00000D2A" w:rsidRPr="00CA1548" w:rsidRDefault="00000D2A" w:rsidP="00000D2A">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4</w:t>
      </w:r>
      <w:r w:rsidRPr="00CA1548">
        <w:rPr>
          <w:rFonts w:ascii="標楷體" w:eastAsia="標楷體" w:hAnsi="標楷體"/>
          <w:szCs w:val="26"/>
        </w:rPr>
        <w:t>.參選作品應未在任何一地以任何媒體形式發表，</w:t>
      </w:r>
      <w:r w:rsidRPr="00CA1548">
        <w:rPr>
          <w:rFonts w:ascii="標楷體" w:eastAsia="標楷體" w:hAnsi="標楷體" w:hint="eastAsia"/>
          <w:szCs w:val="26"/>
        </w:rPr>
        <w:t>且</w:t>
      </w:r>
      <w:r w:rsidRPr="00CA1548">
        <w:rPr>
          <w:rFonts w:ascii="標楷體" w:eastAsia="標楷體" w:hAnsi="標楷體"/>
          <w:szCs w:val="26"/>
        </w:rPr>
        <w:t>已獲其他單位</w:t>
      </w:r>
      <w:r w:rsidRPr="00CA1548">
        <w:rPr>
          <w:rFonts w:ascii="標楷體" w:eastAsia="標楷體" w:hAnsi="標楷體" w:hint="eastAsia"/>
          <w:szCs w:val="26"/>
        </w:rPr>
        <w:t>之</w:t>
      </w:r>
      <w:r w:rsidRPr="00CA1548">
        <w:rPr>
          <w:rFonts w:ascii="標楷體" w:eastAsia="標楷體" w:hAnsi="標楷體"/>
          <w:szCs w:val="26"/>
        </w:rPr>
        <w:t>其他獎項者，不得重複參選，</w:t>
      </w:r>
      <w:r w:rsidRPr="00CA1548">
        <w:rPr>
          <w:rFonts w:ascii="標楷體" w:eastAsia="標楷體" w:hAnsi="標楷體" w:hint="eastAsia"/>
          <w:szCs w:val="26"/>
        </w:rPr>
        <w:t>違反者</w:t>
      </w:r>
      <w:r w:rsidRPr="00CA1548">
        <w:rPr>
          <w:rFonts w:ascii="標楷體" w:eastAsia="標楷體" w:hAnsi="標楷體"/>
          <w:szCs w:val="26"/>
        </w:rPr>
        <w:t>，取消</w:t>
      </w:r>
      <w:r w:rsidRPr="00CA1548">
        <w:rPr>
          <w:rFonts w:ascii="標楷體" w:eastAsia="標楷體" w:hAnsi="標楷體" w:hint="eastAsia"/>
          <w:szCs w:val="26"/>
        </w:rPr>
        <w:t>其</w:t>
      </w:r>
      <w:r w:rsidRPr="00CA1548">
        <w:rPr>
          <w:rFonts w:ascii="標楷體" w:eastAsia="標楷體" w:hAnsi="標楷體"/>
          <w:szCs w:val="26"/>
        </w:rPr>
        <w:t>參選資格</w:t>
      </w:r>
      <w:r w:rsidRPr="00CA1548">
        <w:rPr>
          <w:rFonts w:ascii="標楷體" w:eastAsia="標楷體" w:hAnsi="標楷體" w:hint="eastAsia"/>
          <w:szCs w:val="26"/>
        </w:rPr>
        <w:t>。</w:t>
      </w:r>
    </w:p>
    <w:p w:rsidR="00000D2A" w:rsidRPr="00CA1548" w:rsidRDefault="00000D2A" w:rsidP="00000D2A">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5.</w:t>
      </w:r>
      <w:r w:rsidRPr="00CA1548">
        <w:rPr>
          <w:rFonts w:ascii="標楷體" w:eastAsia="標楷體" w:hAnsi="標楷體"/>
          <w:szCs w:val="26"/>
        </w:rPr>
        <w:t>有抄襲、臨摹他人作品或有侵害他人著作權情事者，自負法律責任，並取消參選資格</w:t>
      </w:r>
      <w:r w:rsidRPr="00CA1548">
        <w:rPr>
          <w:rFonts w:ascii="標楷體" w:eastAsia="標楷體" w:hAnsi="標楷體" w:hint="eastAsia"/>
          <w:szCs w:val="26"/>
        </w:rPr>
        <w:t>；其已錄取者，撤銷其錄取資格，已</w:t>
      </w:r>
      <w:r w:rsidRPr="00CA1548">
        <w:rPr>
          <w:rFonts w:ascii="標楷體" w:eastAsia="標楷體" w:hAnsi="標楷體"/>
          <w:szCs w:val="26"/>
        </w:rPr>
        <w:t>發給之獎金、獎</w:t>
      </w:r>
      <w:r w:rsidRPr="00CA1548">
        <w:rPr>
          <w:rFonts w:ascii="標楷體" w:eastAsia="標楷體" w:hAnsi="標楷體" w:hint="eastAsia"/>
          <w:szCs w:val="26"/>
        </w:rPr>
        <w:t>狀或獎牌</w:t>
      </w:r>
      <w:r w:rsidRPr="00CA1548">
        <w:rPr>
          <w:rFonts w:ascii="標楷體" w:eastAsia="標楷體" w:hAnsi="標楷體"/>
          <w:szCs w:val="26"/>
        </w:rPr>
        <w:t>，</w:t>
      </w:r>
      <w:r w:rsidRPr="00CA1548">
        <w:rPr>
          <w:rFonts w:ascii="標楷體" w:eastAsia="標楷體" w:hAnsi="標楷體" w:hint="eastAsia"/>
          <w:szCs w:val="26"/>
        </w:rPr>
        <w:t>並</w:t>
      </w:r>
      <w:r w:rsidRPr="00CA1548">
        <w:rPr>
          <w:rFonts w:ascii="標楷體" w:eastAsia="標楷體" w:hAnsi="標楷體"/>
          <w:szCs w:val="26"/>
        </w:rPr>
        <w:t>應交回</w:t>
      </w:r>
      <w:r w:rsidRPr="00CA1548">
        <w:rPr>
          <w:rFonts w:ascii="標楷體" w:eastAsia="標楷體" w:hAnsi="標楷體" w:hint="eastAsia"/>
          <w:szCs w:val="26"/>
        </w:rPr>
        <w:t>主</w:t>
      </w:r>
      <w:r w:rsidRPr="00CA1548">
        <w:rPr>
          <w:rFonts w:ascii="標楷體" w:eastAsia="標楷體" w:hAnsi="標楷體"/>
          <w:szCs w:val="26"/>
        </w:rPr>
        <w:t>辦單位或由該單位追繳。</w:t>
      </w:r>
    </w:p>
    <w:p w:rsidR="00000D2A" w:rsidRPr="00CA1548" w:rsidRDefault="00000D2A" w:rsidP="00000D2A">
      <w:pPr>
        <w:spacing w:line="400" w:lineRule="exact"/>
        <w:ind w:leftChars="94" w:left="915" w:hangingChars="287" w:hanging="689"/>
        <w:rPr>
          <w:rFonts w:ascii="標楷體" w:eastAsia="標楷體" w:hAnsi="標楷體"/>
          <w:color w:val="FF0000"/>
          <w:szCs w:val="24"/>
          <w:u w:val="single"/>
        </w:rPr>
      </w:pPr>
      <w:r w:rsidRPr="00CA1548">
        <w:rPr>
          <w:rFonts w:ascii="標楷體" w:eastAsia="標楷體" w:hAnsi="標楷體"/>
          <w:szCs w:val="26"/>
        </w:rPr>
        <w:t>（四）</w:t>
      </w:r>
      <w:r w:rsidRPr="00CA1548">
        <w:rPr>
          <w:rFonts w:ascii="標楷體" w:eastAsia="標楷體" w:hAnsi="標楷體" w:hint="eastAsia"/>
          <w:szCs w:val="26"/>
        </w:rPr>
        <w:t>得獎作品之使用：得獎作品之著作財產權歸屬得獎人，作品得獎人應無償授權本部及主辦單位對於得獎作品於非營利範圍內利用，其利用之地域、時間、內容、利用方法或其他事項，依著作財產權授權書之約定，且應承諾對本部及主辦單位不行使著作人格權。至涉及運用得獎作品製作營利性之出版品或文創商品者，均應另徵得得獎人同意授權。</w:t>
      </w:r>
    </w:p>
    <w:p w:rsidR="00000D2A" w:rsidRPr="00CA1548" w:rsidRDefault="00000D2A" w:rsidP="00000D2A">
      <w:pPr>
        <w:spacing w:line="400" w:lineRule="exact"/>
        <w:ind w:leftChars="94" w:left="915" w:hangingChars="287" w:hanging="689"/>
        <w:rPr>
          <w:rFonts w:ascii="標楷體" w:eastAsia="標楷體" w:hAnsi="標楷體" w:hint="eastAsia"/>
          <w:szCs w:val="26"/>
        </w:rPr>
      </w:pPr>
      <w:r w:rsidRPr="00CA1548">
        <w:rPr>
          <w:rFonts w:ascii="標楷體" w:eastAsia="標楷體" w:hAnsi="標楷體"/>
          <w:szCs w:val="26"/>
        </w:rPr>
        <w:t>（五）注意事項</w:t>
      </w:r>
      <w:r w:rsidRPr="00CA1548">
        <w:rPr>
          <w:rFonts w:ascii="標楷體" w:eastAsia="標楷體" w:hAnsi="標楷體" w:hint="eastAsia"/>
          <w:szCs w:val="26"/>
        </w:rPr>
        <w:t>：</w:t>
      </w:r>
    </w:p>
    <w:p w:rsidR="00000D2A" w:rsidRPr="00CA1548" w:rsidRDefault="00000D2A" w:rsidP="00000D2A">
      <w:pPr>
        <w:spacing w:line="400" w:lineRule="exact"/>
        <w:ind w:leftChars="300" w:left="960" w:hangingChars="100" w:hanging="240"/>
        <w:rPr>
          <w:rFonts w:ascii="標楷體" w:eastAsia="標楷體" w:hAnsi="標楷體" w:hint="eastAsia"/>
          <w:szCs w:val="26"/>
        </w:rPr>
      </w:pPr>
      <w:r w:rsidRPr="00CA1548">
        <w:rPr>
          <w:rFonts w:ascii="標楷體" w:eastAsia="標楷體" w:hAnsi="標楷體" w:hint="eastAsia"/>
          <w:szCs w:val="26"/>
        </w:rPr>
        <w:t>1.</w:t>
      </w:r>
      <w:r w:rsidRPr="00CA1548">
        <w:rPr>
          <w:rFonts w:ascii="標楷體" w:eastAsia="標楷體" w:hAnsi="標楷體"/>
          <w:szCs w:val="26"/>
        </w:rPr>
        <w:t>作品稿件不得</w:t>
      </w:r>
      <w:r w:rsidRPr="00CA1548">
        <w:rPr>
          <w:rFonts w:ascii="標楷體" w:eastAsia="標楷體" w:hAnsi="標楷體" w:hint="eastAsia"/>
          <w:szCs w:val="26"/>
        </w:rPr>
        <w:t>標註姓名、筆名或任何可資辨識作者身分之記號、</w:t>
      </w:r>
      <w:r w:rsidRPr="00CA1548">
        <w:rPr>
          <w:rFonts w:ascii="標楷體" w:eastAsia="標楷體" w:hAnsi="標楷體"/>
          <w:szCs w:val="26"/>
        </w:rPr>
        <w:t>符號</w:t>
      </w:r>
      <w:r w:rsidRPr="00CA1548">
        <w:rPr>
          <w:rFonts w:ascii="標楷體" w:eastAsia="標楷體" w:hAnsi="標楷體" w:hint="eastAsia"/>
          <w:szCs w:val="26"/>
        </w:rPr>
        <w:t>、圖像或文字</w:t>
      </w:r>
      <w:r w:rsidRPr="00CA1548">
        <w:rPr>
          <w:rFonts w:ascii="標楷體" w:eastAsia="標楷體" w:hAnsi="標楷體"/>
          <w:szCs w:val="26"/>
        </w:rPr>
        <w:t>。</w:t>
      </w:r>
    </w:p>
    <w:p w:rsidR="00000D2A" w:rsidRPr="00CA1548" w:rsidRDefault="00000D2A" w:rsidP="00000D2A">
      <w:pPr>
        <w:spacing w:line="400" w:lineRule="exact"/>
        <w:ind w:firstLineChars="300" w:firstLine="720"/>
        <w:rPr>
          <w:rFonts w:ascii="標楷體" w:eastAsia="標楷體" w:hAnsi="標楷體" w:hint="eastAsia"/>
          <w:szCs w:val="26"/>
        </w:rPr>
      </w:pPr>
      <w:r w:rsidRPr="00CA1548">
        <w:rPr>
          <w:rFonts w:ascii="標楷體" w:eastAsia="標楷體" w:hAnsi="標楷體" w:hint="eastAsia"/>
          <w:szCs w:val="26"/>
        </w:rPr>
        <w:t>2.</w:t>
      </w:r>
      <w:r w:rsidRPr="00CA1548">
        <w:rPr>
          <w:rFonts w:ascii="標楷體" w:eastAsia="標楷體" w:hAnsi="標楷體"/>
          <w:szCs w:val="26"/>
        </w:rPr>
        <w:t>參選者所送作品格式有疑義時，由評審委員合議認定之。</w:t>
      </w:r>
    </w:p>
    <w:p w:rsidR="00000D2A" w:rsidRPr="00CA1548" w:rsidRDefault="00000D2A" w:rsidP="00000D2A">
      <w:pPr>
        <w:spacing w:line="400" w:lineRule="exact"/>
        <w:ind w:leftChars="300" w:left="960" w:hangingChars="100" w:hanging="240"/>
        <w:rPr>
          <w:rFonts w:ascii="標楷體" w:eastAsia="標楷體" w:hAnsi="標楷體" w:hint="eastAsia"/>
          <w:szCs w:val="26"/>
        </w:rPr>
      </w:pPr>
      <w:r w:rsidRPr="00CA1548">
        <w:rPr>
          <w:rFonts w:ascii="標楷體" w:eastAsia="標楷體" w:hAnsi="標楷體" w:hint="eastAsia"/>
          <w:szCs w:val="26"/>
        </w:rPr>
        <w:t>3.</w:t>
      </w:r>
      <w:r w:rsidRPr="00CA1548">
        <w:rPr>
          <w:rFonts w:ascii="標楷體" w:eastAsia="標楷體" w:hAnsi="標楷體"/>
          <w:szCs w:val="26"/>
        </w:rPr>
        <w:t>未附參選資格證明文件或違反第</w:t>
      </w:r>
      <w:r w:rsidRPr="00CA1548">
        <w:rPr>
          <w:rFonts w:ascii="標楷體" w:eastAsia="標楷體" w:hAnsi="標楷體" w:hint="eastAsia"/>
          <w:szCs w:val="26"/>
        </w:rPr>
        <w:t>三</w:t>
      </w:r>
      <w:r w:rsidRPr="00CA1548">
        <w:rPr>
          <w:rFonts w:ascii="標楷體" w:eastAsia="標楷體" w:hAnsi="標楷體"/>
          <w:szCs w:val="26"/>
        </w:rPr>
        <w:t>款參選限制者，應不予受理。資料不齊或其他不符本要點規定者，得不予受理。</w:t>
      </w:r>
    </w:p>
    <w:p w:rsidR="00000D2A" w:rsidRPr="00CA1548" w:rsidRDefault="00000D2A" w:rsidP="00000D2A">
      <w:pPr>
        <w:spacing w:line="400" w:lineRule="exact"/>
        <w:ind w:firstLineChars="300" w:firstLine="720"/>
        <w:rPr>
          <w:rFonts w:ascii="標楷體" w:eastAsia="標楷體" w:hAnsi="標楷體"/>
          <w:szCs w:val="26"/>
        </w:rPr>
      </w:pPr>
      <w:r w:rsidRPr="00CA1548">
        <w:rPr>
          <w:rFonts w:ascii="標楷體" w:eastAsia="標楷體" w:hAnsi="標楷體" w:hint="eastAsia"/>
          <w:szCs w:val="26"/>
        </w:rPr>
        <w:t>4.</w:t>
      </w:r>
      <w:r w:rsidRPr="00CA1548">
        <w:rPr>
          <w:rFonts w:ascii="標楷體" w:eastAsia="標楷體" w:hAnsi="標楷體"/>
          <w:szCs w:val="26"/>
        </w:rPr>
        <w:t>繳交之資料，概不退還，參選者應自行留存底稿或備份。</w:t>
      </w:r>
    </w:p>
    <w:p w:rsidR="00000D2A" w:rsidRPr="00CA1548" w:rsidRDefault="00000D2A" w:rsidP="00000D2A">
      <w:pPr>
        <w:spacing w:line="400" w:lineRule="exact"/>
        <w:ind w:left="1680" w:hangingChars="700" w:hanging="1680"/>
        <w:rPr>
          <w:rFonts w:ascii="標楷體" w:eastAsia="標楷體" w:hAnsi="標楷體" w:hint="eastAsia"/>
          <w:szCs w:val="26"/>
        </w:rPr>
      </w:pPr>
      <w:r w:rsidRPr="00CA1548">
        <w:rPr>
          <w:rFonts w:ascii="標楷體" w:eastAsia="標楷體" w:hAnsi="標楷體" w:hint="eastAsia"/>
          <w:szCs w:val="26"/>
        </w:rPr>
        <w:t>七、評審：</w:t>
      </w:r>
    </w:p>
    <w:p w:rsidR="00000D2A" w:rsidRPr="00CA1548" w:rsidRDefault="00000D2A" w:rsidP="00000D2A">
      <w:pPr>
        <w:spacing w:line="400" w:lineRule="exact"/>
        <w:ind w:leftChars="144" w:left="1100" w:hangingChars="314" w:hanging="754"/>
        <w:rPr>
          <w:rFonts w:ascii="標楷體" w:eastAsia="標楷體" w:hAnsi="標楷體" w:hint="eastAsia"/>
          <w:szCs w:val="24"/>
        </w:rPr>
      </w:pPr>
      <w:r w:rsidRPr="00CA1548">
        <w:rPr>
          <w:rFonts w:ascii="標楷體" w:eastAsia="標楷體" w:hAnsi="標楷體" w:hint="eastAsia"/>
          <w:szCs w:val="24"/>
        </w:rPr>
        <w:t>（一）評審作業分為初審、複審及決審。初審由主辦單位作資格審查，複審及決審由主辦單位聘請專家學者、作家、評論人等組成評審小組進行審查工作。評審委員名單於評審結果公告後始得解密。</w:t>
      </w:r>
    </w:p>
    <w:p w:rsidR="00000D2A" w:rsidRPr="00CA1548" w:rsidRDefault="00000D2A" w:rsidP="00000D2A">
      <w:pPr>
        <w:spacing w:line="400" w:lineRule="exact"/>
        <w:ind w:leftChars="144" w:left="860" w:hangingChars="214" w:hanging="514"/>
        <w:rPr>
          <w:rFonts w:ascii="標楷體" w:eastAsia="標楷體" w:hAnsi="標楷體" w:hint="eastAsia"/>
          <w:szCs w:val="24"/>
        </w:rPr>
      </w:pPr>
      <w:r w:rsidRPr="00CA1548">
        <w:rPr>
          <w:rFonts w:ascii="標楷體" w:eastAsia="標楷體" w:hAnsi="標楷體" w:hint="eastAsia"/>
          <w:szCs w:val="24"/>
        </w:rPr>
        <w:t>（二）各組各項之特優、優選從缺或不足額時，得視作品水準增加錄取佳作若干人。</w:t>
      </w:r>
    </w:p>
    <w:p w:rsidR="00000D2A" w:rsidRPr="00CA1548" w:rsidRDefault="00000D2A" w:rsidP="00000D2A">
      <w:pPr>
        <w:spacing w:line="400" w:lineRule="exact"/>
        <w:rPr>
          <w:rFonts w:ascii="標楷體" w:eastAsia="標楷體" w:hAnsi="標楷體"/>
          <w:szCs w:val="26"/>
        </w:rPr>
      </w:pPr>
      <w:r w:rsidRPr="00CA1548">
        <w:rPr>
          <w:rFonts w:ascii="標楷體" w:eastAsia="標楷體" w:hAnsi="標楷體" w:hint="eastAsia"/>
          <w:szCs w:val="26"/>
        </w:rPr>
        <w:lastRenderedPageBreak/>
        <w:t>八、輔導推廣：</w:t>
      </w:r>
    </w:p>
    <w:p w:rsidR="00000D2A" w:rsidRPr="00CA1548" w:rsidRDefault="00000D2A" w:rsidP="00000D2A">
      <w:pPr>
        <w:spacing w:line="400" w:lineRule="exact"/>
        <w:ind w:leftChars="138" w:left="1051" w:hangingChars="300" w:hanging="720"/>
        <w:jc w:val="both"/>
        <w:rPr>
          <w:rFonts w:ascii="標楷體" w:eastAsia="標楷體" w:hAnsi="標楷體"/>
          <w:szCs w:val="26"/>
        </w:rPr>
      </w:pPr>
      <w:r w:rsidRPr="00CA1548">
        <w:rPr>
          <w:rFonts w:ascii="標楷體" w:eastAsia="標楷體" w:hAnsi="標楷體" w:hint="eastAsia"/>
          <w:szCs w:val="26"/>
        </w:rPr>
        <w:t>（一）獲獎作品，由</w:t>
      </w:r>
      <w:r w:rsidRPr="00CA1548">
        <w:rPr>
          <w:rFonts w:ascii="標楷體" w:eastAsia="標楷體" w:hAnsi="標楷體" w:hint="eastAsia"/>
          <w:szCs w:val="24"/>
        </w:rPr>
        <w:t>主辦單位</w:t>
      </w:r>
      <w:r w:rsidRPr="00CA1548">
        <w:rPr>
          <w:rFonts w:ascii="標楷體" w:eastAsia="標楷體" w:hAnsi="標楷體" w:hint="eastAsia"/>
          <w:szCs w:val="26"/>
        </w:rPr>
        <w:t>置放於本獎網站普及推廣。</w:t>
      </w:r>
    </w:p>
    <w:p w:rsidR="00000D2A" w:rsidRPr="00CA1548" w:rsidRDefault="00000D2A" w:rsidP="00000D2A">
      <w:pPr>
        <w:spacing w:line="400" w:lineRule="exact"/>
        <w:ind w:leftChars="138" w:left="1049" w:hangingChars="299" w:hanging="718"/>
        <w:rPr>
          <w:rFonts w:ascii="標楷體" w:eastAsia="標楷體" w:hAnsi="標楷體" w:hint="eastAsia"/>
          <w:szCs w:val="26"/>
        </w:rPr>
      </w:pPr>
      <w:r w:rsidRPr="00CA1548">
        <w:rPr>
          <w:rFonts w:ascii="標楷體" w:eastAsia="標楷體" w:hAnsi="標楷體" w:hint="eastAsia"/>
          <w:szCs w:val="26"/>
        </w:rPr>
        <w:t>（二）獲獎作品中，各組戲劇劇本得由主辦單位安排演出，並得推薦供各相關團體使用；各組文學類得推薦至有關報社或雜誌社發表。</w:t>
      </w:r>
    </w:p>
    <w:p w:rsidR="00000D2A" w:rsidRPr="00CA1548" w:rsidRDefault="00000D2A" w:rsidP="00000D2A">
      <w:pPr>
        <w:spacing w:line="400" w:lineRule="exact"/>
        <w:ind w:left="452" w:hanging="452"/>
        <w:rPr>
          <w:rFonts w:ascii="標楷體" w:eastAsia="標楷體" w:hAnsi="標楷體" w:hint="eastAsia"/>
          <w:szCs w:val="26"/>
        </w:rPr>
      </w:pPr>
      <w:r w:rsidRPr="00CA1548">
        <w:rPr>
          <w:rFonts w:ascii="標楷體" w:eastAsia="標楷體" w:hAnsi="標楷體" w:hint="eastAsia"/>
          <w:szCs w:val="26"/>
        </w:rPr>
        <w:t>九、頒獎事項：</w:t>
      </w:r>
    </w:p>
    <w:p w:rsidR="00000D2A" w:rsidRPr="00CA1548" w:rsidRDefault="00000D2A" w:rsidP="00000D2A">
      <w:pPr>
        <w:spacing w:line="400" w:lineRule="exact"/>
        <w:ind w:left="504" w:firstLine="28"/>
        <w:rPr>
          <w:rFonts w:ascii="標楷體" w:eastAsia="標楷體" w:hAnsi="標楷體" w:hint="eastAsia"/>
          <w:szCs w:val="26"/>
        </w:rPr>
      </w:pPr>
      <w:r w:rsidRPr="00CA1548">
        <w:rPr>
          <w:rFonts w:ascii="標楷體" w:eastAsia="標楷體" w:hAnsi="標楷體" w:hint="eastAsia"/>
          <w:szCs w:val="26"/>
        </w:rPr>
        <w:t>得獎人名單由主辦單位發布</w:t>
      </w:r>
      <w:r w:rsidRPr="00CA1548">
        <w:rPr>
          <w:rFonts w:ascii="標楷體" w:eastAsia="標楷體" w:hAnsi="標楷體" w:hint="eastAsia"/>
          <w:szCs w:val="24"/>
        </w:rPr>
        <w:t>並</w:t>
      </w:r>
      <w:r w:rsidRPr="00CA1548">
        <w:rPr>
          <w:rFonts w:ascii="標楷體" w:eastAsia="標楷體" w:hAnsi="標楷體" w:hint="eastAsia"/>
          <w:szCs w:val="26"/>
        </w:rPr>
        <w:t>刊登國立臺灣藝術教育館網站及刊物，並另函通知得獎人參加頒獎典禮。</w:t>
      </w:r>
    </w:p>
    <w:p w:rsidR="00000D2A" w:rsidRPr="00CA1548" w:rsidRDefault="00000D2A" w:rsidP="00000D2A">
      <w:pPr>
        <w:rPr>
          <w:rFonts w:ascii="標楷體" w:eastAsia="標楷體" w:hAnsi="標楷體"/>
        </w:rPr>
      </w:pPr>
    </w:p>
    <w:p w:rsidR="00165464" w:rsidRPr="00000D2A" w:rsidRDefault="00165464">
      <w:bookmarkStart w:id="1" w:name="_GoBack"/>
      <w:bookmarkEnd w:id="1"/>
    </w:p>
    <w:sectPr w:rsidR="00165464" w:rsidRPr="00000D2A" w:rsidSect="00453515">
      <w:footerReference w:type="default" r:id="rI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6A" w:rsidRDefault="00000D2A">
    <w:pPr>
      <w:pStyle w:val="a3"/>
      <w:jc w:val="center"/>
    </w:pPr>
    <w:r>
      <w:fldChar w:fldCharType="begin"/>
    </w:r>
    <w:r>
      <w:instrText>PAGE   \* MERGEFORMAT</w:instrText>
    </w:r>
    <w:r>
      <w:fldChar w:fldCharType="separate"/>
    </w:r>
    <w:r w:rsidRPr="00000D2A">
      <w:rPr>
        <w:noProof/>
        <w:lang w:val="zh-TW"/>
      </w:rPr>
      <w:t>3</w:t>
    </w:r>
    <w:r>
      <w:fldChar w:fldCharType="end"/>
    </w:r>
  </w:p>
  <w:p w:rsidR="00EF686A" w:rsidRDefault="00000D2A">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5534"/>
    <w:multiLevelType w:val="hybridMultilevel"/>
    <w:tmpl w:val="3A60D4AA"/>
    <w:lvl w:ilvl="0" w:tplc="295C3D5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37EC1DB7"/>
    <w:multiLevelType w:val="hybridMultilevel"/>
    <w:tmpl w:val="5F92F128"/>
    <w:lvl w:ilvl="0" w:tplc="89283DFC">
      <w:start w:val="1"/>
      <w:numFmt w:val="taiwaneseCountingThousand"/>
      <w:lvlText w:val="（%1）"/>
      <w:lvlJc w:val="left"/>
      <w:pPr>
        <w:tabs>
          <w:tab w:val="num" w:pos="960"/>
        </w:tabs>
        <w:ind w:left="960" w:hanging="720"/>
      </w:pPr>
      <w:rPr>
        <w:rFonts w:hint="eastAsia"/>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68BB2967"/>
    <w:multiLevelType w:val="hybridMultilevel"/>
    <w:tmpl w:val="D3645686"/>
    <w:lvl w:ilvl="0" w:tplc="1DA469F4">
      <w:start w:val="1"/>
      <w:numFmt w:val="decimal"/>
      <w:lvlText w:val="（%1）"/>
      <w:lvlJc w:val="left"/>
      <w:pPr>
        <w:tabs>
          <w:tab w:val="num" w:pos="1200"/>
        </w:tabs>
        <w:ind w:left="1200" w:hanging="720"/>
      </w:pPr>
      <w:rPr>
        <w:rFonts w:hint="eastAsia"/>
      </w:rPr>
    </w:lvl>
    <w:lvl w:ilvl="1" w:tplc="AAD6703C">
      <w:start w:val="1"/>
      <w:numFmt w:val="taiwaneseCountingThousand"/>
      <w:lvlText w:val="（%2）"/>
      <w:lvlJc w:val="left"/>
      <w:pPr>
        <w:tabs>
          <w:tab w:val="num" w:pos="1755"/>
        </w:tabs>
        <w:ind w:left="1755" w:hanging="795"/>
      </w:pPr>
      <w:rPr>
        <w:rFonts w:ascii="標楷體" w:eastAsia="標楷體" w:hAnsi="標楷體" w:hint="eastAsia"/>
        <w:color w:val="000000"/>
        <w:sz w:val="26"/>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2A"/>
    <w:rsid w:val="00000D2A"/>
    <w:rsid w:val="00165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E393-FAFE-49CC-8364-20488274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D2A"/>
    <w:pPr>
      <w:tabs>
        <w:tab w:val="center" w:pos="4153"/>
        <w:tab w:val="right" w:pos="8306"/>
      </w:tabs>
      <w:snapToGrid w:val="0"/>
    </w:pPr>
    <w:rPr>
      <w:sz w:val="20"/>
      <w:szCs w:val="20"/>
    </w:rPr>
  </w:style>
  <w:style w:type="character" w:customStyle="1" w:styleId="a4">
    <w:name w:val="頁尾 字元"/>
    <w:basedOn w:val="a0"/>
    <w:link w:val="a3"/>
    <w:uiPriority w:val="99"/>
    <w:rsid w:val="00000D2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dc:creator>
  <cp:keywords/>
  <dc:description/>
  <cp:lastModifiedBy>新聞組</cp:lastModifiedBy>
  <cp:revision>1</cp:revision>
  <dcterms:created xsi:type="dcterms:W3CDTF">2018-03-08T01:35:00Z</dcterms:created>
  <dcterms:modified xsi:type="dcterms:W3CDTF">2018-03-08T01:35:00Z</dcterms:modified>
</cp:coreProperties>
</file>