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CB" w:rsidRPr="00016603" w:rsidRDefault="006B38CB" w:rsidP="006B38CB">
      <w:pPr>
        <w:spacing w:line="400" w:lineRule="exact"/>
        <w:ind w:leftChars="-59" w:left="18" w:hangingChars="50" w:hanging="160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proofErr w:type="gramStart"/>
      <w:r w:rsidRPr="00016603">
        <w:rPr>
          <w:rFonts w:eastAsia="標楷體"/>
          <w:b/>
          <w:color w:val="000000"/>
          <w:sz w:val="32"/>
          <w:szCs w:val="32"/>
        </w:rPr>
        <w:t>107</w:t>
      </w:r>
      <w:proofErr w:type="gramEnd"/>
      <w:r w:rsidRPr="00016603">
        <w:rPr>
          <w:rFonts w:eastAsia="標楷體" w:hint="eastAsia"/>
          <w:b/>
          <w:color w:val="000000"/>
          <w:sz w:val="32"/>
          <w:szCs w:val="32"/>
        </w:rPr>
        <w:t>年度全國大專校院性教育</w:t>
      </w:r>
      <w:r w:rsidRPr="00016603">
        <w:rPr>
          <w:rFonts w:eastAsia="標楷體"/>
          <w:b/>
          <w:color w:val="000000"/>
          <w:sz w:val="32"/>
          <w:szCs w:val="32"/>
        </w:rPr>
        <w:t>(</w:t>
      </w:r>
      <w:r w:rsidRPr="00016603">
        <w:rPr>
          <w:rFonts w:eastAsia="標楷體" w:hint="eastAsia"/>
          <w:b/>
          <w:color w:val="000000"/>
          <w:sz w:val="32"/>
          <w:szCs w:val="32"/>
        </w:rPr>
        <w:t>含</w:t>
      </w:r>
      <w:proofErr w:type="gramStart"/>
      <w:r w:rsidRPr="00016603">
        <w:rPr>
          <w:rFonts w:eastAsia="標楷體" w:hint="eastAsia"/>
          <w:b/>
          <w:color w:val="000000"/>
          <w:sz w:val="32"/>
          <w:szCs w:val="32"/>
        </w:rPr>
        <w:t>愛滋病</w:t>
      </w:r>
      <w:proofErr w:type="gramEnd"/>
      <w:r w:rsidRPr="00016603">
        <w:rPr>
          <w:rFonts w:eastAsia="標楷體" w:hint="eastAsia"/>
          <w:b/>
          <w:color w:val="000000"/>
          <w:sz w:val="32"/>
          <w:szCs w:val="32"/>
        </w:rPr>
        <w:t>防治</w:t>
      </w:r>
      <w:r w:rsidRPr="00016603">
        <w:rPr>
          <w:rFonts w:eastAsia="標楷體"/>
          <w:b/>
          <w:color w:val="000000"/>
          <w:sz w:val="32"/>
          <w:szCs w:val="32"/>
        </w:rPr>
        <w:t>)</w:t>
      </w:r>
      <w:r w:rsidRPr="00016603">
        <w:rPr>
          <w:rFonts w:eastAsia="標楷體" w:hint="eastAsia"/>
          <w:b/>
          <w:color w:val="000000"/>
          <w:sz w:val="32"/>
          <w:szCs w:val="32"/>
          <w:lang w:eastAsia="zh-HK"/>
        </w:rPr>
        <w:t>推廣學校</w:t>
      </w:r>
      <w:r w:rsidRPr="00016603">
        <w:rPr>
          <w:rFonts w:eastAsia="標楷體" w:hint="eastAsia"/>
          <w:b/>
          <w:color w:val="000000"/>
          <w:sz w:val="32"/>
          <w:szCs w:val="32"/>
        </w:rPr>
        <w:t>成果發表會</w:t>
      </w:r>
    </w:p>
    <w:p w:rsidR="006B38CB" w:rsidRDefault="006B38CB" w:rsidP="006B38CB">
      <w:pPr>
        <w:spacing w:beforeLines="50" w:before="180" w:line="400" w:lineRule="exact"/>
        <w:ind w:leftChars="-59" w:left="18" w:hangingChars="50" w:hanging="16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議程表</w:t>
      </w:r>
    </w:p>
    <w:tbl>
      <w:tblPr>
        <w:tblpPr w:leftFromText="180" w:rightFromText="180" w:vertAnchor="text" w:horzAnchor="margin" w:tblpXSpec="right" w:tblpY="222"/>
        <w:tblW w:w="99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302"/>
        <w:gridCol w:w="3952"/>
      </w:tblGrid>
      <w:tr w:rsidR="006B38CB" w:rsidTr="00002AAC">
        <w:trPr>
          <w:trHeight w:val="710"/>
          <w:jc w:val="right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pStyle w:val="a3"/>
              <w:widowControl/>
              <w:shd w:val="clear" w:color="auto" w:fill="FFFFFF"/>
              <w:spacing w:line="400" w:lineRule="exact"/>
              <w:ind w:leftChars="-50" w:left="273" w:hangingChars="151" w:hanging="393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時間：</w:t>
            </w:r>
            <w:r>
              <w:rPr>
                <w:rFonts w:eastAsia="標楷體"/>
                <w:color w:val="000000"/>
                <w:sz w:val="26"/>
                <w:szCs w:val="26"/>
              </w:rPr>
              <w:t>107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>11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>26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日（星期一）</w:t>
            </w:r>
          </w:p>
          <w:p w:rsidR="006B38CB" w:rsidRDefault="006B38CB" w:rsidP="00002AAC">
            <w:pPr>
              <w:spacing w:line="400" w:lineRule="exact"/>
              <w:ind w:leftChars="-50" w:left="-1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地點：國立臺灣師範大學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-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綜合大樓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樓</w:t>
            </w:r>
            <w:r>
              <w:rPr>
                <w:rFonts w:eastAsia="標楷體"/>
                <w:color w:val="000000"/>
                <w:sz w:val="26"/>
                <w:szCs w:val="26"/>
              </w:rPr>
              <w:t>509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國際會議廳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臺北市和平東路一段</w:t>
            </w:r>
            <w:r>
              <w:rPr>
                <w:rFonts w:eastAsia="標楷體"/>
                <w:color w:val="000000"/>
                <w:sz w:val="26"/>
                <w:szCs w:val="26"/>
              </w:rPr>
              <w:t>129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號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6B38CB" w:rsidTr="00002AAC">
        <w:trPr>
          <w:trHeight w:val="464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ascii="Calibri" w:eastAsia="標楷體" w:hAnsi="Calibri"/>
                <w:b/>
                <w:color w:val="000000"/>
                <w:szCs w:val="22"/>
              </w:rPr>
            </w:pPr>
            <w:r>
              <w:rPr>
                <w:rFonts w:eastAsia="標楷體" w:hint="eastAsia"/>
                <w:b/>
                <w:color w:val="000000"/>
              </w:rPr>
              <w:t>時間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議程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主持人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  <w:lang w:eastAsia="zh-HK"/>
              </w:rPr>
              <w:t>主辦單位</w:t>
            </w:r>
          </w:p>
        </w:tc>
      </w:tr>
      <w:tr w:rsidR="006B38CB" w:rsidTr="00002AAC">
        <w:trPr>
          <w:trHeight w:val="465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00-09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  <w:lang w:eastAsia="zh-HK"/>
              </w:rPr>
              <w:t>報</w:t>
            </w:r>
            <w:r>
              <w:rPr>
                <w:rFonts w:eastAsia="標楷體" w:hint="eastAsia"/>
                <w:b/>
                <w:bCs/>
                <w:color w:val="000000"/>
              </w:rPr>
              <w:t>到、</w:t>
            </w:r>
            <w:r>
              <w:rPr>
                <w:rFonts w:eastAsia="標楷體"/>
                <w:b/>
                <w:bCs/>
                <w:color w:val="000000"/>
              </w:rPr>
              <w:t>14</w:t>
            </w:r>
            <w:r>
              <w:rPr>
                <w:rFonts w:eastAsia="標楷體" w:hint="eastAsia"/>
                <w:b/>
                <w:bCs/>
                <w:color w:val="000000"/>
                <w:lang w:eastAsia="zh-HK"/>
              </w:rPr>
              <w:t>校佈置完成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B38CB" w:rsidRDefault="006B38CB" w:rsidP="00002AAC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杏陵基金會</w:t>
            </w:r>
          </w:p>
        </w:tc>
      </w:tr>
      <w:tr w:rsidR="006B38CB" w:rsidTr="00002AAC">
        <w:trPr>
          <w:trHeight w:val="1406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15-09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始業式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教育部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衛</w:t>
            </w:r>
            <w:r>
              <w:rPr>
                <w:rFonts w:eastAsia="標楷體" w:hint="eastAsia"/>
                <w:color w:val="000000"/>
              </w:rPr>
              <w:t>生</w:t>
            </w:r>
            <w:r>
              <w:rPr>
                <w:rFonts w:eastAsia="標楷體" w:hint="eastAsia"/>
                <w:color w:val="000000"/>
                <w:lang w:eastAsia="zh-HK"/>
              </w:rPr>
              <w:t>福</w:t>
            </w:r>
            <w:r>
              <w:rPr>
                <w:rFonts w:eastAsia="標楷體" w:hint="eastAsia"/>
                <w:color w:val="000000"/>
              </w:rPr>
              <w:t>利</w:t>
            </w:r>
            <w:r>
              <w:rPr>
                <w:rFonts w:eastAsia="標楷體" w:hint="eastAsia"/>
                <w:color w:val="000000"/>
                <w:lang w:eastAsia="zh-HK"/>
              </w:rPr>
              <w:t>部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  <w:lang w:eastAsia="zh-HK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國立臺灣師範大學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財團法人</w:t>
            </w:r>
            <w:r>
              <w:rPr>
                <w:rFonts w:eastAsia="標楷體" w:hint="eastAsia"/>
                <w:color w:val="000000"/>
                <w:lang w:eastAsia="zh-HK"/>
              </w:rPr>
              <w:t>杏陵</w:t>
            </w:r>
            <w:r>
              <w:rPr>
                <w:rFonts w:eastAsia="標楷體" w:hint="eastAsia"/>
                <w:color w:val="000000"/>
              </w:rPr>
              <w:t>醫學</w:t>
            </w:r>
            <w:r>
              <w:rPr>
                <w:rFonts w:eastAsia="標楷體" w:hint="eastAsia"/>
                <w:color w:val="000000"/>
                <w:lang w:eastAsia="zh-HK"/>
              </w:rPr>
              <w:t>基金會</w:t>
            </w:r>
          </w:p>
        </w:tc>
      </w:tr>
      <w:tr w:rsidR="006B38CB" w:rsidTr="00002AAC">
        <w:trPr>
          <w:trHeight w:val="625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09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45-10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【經驗分享</w:t>
            </w:r>
            <w:r>
              <w:rPr>
                <w:rFonts w:eastAsia="標楷體"/>
                <w:b/>
                <w:color w:val="000000"/>
              </w:rPr>
              <w:t xml:space="preserve"> &amp; </w:t>
            </w:r>
            <w:r>
              <w:rPr>
                <w:rFonts w:eastAsia="標楷體" w:hint="eastAsia"/>
                <w:b/>
                <w:color w:val="000000"/>
              </w:rPr>
              <w:t>評語一】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國立屏東科技大學、</w:t>
            </w:r>
            <w:r>
              <w:rPr>
                <w:rFonts w:eastAsia="標楷體" w:hint="eastAsia"/>
                <w:color w:val="000000"/>
                <w:lang w:eastAsia="zh-HK"/>
              </w:rPr>
              <w:t>中華</w:t>
            </w:r>
            <w:proofErr w:type="gramStart"/>
            <w:r>
              <w:rPr>
                <w:rFonts w:eastAsia="標楷體" w:hint="eastAsia"/>
                <w:color w:val="000000"/>
                <w:lang w:eastAsia="zh-HK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  <w:lang w:eastAsia="zh-HK"/>
              </w:rPr>
              <w:t>事科技大學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國立</w:t>
            </w:r>
            <w:proofErr w:type="gramStart"/>
            <w:r>
              <w:rPr>
                <w:rFonts w:eastAsia="標楷體" w:hint="eastAsia"/>
                <w:color w:val="000000"/>
                <w:lang w:eastAsia="zh-HK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  <w:lang w:eastAsia="zh-HK"/>
              </w:rPr>
              <w:t>中科技大學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  <w:lang w:eastAsia="zh-HK"/>
              </w:rPr>
              <w:t>國立高雄科技大學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學校代表分享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Cs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輔導</w:t>
            </w:r>
            <w:r>
              <w:rPr>
                <w:rFonts w:eastAsia="標楷體" w:hint="eastAsia"/>
                <w:color w:val="000000"/>
              </w:rPr>
              <w:t>委員</w:t>
            </w:r>
            <w:r>
              <w:rPr>
                <w:rFonts w:eastAsia="標楷體" w:hint="eastAsia"/>
                <w:color w:val="000000"/>
                <w:lang w:eastAsia="zh-HK"/>
              </w:rPr>
              <w:t>評語</w:t>
            </w:r>
          </w:p>
        </w:tc>
      </w:tr>
      <w:tr w:rsidR="006B38CB" w:rsidTr="00002AAC">
        <w:trPr>
          <w:trHeight w:val="51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45-11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休息、茶點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國立臺灣師範大學</w:t>
            </w:r>
            <w:r>
              <w:rPr>
                <w:rFonts w:eastAsia="標楷體" w:hint="eastAsia"/>
                <w:color w:val="000000"/>
                <w:kern w:val="0"/>
              </w:rPr>
              <w:t>、</w:t>
            </w:r>
            <w:r>
              <w:rPr>
                <w:rFonts w:eastAsia="標楷體" w:hint="eastAsia"/>
                <w:color w:val="000000"/>
                <w:lang w:eastAsia="zh-HK"/>
              </w:rPr>
              <w:t>杏陵基金會</w:t>
            </w:r>
          </w:p>
        </w:tc>
      </w:tr>
      <w:tr w:rsidR="006B38CB" w:rsidTr="00002AAC">
        <w:trPr>
          <w:trHeight w:val="1159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15-12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15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【經驗分享</w:t>
            </w:r>
            <w:r>
              <w:rPr>
                <w:rFonts w:eastAsia="標楷體"/>
                <w:b/>
                <w:bCs/>
                <w:color w:val="000000"/>
              </w:rPr>
              <w:t xml:space="preserve"> &amp; </w:t>
            </w:r>
            <w:r>
              <w:rPr>
                <w:rFonts w:eastAsia="標楷體" w:hint="eastAsia"/>
                <w:b/>
                <w:bCs/>
                <w:color w:val="000000"/>
                <w:lang w:eastAsia="zh-HK"/>
              </w:rPr>
              <w:t>評語二</w:t>
            </w:r>
            <w:r>
              <w:rPr>
                <w:rFonts w:eastAsia="標楷體" w:hint="eastAsia"/>
                <w:b/>
                <w:bCs/>
                <w:color w:val="000000"/>
              </w:rPr>
              <w:t>】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萬能科技大學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  <w:lang w:eastAsia="zh-HK"/>
              </w:rPr>
              <w:t>龍華科技大學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國立屏東大學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  <w:lang w:eastAsia="zh-HK"/>
              </w:rPr>
              <w:t>大仁科技大學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學校代表分享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輔導</w:t>
            </w:r>
            <w:r>
              <w:rPr>
                <w:rFonts w:eastAsia="標楷體" w:hint="eastAsia"/>
                <w:color w:val="000000"/>
              </w:rPr>
              <w:t>委員</w:t>
            </w:r>
            <w:r>
              <w:rPr>
                <w:rFonts w:eastAsia="標楷體" w:hint="eastAsia"/>
                <w:color w:val="000000"/>
                <w:lang w:eastAsia="zh-HK"/>
              </w:rPr>
              <w:t>評語</w:t>
            </w:r>
          </w:p>
        </w:tc>
      </w:tr>
      <w:tr w:rsidR="006B38CB" w:rsidTr="00002AAC">
        <w:trPr>
          <w:trHeight w:val="566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15-13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午餐、休息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國立臺灣師範大學</w:t>
            </w:r>
            <w:r>
              <w:rPr>
                <w:rFonts w:eastAsia="標楷體" w:hint="eastAsia"/>
                <w:color w:val="000000"/>
                <w:kern w:val="0"/>
              </w:rPr>
              <w:t>、</w:t>
            </w:r>
            <w:r>
              <w:rPr>
                <w:rFonts w:eastAsia="標楷體" w:hint="eastAsia"/>
                <w:color w:val="000000"/>
                <w:lang w:eastAsia="zh-HK"/>
              </w:rPr>
              <w:t>杏陵基金會</w:t>
            </w:r>
          </w:p>
        </w:tc>
      </w:tr>
      <w:tr w:rsidR="006B38CB" w:rsidTr="00002AAC">
        <w:trPr>
          <w:trHeight w:val="1068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30-14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【經驗分享</w:t>
            </w:r>
            <w:r>
              <w:rPr>
                <w:rFonts w:eastAsia="標楷體"/>
                <w:b/>
                <w:bCs/>
                <w:color w:val="000000"/>
              </w:rPr>
              <w:t xml:space="preserve"> &amp; </w:t>
            </w:r>
            <w:r>
              <w:rPr>
                <w:rFonts w:eastAsia="標楷體" w:hint="eastAsia"/>
                <w:b/>
                <w:bCs/>
                <w:color w:val="000000"/>
                <w:lang w:eastAsia="zh-HK"/>
              </w:rPr>
              <w:t>評語三</w:t>
            </w:r>
            <w:r>
              <w:rPr>
                <w:rFonts w:eastAsia="標楷體" w:hint="eastAsia"/>
                <w:b/>
                <w:bCs/>
                <w:color w:val="000000"/>
              </w:rPr>
              <w:t>】</w:t>
            </w:r>
          </w:p>
          <w:p w:rsidR="006B38CB" w:rsidRDefault="006B38CB" w:rsidP="00002AAC">
            <w:pPr>
              <w:widowControl/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  <w:lang w:eastAsia="zh-HK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  <w:kern w:val="0"/>
                <w:lang w:eastAsia="zh-HK"/>
              </w:rPr>
              <w:t>北城市科技大學</w:t>
            </w:r>
            <w:r>
              <w:rPr>
                <w:rFonts w:eastAsia="標楷體" w:hint="eastAsia"/>
                <w:color w:val="000000"/>
                <w:kern w:val="0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lang w:eastAsia="zh-HK"/>
              </w:rPr>
              <w:t>中原大學</w:t>
            </w:r>
          </w:p>
          <w:p w:rsidR="006B38CB" w:rsidRDefault="006B38CB" w:rsidP="00002AAC">
            <w:pPr>
              <w:widowControl/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國立中正大學</w:t>
            </w:r>
            <w:r>
              <w:rPr>
                <w:rFonts w:eastAsia="標楷體" w:hint="eastAsia"/>
                <w:color w:val="000000"/>
                <w:kern w:val="0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lang w:eastAsia="zh-HK"/>
              </w:rPr>
              <w:t>逢甲大學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學校代表分享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輔導</w:t>
            </w:r>
            <w:r>
              <w:rPr>
                <w:rFonts w:eastAsia="標楷體" w:hint="eastAsia"/>
                <w:color w:val="000000"/>
              </w:rPr>
              <w:t>委員</w:t>
            </w:r>
            <w:r>
              <w:rPr>
                <w:rFonts w:eastAsia="標楷體" w:hint="eastAsia"/>
                <w:color w:val="000000"/>
                <w:lang w:eastAsia="zh-HK"/>
              </w:rPr>
              <w:t>評語</w:t>
            </w:r>
          </w:p>
        </w:tc>
      </w:tr>
      <w:tr w:rsidR="006B38CB" w:rsidTr="00002AAC">
        <w:trPr>
          <w:trHeight w:val="516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30-15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00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休息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國立臺灣師範大學</w:t>
            </w:r>
            <w:r>
              <w:rPr>
                <w:rFonts w:eastAsia="標楷體" w:hint="eastAsia"/>
                <w:color w:val="000000"/>
                <w:kern w:val="0"/>
              </w:rPr>
              <w:t>、</w:t>
            </w:r>
            <w:r>
              <w:rPr>
                <w:rFonts w:eastAsia="標楷體" w:hint="eastAsia"/>
                <w:color w:val="000000"/>
                <w:lang w:eastAsia="zh-HK"/>
              </w:rPr>
              <w:t>杏陵基金會</w:t>
            </w:r>
          </w:p>
        </w:tc>
      </w:tr>
      <w:tr w:rsidR="006B38CB" w:rsidTr="00002AAC">
        <w:trPr>
          <w:trHeight w:val="781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00-15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30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  <w:kern w:val="24"/>
              </w:rPr>
            </w:pPr>
            <w:r>
              <w:rPr>
                <w:rFonts w:eastAsia="標楷體" w:hint="eastAsia"/>
                <w:b/>
                <w:bCs/>
                <w:color w:val="000000"/>
                <w:kern w:val="24"/>
              </w:rPr>
              <w:t>【</w:t>
            </w:r>
            <w:r>
              <w:rPr>
                <w:rFonts w:eastAsia="標楷體" w:hint="eastAsia"/>
                <w:b/>
                <w:bCs/>
                <w:color w:val="000000"/>
              </w:rPr>
              <w:t>經驗分享</w:t>
            </w:r>
            <w:r>
              <w:rPr>
                <w:rFonts w:eastAsia="標楷體"/>
                <w:b/>
                <w:bCs/>
                <w:color w:val="000000"/>
              </w:rPr>
              <w:t xml:space="preserve"> &amp; </w:t>
            </w:r>
            <w:r>
              <w:rPr>
                <w:rFonts w:eastAsia="標楷體" w:hint="eastAsia"/>
                <w:b/>
                <w:bCs/>
                <w:color w:val="000000"/>
                <w:lang w:eastAsia="zh-HK"/>
              </w:rPr>
              <w:t>評語四</w:t>
            </w:r>
            <w:r>
              <w:rPr>
                <w:rFonts w:eastAsia="標楷體" w:hint="eastAsia"/>
                <w:b/>
                <w:bCs/>
                <w:color w:val="000000"/>
                <w:kern w:val="24"/>
              </w:rPr>
              <w:t>】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國立</w:t>
            </w:r>
            <w:r>
              <w:rPr>
                <w:rFonts w:eastAsia="標楷體" w:hint="eastAsia"/>
                <w:color w:val="000000"/>
                <w:lang w:eastAsia="zh-HK"/>
              </w:rPr>
              <w:t>東華</w:t>
            </w:r>
            <w:r>
              <w:rPr>
                <w:rFonts w:eastAsia="標楷體" w:hint="eastAsia"/>
                <w:color w:val="000000"/>
              </w:rPr>
              <w:t>大學、</w:t>
            </w:r>
            <w:r>
              <w:rPr>
                <w:rFonts w:eastAsia="標楷體" w:hint="eastAsia"/>
                <w:color w:val="000000"/>
                <w:lang w:eastAsia="zh-HK"/>
              </w:rPr>
              <w:t>國立臺灣師範</w:t>
            </w:r>
            <w:r>
              <w:rPr>
                <w:rFonts w:eastAsia="標楷體" w:hint="eastAsia"/>
                <w:color w:val="000000"/>
              </w:rPr>
              <w:t>大學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lang w:eastAsia="zh-HK"/>
              </w:rPr>
              <w:t>學校代表分享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輔導</w:t>
            </w:r>
            <w:r>
              <w:rPr>
                <w:rFonts w:eastAsia="標楷體" w:hint="eastAsia"/>
                <w:color w:val="000000"/>
              </w:rPr>
              <w:t>委員</w:t>
            </w:r>
            <w:r>
              <w:rPr>
                <w:rFonts w:eastAsia="標楷體" w:hint="eastAsia"/>
                <w:color w:val="000000"/>
                <w:lang w:eastAsia="zh-HK"/>
              </w:rPr>
              <w:t>評語</w:t>
            </w:r>
          </w:p>
        </w:tc>
      </w:tr>
      <w:tr w:rsidR="006B38CB" w:rsidTr="00002AAC">
        <w:trPr>
          <w:trHeight w:val="1116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30-16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  <w:kern w:val="24"/>
              </w:rPr>
            </w:pPr>
            <w:r>
              <w:rPr>
                <w:rFonts w:eastAsia="標楷體" w:hint="eastAsia"/>
                <w:b/>
                <w:bCs/>
                <w:color w:val="000000"/>
                <w:kern w:val="24"/>
              </w:rPr>
              <w:t>【</w:t>
            </w:r>
            <w:r>
              <w:rPr>
                <w:rFonts w:eastAsia="標楷體" w:hint="eastAsia"/>
                <w:b/>
                <w:bCs/>
                <w:color w:val="000000"/>
                <w:kern w:val="24"/>
                <w:lang w:eastAsia="zh-HK"/>
              </w:rPr>
              <w:t>綜合座談</w:t>
            </w:r>
            <w:r>
              <w:rPr>
                <w:rFonts w:eastAsia="標楷體" w:hint="eastAsia"/>
                <w:b/>
                <w:bCs/>
                <w:color w:val="000000"/>
                <w:kern w:val="24"/>
              </w:rPr>
              <w:t>】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教育部</w:t>
            </w:r>
          </w:p>
          <w:p w:rsidR="006B38CB" w:rsidRPr="005260F0" w:rsidRDefault="006B38CB" w:rsidP="00002AAC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5260F0">
              <w:rPr>
                <w:rFonts w:eastAsia="標楷體" w:hint="eastAsia"/>
                <w:lang w:eastAsia="zh-HK"/>
              </w:rPr>
              <w:t>衛</w:t>
            </w:r>
            <w:r w:rsidRPr="005260F0">
              <w:rPr>
                <w:rFonts w:eastAsia="標楷體" w:hint="eastAsia"/>
              </w:rPr>
              <w:t>生</w:t>
            </w:r>
            <w:r w:rsidRPr="005260F0">
              <w:rPr>
                <w:rFonts w:eastAsia="標楷體" w:hint="eastAsia"/>
                <w:lang w:eastAsia="zh-HK"/>
              </w:rPr>
              <w:t>福</w:t>
            </w:r>
            <w:r w:rsidRPr="005260F0">
              <w:rPr>
                <w:rFonts w:eastAsia="標楷體" w:hint="eastAsia"/>
              </w:rPr>
              <w:t>利</w:t>
            </w:r>
            <w:r w:rsidRPr="005260F0">
              <w:rPr>
                <w:rFonts w:eastAsia="標楷體" w:hint="eastAsia"/>
                <w:lang w:eastAsia="zh-HK"/>
              </w:rPr>
              <w:t>部</w:t>
            </w:r>
          </w:p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財團法人</w:t>
            </w:r>
            <w:r>
              <w:rPr>
                <w:rFonts w:eastAsia="標楷體" w:hint="eastAsia"/>
                <w:color w:val="000000"/>
                <w:lang w:eastAsia="zh-HK"/>
              </w:rPr>
              <w:t>杏陵</w:t>
            </w:r>
            <w:r>
              <w:rPr>
                <w:rFonts w:eastAsia="標楷體" w:hint="eastAsia"/>
                <w:color w:val="000000"/>
              </w:rPr>
              <w:t>醫學</w:t>
            </w:r>
            <w:r>
              <w:rPr>
                <w:rFonts w:eastAsia="標楷體" w:hint="eastAsia"/>
                <w:color w:val="000000"/>
                <w:lang w:eastAsia="zh-HK"/>
              </w:rPr>
              <w:t>基金會</w:t>
            </w:r>
          </w:p>
        </w:tc>
      </w:tr>
      <w:tr w:rsidR="006B38CB" w:rsidTr="00002AAC">
        <w:trPr>
          <w:trHeight w:val="579"/>
          <w:jc w:val="right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16</w:t>
            </w:r>
            <w:r>
              <w:rPr>
                <w:rFonts w:eastAsia="標楷體" w:hint="eastAsia"/>
                <w:color w:val="000000"/>
                <w:lang w:eastAsia="zh-HK"/>
              </w:rPr>
              <w:t>：</w:t>
            </w:r>
            <w:r>
              <w:rPr>
                <w:rFonts w:eastAsia="標楷體"/>
                <w:color w:val="000000"/>
              </w:rPr>
              <w:t>50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8CB" w:rsidRDefault="006B38CB" w:rsidP="00002AAC">
            <w:pPr>
              <w:spacing w:line="340" w:lineRule="exact"/>
              <w:jc w:val="center"/>
              <w:rPr>
                <w:rFonts w:ascii="Calibri" w:eastAsia="標楷體" w:hAnsi="Calibri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賦歸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8CB" w:rsidRDefault="006B38CB" w:rsidP="00002AAC">
            <w:pPr>
              <w:spacing w:line="340" w:lineRule="exac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</w:tbl>
    <w:p w:rsidR="00A4328C" w:rsidRPr="006B38CB" w:rsidRDefault="00A4328C" w:rsidP="006B38CB">
      <w:pPr>
        <w:widowControl/>
        <w:spacing w:line="480" w:lineRule="exact"/>
        <w:rPr>
          <w:rFonts w:eastAsia="標楷體" w:hint="eastAsia"/>
        </w:rPr>
      </w:pPr>
    </w:p>
    <w:sectPr w:rsidR="00A4328C" w:rsidRPr="006B38CB" w:rsidSect="006B38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B"/>
    <w:rsid w:val="006B38CB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74EC"/>
  <w15:chartTrackingRefBased/>
  <w15:docId w15:val="{378E1D5E-62AD-4FF0-BB34-2D0318AB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2018-11-22T05:58:00Z</dcterms:created>
  <dcterms:modified xsi:type="dcterms:W3CDTF">2018-11-22T05:58:00Z</dcterms:modified>
</cp:coreProperties>
</file>