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42" w:rsidRDefault="00972427" w:rsidP="00313C42">
      <w:pPr>
        <w:jc w:val="center"/>
        <w:rPr>
          <w:rFonts w:ascii="標楷體" w:eastAsia="標楷體" w:hAnsi="標楷體" w:cs="Times New Roman"/>
          <w:b/>
          <w:sz w:val="32"/>
        </w:rPr>
      </w:pPr>
      <w:r w:rsidRPr="00972427">
        <w:rPr>
          <w:rFonts w:ascii="標楷體" w:eastAsia="標楷體" w:hAnsi="標楷體" w:cs="Times New Roman" w:hint="eastAsia"/>
          <w:b/>
          <w:sz w:val="32"/>
        </w:rPr>
        <w:t>105年度大專校院</w:t>
      </w:r>
      <w:r w:rsidR="00031F7E">
        <w:rPr>
          <w:rFonts w:ascii="標楷體" w:eastAsia="標楷體" w:hAnsi="標楷體" w:cs="Times New Roman" w:hint="eastAsia"/>
          <w:b/>
          <w:sz w:val="32"/>
        </w:rPr>
        <w:t>「</w:t>
      </w:r>
      <w:r w:rsidRPr="00972427">
        <w:rPr>
          <w:rFonts w:ascii="標楷體" w:eastAsia="標楷體" w:hAnsi="標楷體" w:cs="Times New Roman" w:hint="eastAsia"/>
          <w:b/>
          <w:sz w:val="32"/>
        </w:rPr>
        <w:t>校園</w:t>
      </w:r>
      <w:r w:rsidR="00031F7E">
        <w:rPr>
          <w:rFonts w:ascii="標楷體" w:eastAsia="標楷體" w:hAnsi="標楷體" w:cs="Times New Roman" w:hint="eastAsia"/>
          <w:b/>
          <w:sz w:val="32"/>
        </w:rPr>
        <w:t>安</w:t>
      </w:r>
      <w:r w:rsidRPr="00972427">
        <w:rPr>
          <w:rFonts w:ascii="標楷體" w:eastAsia="標楷體" w:hAnsi="標楷體" w:cs="Times New Roman" w:hint="eastAsia"/>
          <w:b/>
          <w:sz w:val="32"/>
        </w:rPr>
        <w:t>全衛生</w:t>
      </w:r>
      <w:r w:rsidR="00031F7E">
        <w:rPr>
          <w:rFonts w:ascii="標楷體" w:eastAsia="標楷體" w:hAnsi="標楷體" w:cs="Times New Roman" w:hint="eastAsia"/>
          <w:b/>
          <w:sz w:val="32"/>
        </w:rPr>
        <w:t>管理系統」認可</w:t>
      </w:r>
      <w:r w:rsidR="00473049">
        <w:rPr>
          <w:rFonts w:ascii="標楷體" w:eastAsia="標楷體" w:hAnsi="標楷體" w:cs="Times New Roman" w:hint="eastAsia"/>
          <w:b/>
          <w:sz w:val="32"/>
        </w:rPr>
        <w:t>學校</w:t>
      </w:r>
      <w:r w:rsidRPr="00972427">
        <w:rPr>
          <w:rFonts w:ascii="標楷體" w:eastAsia="標楷體" w:hAnsi="標楷體" w:cs="Times New Roman" w:hint="eastAsia"/>
          <w:b/>
          <w:sz w:val="32"/>
        </w:rPr>
        <w:t>名單</w:t>
      </w:r>
    </w:p>
    <w:p w:rsidR="00972427" w:rsidRPr="00972427" w:rsidRDefault="00972427" w:rsidP="00313C42">
      <w:pPr>
        <w:jc w:val="center"/>
        <w:rPr>
          <w:rFonts w:ascii="標楷體" w:eastAsia="標楷體" w:hAnsi="標楷體" w:cs="Times New Roman"/>
          <w:b/>
        </w:rPr>
      </w:pPr>
    </w:p>
    <w:p w:rsidR="00F66A37" w:rsidRPr="00F56CD6" w:rsidRDefault="00F56CD6" w:rsidP="00313C42">
      <w:pPr>
        <w:jc w:val="center"/>
        <w:rPr>
          <w:rFonts w:ascii="Times New Roman" w:eastAsia="標楷體" w:hAnsi="Times New Roman" w:cs="Times New Roman"/>
        </w:rPr>
      </w:pPr>
      <w:r w:rsidRPr="00F56CD6">
        <w:rPr>
          <w:rFonts w:ascii="Times New Roman" w:eastAsia="標楷體" w:hAnsi="Times New Roman" w:cs="Times New Roman"/>
        </w:rPr>
        <w:t>表</w:t>
      </w:r>
      <w:r w:rsidRPr="00F56CD6">
        <w:rPr>
          <w:rFonts w:ascii="Times New Roman" w:eastAsia="標楷體" w:hAnsi="Times New Roman" w:cs="Times New Roman"/>
        </w:rPr>
        <w:t xml:space="preserve">1. </w:t>
      </w:r>
      <w:r w:rsidRPr="00F56CD6">
        <w:rPr>
          <w:rFonts w:ascii="Times New Roman" w:eastAsia="標楷體" w:hAnsi="Times New Roman" w:cs="Times New Roman"/>
        </w:rPr>
        <w:t>自主管理</w:t>
      </w:r>
    </w:p>
    <w:tbl>
      <w:tblPr>
        <w:tblStyle w:val="6-5"/>
        <w:tblW w:w="6948" w:type="dxa"/>
        <w:jc w:val="center"/>
        <w:tblLook w:val="04A0" w:firstRow="1" w:lastRow="0" w:firstColumn="1" w:lastColumn="0" w:noHBand="0" w:noVBand="1"/>
      </w:tblPr>
      <w:tblGrid>
        <w:gridCol w:w="3120"/>
        <w:gridCol w:w="3828"/>
      </w:tblGrid>
      <w:tr w:rsidR="0080367B" w:rsidRPr="00972427" w:rsidTr="0080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輔導類型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學校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育英醫護管理專科學校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國立高雄大學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國立高雄師範大學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聖約翰科技大學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康寧學校財團法人康寧大學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銘傳大學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國立彰化師範大學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國立聯合大學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國立屏東大學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國立嘉義大學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崇仁醫護管理專科學校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吳鳳學校財團法人吳鳳科技大學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文藻外語大學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世新大學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崇右技術學院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提升自主管理能力輔導</w:t>
            </w:r>
          </w:p>
        </w:tc>
        <w:tc>
          <w:tcPr>
            <w:tcW w:w="3828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玄奘大學</w:t>
            </w:r>
          </w:p>
        </w:tc>
      </w:tr>
    </w:tbl>
    <w:p w:rsidR="00313C42" w:rsidRPr="00972427" w:rsidRDefault="00313C42" w:rsidP="00972427">
      <w:pPr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A61270" w:rsidRPr="00972427" w:rsidRDefault="00313C42" w:rsidP="00972427">
      <w:pPr>
        <w:spacing w:line="276" w:lineRule="auto"/>
        <w:jc w:val="center"/>
        <w:rPr>
          <w:rFonts w:ascii="Times New Roman" w:eastAsia="標楷體" w:hAnsi="Times New Roman" w:cs="Times New Roman"/>
          <w:szCs w:val="24"/>
        </w:rPr>
      </w:pPr>
      <w:r w:rsidRPr="00972427">
        <w:rPr>
          <w:rFonts w:ascii="Times New Roman" w:eastAsia="標楷體" w:hAnsi="Times New Roman" w:cs="Times New Roman"/>
          <w:szCs w:val="24"/>
        </w:rPr>
        <w:t>表</w:t>
      </w:r>
      <w:r w:rsidRPr="00972427">
        <w:rPr>
          <w:rFonts w:ascii="Times New Roman" w:eastAsia="標楷體" w:hAnsi="Times New Roman" w:cs="Times New Roman" w:hint="eastAsia"/>
          <w:szCs w:val="24"/>
        </w:rPr>
        <w:t>2</w:t>
      </w:r>
      <w:r w:rsidRPr="00972427">
        <w:rPr>
          <w:rFonts w:ascii="Times New Roman" w:eastAsia="標楷體" w:hAnsi="Times New Roman" w:cs="Times New Roman"/>
          <w:szCs w:val="24"/>
        </w:rPr>
        <w:t xml:space="preserve">. </w:t>
      </w:r>
      <w:r w:rsidRPr="00972427">
        <w:rPr>
          <w:rFonts w:ascii="Times New Roman" w:eastAsia="標楷體" w:hAnsi="Times New Roman" w:cs="Times New Roman" w:hint="eastAsia"/>
          <w:szCs w:val="24"/>
        </w:rPr>
        <w:t>實務</w:t>
      </w:r>
      <w:r w:rsidR="00473049">
        <w:rPr>
          <w:rFonts w:ascii="Times New Roman" w:eastAsia="標楷體" w:hAnsi="Times New Roman" w:cs="Times New Roman"/>
          <w:szCs w:val="24"/>
        </w:rPr>
        <w:t>管理</w:t>
      </w:r>
    </w:p>
    <w:tbl>
      <w:tblPr>
        <w:tblStyle w:val="6-5"/>
        <w:tblW w:w="6946" w:type="dxa"/>
        <w:jc w:val="center"/>
        <w:tblLook w:val="04A0" w:firstRow="1" w:lastRow="0" w:firstColumn="1" w:lastColumn="0" w:noHBand="0" w:noVBand="1"/>
      </w:tblPr>
      <w:tblGrid>
        <w:gridCol w:w="3090"/>
        <w:gridCol w:w="3856"/>
      </w:tblGrid>
      <w:tr w:rsidR="0080367B" w:rsidRPr="00972427" w:rsidTr="0080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輔導類型</w:t>
            </w:r>
          </w:p>
        </w:tc>
        <w:tc>
          <w:tcPr>
            <w:tcW w:w="3856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學校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提升實務管理能力輔導</w:t>
            </w:r>
          </w:p>
        </w:tc>
        <w:tc>
          <w:tcPr>
            <w:tcW w:w="3856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國立中央大學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noWrap/>
            <w:hideMark/>
          </w:tcPr>
          <w:p w:rsidR="0080367B" w:rsidRPr="00972427" w:rsidRDefault="0080367B" w:rsidP="00972427">
            <w:pPr>
              <w:spacing w:line="276" w:lineRule="auto"/>
              <w:rPr>
                <w:color w:val="auto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提升實務管理能力輔導</w:t>
            </w:r>
          </w:p>
        </w:tc>
        <w:tc>
          <w:tcPr>
            <w:tcW w:w="3856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國立成功大學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noWrap/>
            <w:hideMark/>
          </w:tcPr>
          <w:p w:rsidR="0080367B" w:rsidRPr="00972427" w:rsidRDefault="0080367B" w:rsidP="00972427">
            <w:pPr>
              <w:spacing w:line="276" w:lineRule="auto"/>
              <w:rPr>
                <w:color w:val="auto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提升實務管理能力輔導</w:t>
            </w:r>
          </w:p>
        </w:tc>
        <w:tc>
          <w:tcPr>
            <w:tcW w:w="3856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逢甲大學</w:t>
            </w:r>
          </w:p>
        </w:tc>
      </w:tr>
      <w:tr w:rsidR="0080367B" w:rsidRPr="00972427" w:rsidTr="0080367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noWrap/>
            <w:hideMark/>
          </w:tcPr>
          <w:p w:rsidR="0080367B" w:rsidRPr="00972427" w:rsidRDefault="0080367B" w:rsidP="00972427">
            <w:pPr>
              <w:spacing w:line="276" w:lineRule="auto"/>
              <w:rPr>
                <w:color w:val="auto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提升實務管理能力輔導</w:t>
            </w:r>
          </w:p>
        </w:tc>
        <w:tc>
          <w:tcPr>
            <w:tcW w:w="3856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大葉大學</w:t>
            </w:r>
          </w:p>
        </w:tc>
      </w:tr>
      <w:tr w:rsidR="0080367B" w:rsidRPr="00972427" w:rsidTr="0080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noWrap/>
            <w:hideMark/>
          </w:tcPr>
          <w:p w:rsidR="0080367B" w:rsidRPr="00972427" w:rsidRDefault="0080367B" w:rsidP="00972427">
            <w:pPr>
              <w:spacing w:line="276" w:lineRule="auto"/>
              <w:rPr>
                <w:color w:val="auto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提升實務管理能力輔導</w:t>
            </w:r>
          </w:p>
        </w:tc>
        <w:tc>
          <w:tcPr>
            <w:tcW w:w="3856" w:type="dxa"/>
            <w:noWrap/>
            <w:hideMark/>
          </w:tcPr>
          <w:p w:rsidR="0080367B" w:rsidRPr="00972427" w:rsidRDefault="0080367B" w:rsidP="0097242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972427">
              <w:rPr>
                <w:rFonts w:ascii="標楷體" w:eastAsia="標楷體" w:hAnsi="標楷體" w:cs="Times New Roman" w:hint="eastAsia"/>
                <w:color w:val="auto"/>
                <w:kern w:val="0"/>
                <w:szCs w:val="24"/>
              </w:rPr>
              <w:t>中原大學</w:t>
            </w:r>
          </w:p>
        </w:tc>
      </w:tr>
    </w:tbl>
    <w:p w:rsidR="00F66A37" w:rsidRDefault="00F66A37">
      <w:bookmarkStart w:id="0" w:name="_GoBack"/>
      <w:bookmarkEnd w:id="0"/>
    </w:p>
    <w:sectPr w:rsidR="00F66A37" w:rsidSect="00CB054C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DE" w:rsidRDefault="001209DE" w:rsidP="00313C42">
      <w:r>
        <w:separator/>
      </w:r>
    </w:p>
  </w:endnote>
  <w:endnote w:type="continuationSeparator" w:id="0">
    <w:p w:rsidR="001209DE" w:rsidRDefault="001209DE" w:rsidP="0031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DE" w:rsidRDefault="001209DE" w:rsidP="00313C42">
      <w:r>
        <w:separator/>
      </w:r>
    </w:p>
  </w:footnote>
  <w:footnote w:type="continuationSeparator" w:id="0">
    <w:p w:rsidR="001209DE" w:rsidRDefault="001209DE" w:rsidP="0031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2FF"/>
    <w:multiLevelType w:val="hybridMultilevel"/>
    <w:tmpl w:val="35486A44"/>
    <w:lvl w:ilvl="0" w:tplc="C9D45EE4">
      <w:start w:val="1"/>
      <w:numFmt w:val="decimal"/>
      <w:lvlText w:val="(%1)、"/>
      <w:lvlJc w:val="left"/>
      <w:pPr>
        <w:ind w:left="1575" w:hanging="480"/>
      </w:pPr>
      <w:rPr>
        <w:rFonts w:hint="eastAsia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" w15:restartNumberingAfterBreak="0">
    <w:nsid w:val="13AF4F54"/>
    <w:multiLevelType w:val="hybridMultilevel"/>
    <w:tmpl w:val="418E3F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5170994"/>
    <w:multiLevelType w:val="hybridMultilevel"/>
    <w:tmpl w:val="3FF4E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971357"/>
    <w:multiLevelType w:val="hybridMultilevel"/>
    <w:tmpl w:val="24041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37"/>
    <w:rsid w:val="00031F7E"/>
    <w:rsid w:val="001209DE"/>
    <w:rsid w:val="00147663"/>
    <w:rsid w:val="00313C42"/>
    <w:rsid w:val="00473049"/>
    <w:rsid w:val="0080367B"/>
    <w:rsid w:val="008A2C4F"/>
    <w:rsid w:val="00922C58"/>
    <w:rsid w:val="00935E1F"/>
    <w:rsid w:val="00972427"/>
    <w:rsid w:val="009C25D9"/>
    <w:rsid w:val="00A61270"/>
    <w:rsid w:val="00C75D73"/>
    <w:rsid w:val="00CB054C"/>
    <w:rsid w:val="00DC6AD3"/>
    <w:rsid w:val="00F56CD6"/>
    <w:rsid w:val="00F66A37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22EBB-C444-48F3-85AE-0E369587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Grid Table 2 Accent 5"/>
    <w:basedOn w:val="a1"/>
    <w:uiPriority w:val="47"/>
    <w:rsid w:val="00F66A3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List Paragraph"/>
    <w:basedOn w:val="a"/>
    <w:uiPriority w:val="34"/>
    <w:qFormat/>
    <w:rsid w:val="00F56CD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2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C58"/>
    <w:rPr>
      <w:rFonts w:asciiTheme="majorHAnsi" w:eastAsiaTheme="majorEastAsia" w:hAnsiTheme="majorHAnsi" w:cstheme="majorBidi"/>
      <w:sz w:val="18"/>
      <w:szCs w:val="18"/>
    </w:rPr>
  </w:style>
  <w:style w:type="table" w:styleId="6-5">
    <w:name w:val="Grid Table 6 Colorful Accent 5"/>
    <w:basedOn w:val="a1"/>
    <w:uiPriority w:val="51"/>
    <w:rsid w:val="00922C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6">
    <w:name w:val="header"/>
    <w:basedOn w:val="a"/>
    <w:link w:val="a7"/>
    <w:uiPriority w:val="99"/>
    <w:unhideWhenUsed/>
    <w:rsid w:val="00313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3C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3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3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Chen</dc:creator>
  <cp:keywords/>
  <dc:description/>
  <cp:lastModifiedBy>謝維峰公用信箱電腦</cp:lastModifiedBy>
  <cp:revision>7</cp:revision>
  <cp:lastPrinted>2016-08-29T01:43:00Z</cp:lastPrinted>
  <dcterms:created xsi:type="dcterms:W3CDTF">2016-08-03T07:43:00Z</dcterms:created>
  <dcterms:modified xsi:type="dcterms:W3CDTF">2016-08-29T01:43:00Z</dcterms:modified>
</cp:coreProperties>
</file>