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F47" w:rsidRDefault="00E43F47" w:rsidP="00E43F47">
      <w:pPr>
        <w:pStyle w:val="a3"/>
        <w:ind w:leftChars="0"/>
        <w:rPr>
          <w:rFonts w:ascii="Times New Roman" w:eastAsia="標楷體" w:hAnsi="Times New Roman" w:cs="Times New Roman"/>
          <w:b/>
          <w:sz w:val="32"/>
          <w:szCs w:val="28"/>
        </w:rPr>
      </w:pPr>
      <w:r>
        <w:rPr>
          <w:rFonts w:ascii="Times New Roman" w:eastAsia="標楷體" w:hAnsi="Times New Roman" w:cs="Times New Roman" w:hint="eastAsia"/>
          <w:b/>
          <w:sz w:val="32"/>
          <w:szCs w:val="28"/>
        </w:rPr>
        <w:t>附件</w:t>
      </w:r>
    </w:p>
    <w:p w:rsidR="00E43F47" w:rsidRPr="009D29F2" w:rsidRDefault="00E43F47" w:rsidP="00E43F47">
      <w:pPr>
        <w:pStyle w:val="a3"/>
        <w:ind w:leftChars="0"/>
        <w:jc w:val="center"/>
        <w:rPr>
          <w:rFonts w:ascii="Times New Roman" w:eastAsia="標楷體" w:hAnsi="Times New Roman" w:cs="Times New Roman"/>
          <w:b/>
          <w:sz w:val="32"/>
          <w:szCs w:val="28"/>
        </w:rPr>
      </w:pPr>
      <w:bookmarkStart w:id="0" w:name="_GoBack"/>
      <w:r w:rsidRPr="009D29F2">
        <w:rPr>
          <w:rFonts w:ascii="Times New Roman" w:eastAsia="標楷體" w:hAnsi="Times New Roman" w:cs="Times New Roman" w:hint="eastAsia"/>
          <w:b/>
          <w:sz w:val="32"/>
          <w:szCs w:val="28"/>
        </w:rPr>
        <w:t>105</w:t>
      </w:r>
      <w:r w:rsidRPr="009D29F2">
        <w:rPr>
          <w:rFonts w:ascii="Times New Roman" w:eastAsia="標楷體" w:hAnsi="Times New Roman" w:cs="Times New Roman" w:hint="eastAsia"/>
          <w:b/>
          <w:sz w:val="32"/>
          <w:szCs w:val="28"/>
        </w:rPr>
        <w:t>學年度大專校院學雜費審議結果</w:t>
      </w:r>
    </w:p>
    <w:bookmarkEnd w:id="0"/>
    <w:p w:rsidR="00E43F47" w:rsidRDefault="00E43F47" w:rsidP="00E43F47">
      <w:pPr>
        <w:pStyle w:val="a3"/>
        <w:numPr>
          <w:ilvl w:val="0"/>
          <w:numId w:val="1"/>
        </w:numPr>
        <w:ind w:leftChars="0"/>
        <w:rPr>
          <w:rFonts w:ascii="Times New Roman" w:eastAsia="標楷體" w:hAnsi="Times New Roman" w:cs="Times New Roman"/>
          <w:b/>
          <w:sz w:val="28"/>
          <w:szCs w:val="28"/>
        </w:rPr>
      </w:pPr>
      <w:r w:rsidRPr="00C055BB">
        <w:rPr>
          <w:rFonts w:ascii="Times New Roman" w:eastAsia="標楷體" w:hAnsi="Times New Roman" w:cs="Times New Roman"/>
          <w:b/>
          <w:sz w:val="28"/>
          <w:szCs w:val="28"/>
        </w:rPr>
        <w:t>學雜費調整案</w:t>
      </w:r>
    </w:p>
    <w:tbl>
      <w:tblPr>
        <w:tblW w:w="820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572"/>
        <w:gridCol w:w="3072"/>
      </w:tblGrid>
      <w:tr w:rsidR="00E43F47" w:rsidRPr="009C0172" w:rsidTr="009A5917">
        <w:trPr>
          <w:trHeight w:val="70"/>
          <w:tblHeader/>
        </w:trPr>
        <w:tc>
          <w:tcPr>
            <w:tcW w:w="1559" w:type="dxa"/>
            <w:shd w:val="clear" w:color="auto" w:fill="auto"/>
          </w:tcPr>
          <w:p w:rsidR="00E43F47" w:rsidRPr="009C0172" w:rsidRDefault="00E43F47" w:rsidP="009A5917">
            <w:pPr>
              <w:spacing w:line="440" w:lineRule="exact"/>
              <w:jc w:val="center"/>
              <w:rPr>
                <w:rFonts w:eastAsia="標楷體"/>
                <w:sz w:val="28"/>
                <w:szCs w:val="28"/>
              </w:rPr>
            </w:pPr>
          </w:p>
        </w:tc>
        <w:tc>
          <w:tcPr>
            <w:tcW w:w="3572" w:type="dxa"/>
            <w:shd w:val="clear" w:color="auto" w:fill="auto"/>
          </w:tcPr>
          <w:p w:rsidR="00E43F47" w:rsidRPr="009C0172" w:rsidRDefault="00E43F47" w:rsidP="009A5917">
            <w:pPr>
              <w:spacing w:line="440" w:lineRule="exact"/>
              <w:jc w:val="center"/>
              <w:rPr>
                <w:rFonts w:eastAsia="標楷體"/>
                <w:sz w:val="28"/>
                <w:szCs w:val="28"/>
              </w:rPr>
            </w:pPr>
            <w:r w:rsidRPr="009C0172">
              <w:rPr>
                <w:rFonts w:eastAsia="標楷體"/>
                <w:sz w:val="28"/>
                <w:szCs w:val="28"/>
              </w:rPr>
              <w:t>學校</w:t>
            </w:r>
          </w:p>
        </w:tc>
        <w:tc>
          <w:tcPr>
            <w:tcW w:w="3072" w:type="dxa"/>
            <w:shd w:val="clear" w:color="auto" w:fill="auto"/>
          </w:tcPr>
          <w:p w:rsidR="00E43F47" w:rsidRPr="009C0172" w:rsidRDefault="00E43F47" w:rsidP="009A5917">
            <w:pPr>
              <w:spacing w:line="440" w:lineRule="exact"/>
              <w:jc w:val="center"/>
              <w:rPr>
                <w:rFonts w:eastAsia="標楷體"/>
                <w:sz w:val="28"/>
                <w:szCs w:val="28"/>
              </w:rPr>
            </w:pPr>
            <w:r>
              <w:rPr>
                <w:rFonts w:eastAsia="標楷體" w:hint="eastAsia"/>
                <w:sz w:val="28"/>
                <w:szCs w:val="28"/>
              </w:rPr>
              <w:t>審議結果</w:t>
            </w:r>
          </w:p>
        </w:tc>
      </w:tr>
      <w:tr w:rsidR="00E43F47" w:rsidRPr="009C0172" w:rsidTr="009A5917">
        <w:trPr>
          <w:trHeight w:val="453"/>
        </w:trPr>
        <w:tc>
          <w:tcPr>
            <w:tcW w:w="1559" w:type="dxa"/>
            <w:vMerge w:val="restart"/>
            <w:shd w:val="clear" w:color="auto" w:fill="auto"/>
          </w:tcPr>
          <w:p w:rsidR="00E43F47" w:rsidRPr="009C0172" w:rsidRDefault="00E43F47" w:rsidP="009A5917">
            <w:pPr>
              <w:spacing w:line="440" w:lineRule="exact"/>
              <w:jc w:val="both"/>
              <w:rPr>
                <w:rFonts w:eastAsia="標楷體"/>
                <w:sz w:val="28"/>
                <w:szCs w:val="28"/>
              </w:rPr>
            </w:pPr>
            <w:r w:rsidRPr="009C0172">
              <w:rPr>
                <w:rFonts w:eastAsia="標楷體"/>
                <w:sz w:val="28"/>
                <w:szCs w:val="28"/>
              </w:rPr>
              <w:t>公立大學</w:t>
            </w:r>
          </w:p>
        </w:tc>
        <w:tc>
          <w:tcPr>
            <w:tcW w:w="3572" w:type="dxa"/>
            <w:shd w:val="clear" w:color="auto" w:fill="auto"/>
          </w:tcPr>
          <w:p w:rsidR="00E43F47" w:rsidRPr="009C0172" w:rsidRDefault="00E43F47" w:rsidP="009A5917">
            <w:pPr>
              <w:spacing w:line="440" w:lineRule="exact"/>
              <w:jc w:val="both"/>
              <w:rPr>
                <w:rFonts w:eastAsia="標楷體"/>
                <w:sz w:val="28"/>
                <w:szCs w:val="28"/>
              </w:rPr>
            </w:pPr>
            <w:r w:rsidRPr="009C0172">
              <w:rPr>
                <w:rFonts w:eastAsia="標楷體"/>
                <w:sz w:val="28"/>
                <w:szCs w:val="28"/>
              </w:rPr>
              <w:t>國立金門大學</w:t>
            </w:r>
          </w:p>
        </w:tc>
        <w:tc>
          <w:tcPr>
            <w:tcW w:w="3072" w:type="dxa"/>
            <w:shd w:val="clear" w:color="auto" w:fill="auto"/>
          </w:tcPr>
          <w:p w:rsidR="00E43F47" w:rsidRPr="009C0172" w:rsidRDefault="00E43F47" w:rsidP="009A5917">
            <w:pPr>
              <w:spacing w:line="440" w:lineRule="exact"/>
              <w:jc w:val="center"/>
              <w:rPr>
                <w:rFonts w:eastAsia="標楷體"/>
                <w:sz w:val="28"/>
                <w:szCs w:val="28"/>
              </w:rPr>
            </w:pPr>
            <w:r>
              <w:rPr>
                <w:rFonts w:eastAsia="標楷體" w:hint="eastAsia"/>
                <w:sz w:val="28"/>
                <w:szCs w:val="28"/>
              </w:rPr>
              <w:t>不同意通過</w:t>
            </w:r>
          </w:p>
        </w:tc>
      </w:tr>
      <w:tr w:rsidR="00E43F47" w:rsidRPr="009C0172" w:rsidTr="009A5917">
        <w:trPr>
          <w:trHeight w:val="402"/>
        </w:trPr>
        <w:tc>
          <w:tcPr>
            <w:tcW w:w="1559" w:type="dxa"/>
            <w:vMerge/>
            <w:shd w:val="clear" w:color="auto" w:fill="auto"/>
          </w:tcPr>
          <w:p w:rsidR="00E43F47" w:rsidRPr="009C0172" w:rsidRDefault="00E43F47" w:rsidP="009A5917">
            <w:pPr>
              <w:spacing w:line="440" w:lineRule="exact"/>
              <w:rPr>
                <w:rFonts w:eastAsia="標楷體"/>
                <w:sz w:val="28"/>
                <w:szCs w:val="28"/>
              </w:rPr>
            </w:pPr>
          </w:p>
        </w:tc>
        <w:tc>
          <w:tcPr>
            <w:tcW w:w="3572" w:type="dxa"/>
            <w:shd w:val="clear" w:color="auto" w:fill="auto"/>
          </w:tcPr>
          <w:p w:rsidR="00E43F47" w:rsidRPr="009C0172" w:rsidRDefault="00E43F47" w:rsidP="009A5917">
            <w:pPr>
              <w:spacing w:line="440" w:lineRule="exact"/>
              <w:rPr>
                <w:rFonts w:eastAsia="標楷體"/>
                <w:sz w:val="28"/>
                <w:szCs w:val="28"/>
              </w:rPr>
            </w:pPr>
            <w:r w:rsidRPr="009C0172">
              <w:rPr>
                <w:rFonts w:eastAsia="標楷體"/>
                <w:sz w:val="28"/>
                <w:szCs w:val="28"/>
              </w:rPr>
              <w:t>國立高雄師範大學</w:t>
            </w:r>
          </w:p>
        </w:tc>
        <w:tc>
          <w:tcPr>
            <w:tcW w:w="3072" w:type="dxa"/>
            <w:shd w:val="clear" w:color="auto" w:fill="auto"/>
          </w:tcPr>
          <w:p w:rsidR="00E43F47" w:rsidRPr="009C0172" w:rsidRDefault="00E43F47" w:rsidP="009A5917">
            <w:pPr>
              <w:spacing w:line="440" w:lineRule="exact"/>
              <w:jc w:val="center"/>
              <w:rPr>
                <w:rFonts w:eastAsia="標楷體"/>
                <w:sz w:val="28"/>
                <w:szCs w:val="28"/>
              </w:rPr>
            </w:pPr>
            <w:r>
              <w:rPr>
                <w:rFonts w:eastAsia="標楷體" w:hint="eastAsia"/>
                <w:sz w:val="28"/>
                <w:szCs w:val="28"/>
              </w:rPr>
              <w:t>不同意通過</w:t>
            </w:r>
          </w:p>
        </w:tc>
      </w:tr>
      <w:tr w:rsidR="00E43F47" w:rsidRPr="009C0172" w:rsidTr="009A5917">
        <w:trPr>
          <w:trHeight w:val="380"/>
        </w:trPr>
        <w:tc>
          <w:tcPr>
            <w:tcW w:w="1559" w:type="dxa"/>
            <w:vMerge/>
            <w:shd w:val="clear" w:color="auto" w:fill="auto"/>
          </w:tcPr>
          <w:p w:rsidR="00E43F47" w:rsidRPr="009C0172" w:rsidRDefault="00E43F47" w:rsidP="009A5917">
            <w:pPr>
              <w:spacing w:line="440" w:lineRule="exact"/>
              <w:jc w:val="both"/>
              <w:rPr>
                <w:rFonts w:eastAsia="標楷體"/>
                <w:sz w:val="28"/>
                <w:szCs w:val="28"/>
              </w:rPr>
            </w:pPr>
          </w:p>
        </w:tc>
        <w:tc>
          <w:tcPr>
            <w:tcW w:w="3572" w:type="dxa"/>
            <w:shd w:val="clear" w:color="auto" w:fill="auto"/>
          </w:tcPr>
          <w:p w:rsidR="00E43F47" w:rsidRPr="009C0172" w:rsidRDefault="00E43F47" w:rsidP="009A5917">
            <w:pPr>
              <w:spacing w:line="440" w:lineRule="exact"/>
              <w:jc w:val="both"/>
              <w:rPr>
                <w:rFonts w:eastAsia="標楷體"/>
                <w:sz w:val="28"/>
                <w:szCs w:val="28"/>
              </w:rPr>
            </w:pPr>
            <w:r w:rsidRPr="009C0172">
              <w:rPr>
                <w:rFonts w:eastAsia="標楷體"/>
                <w:sz w:val="28"/>
                <w:szCs w:val="28"/>
              </w:rPr>
              <w:t>國立暨南國際大學</w:t>
            </w:r>
          </w:p>
        </w:tc>
        <w:tc>
          <w:tcPr>
            <w:tcW w:w="3072" w:type="dxa"/>
            <w:shd w:val="clear" w:color="auto" w:fill="auto"/>
          </w:tcPr>
          <w:p w:rsidR="00E43F47" w:rsidRPr="009C0172" w:rsidRDefault="00E43F47" w:rsidP="009A5917">
            <w:pPr>
              <w:spacing w:line="440" w:lineRule="exact"/>
              <w:jc w:val="center"/>
              <w:rPr>
                <w:rFonts w:eastAsia="標楷體"/>
                <w:sz w:val="28"/>
                <w:szCs w:val="28"/>
              </w:rPr>
            </w:pPr>
            <w:r>
              <w:rPr>
                <w:rFonts w:eastAsia="標楷體" w:hint="eastAsia"/>
                <w:sz w:val="28"/>
                <w:szCs w:val="28"/>
              </w:rPr>
              <w:t>同意通過，漲幅</w:t>
            </w:r>
            <w:r>
              <w:rPr>
                <w:rFonts w:eastAsia="標楷體" w:hint="eastAsia"/>
                <w:sz w:val="28"/>
                <w:szCs w:val="28"/>
              </w:rPr>
              <w:t>2.5%</w:t>
            </w:r>
          </w:p>
        </w:tc>
      </w:tr>
      <w:tr w:rsidR="00E43F47" w:rsidRPr="009C0172" w:rsidTr="009A5917">
        <w:trPr>
          <w:trHeight w:val="357"/>
        </w:trPr>
        <w:tc>
          <w:tcPr>
            <w:tcW w:w="1559" w:type="dxa"/>
            <w:vMerge w:val="restart"/>
            <w:shd w:val="clear" w:color="auto" w:fill="auto"/>
          </w:tcPr>
          <w:p w:rsidR="00E43F47" w:rsidRPr="009C0172" w:rsidRDefault="00E43F47" w:rsidP="009A5917">
            <w:pPr>
              <w:spacing w:line="440" w:lineRule="exact"/>
              <w:jc w:val="both"/>
              <w:rPr>
                <w:rFonts w:eastAsia="標楷體"/>
                <w:sz w:val="28"/>
                <w:szCs w:val="28"/>
              </w:rPr>
            </w:pPr>
            <w:r w:rsidRPr="009C0172">
              <w:rPr>
                <w:rFonts w:eastAsia="標楷體"/>
                <w:sz w:val="28"/>
                <w:szCs w:val="28"/>
              </w:rPr>
              <w:t>私立大學</w:t>
            </w:r>
          </w:p>
        </w:tc>
        <w:tc>
          <w:tcPr>
            <w:tcW w:w="3572" w:type="dxa"/>
            <w:shd w:val="clear" w:color="auto" w:fill="auto"/>
          </w:tcPr>
          <w:p w:rsidR="00E43F47" w:rsidRPr="009C0172" w:rsidRDefault="00E43F47" w:rsidP="009A5917">
            <w:pPr>
              <w:spacing w:line="440" w:lineRule="exact"/>
              <w:jc w:val="both"/>
              <w:rPr>
                <w:rFonts w:eastAsia="標楷體"/>
                <w:sz w:val="28"/>
                <w:szCs w:val="28"/>
              </w:rPr>
            </w:pPr>
            <w:r w:rsidRPr="009C0172">
              <w:rPr>
                <w:rFonts w:eastAsia="標楷體"/>
                <w:sz w:val="28"/>
                <w:szCs w:val="28"/>
              </w:rPr>
              <w:t>中原大學</w:t>
            </w:r>
          </w:p>
        </w:tc>
        <w:tc>
          <w:tcPr>
            <w:tcW w:w="3072" w:type="dxa"/>
            <w:shd w:val="clear" w:color="auto" w:fill="auto"/>
          </w:tcPr>
          <w:p w:rsidR="00E43F47" w:rsidRPr="009C0172" w:rsidRDefault="00E43F47" w:rsidP="009A5917">
            <w:pPr>
              <w:spacing w:line="440" w:lineRule="exact"/>
              <w:jc w:val="center"/>
              <w:rPr>
                <w:rFonts w:eastAsia="標楷體"/>
                <w:sz w:val="28"/>
                <w:szCs w:val="28"/>
              </w:rPr>
            </w:pPr>
            <w:r>
              <w:rPr>
                <w:rFonts w:eastAsia="標楷體" w:hint="eastAsia"/>
                <w:sz w:val="28"/>
                <w:szCs w:val="28"/>
              </w:rPr>
              <w:t>不同意通過</w:t>
            </w:r>
          </w:p>
        </w:tc>
      </w:tr>
      <w:tr w:rsidR="00E43F47" w:rsidRPr="009C0172" w:rsidTr="009A5917">
        <w:trPr>
          <w:trHeight w:val="334"/>
        </w:trPr>
        <w:tc>
          <w:tcPr>
            <w:tcW w:w="1559" w:type="dxa"/>
            <w:vMerge/>
            <w:shd w:val="clear" w:color="auto" w:fill="auto"/>
          </w:tcPr>
          <w:p w:rsidR="00E43F47" w:rsidRPr="009C0172" w:rsidRDefault="00E43F47" w:rsidP="009A5917">
            <w:pPr>
              <w:spacing w:line="440" w:lineRule="exact"/>
              <w:jc w:val="both"/>
              <w:rPr>
                <w:rFonts w:eastAsia="標楷體"/>
                <w:sz w:val="28"/>
                <w:szCs w:val="28"/>
              </w:rPr>
            </w:pPr>
          </w:p>
        </w:tc>
        <w:tc>
          <w:tcPr>
            <w:tcW w:w="3572" w:type="dxa"/>
            <w:shd w:val="clear" w:color="auto" w:fill="auto"/>
          </w:tcPr>
          <w:p w:rsidR="00E43F47" w:rsidRPr="009C0172" w:rsidRDefault="00E43F47" w:rsidP="009A5917">
            <w:pPr>
              <w:spacing w:line="440" w:lineRule="exact"/>
              <w:jc w:val="both"/>
              <w:rPr>
                <w:rFonts w:eastAsia="標楷體"/>
                <w:sz w:val="28"/>
                <w:szCs w:val="28"/>
              </w:rPr>
            </w:pPr>
            <w:r w:rsidRPr="009C0172">
              <w:rPr>
                <w:rFonts w:eastAsia="標楷體"/>
                <w:sz w:val="28"/>
                <w:szCs w:val="28"/>
              </w:rPr>
              <w:t>長庚大學</w:t>
            </w:r>
          </w:p>
        </w:tc>
        <w:tc>
          <w:tcPr>
            <w:tcW w:w="3072" w:type="dxa"/>
            <w:shd w:val="clear" w:color="auto" w:fill="auto"/>
          </w:tcPr>
          <w:p w:rsidR="00E43F47" w:rsidRPr="009C0172" w:rsidRDefault="00E43F47" w:rsidP="009A5917">
            <w:pPr>
              <w:spacing w:line="440" w:lineRule="exact"/>
              <w:jc w:val="center"/>
              <w:rPr>
                <w:rFonts w:eastAsia="標楷體"/>
                <w:sz w:val="28"/>
                <w:szCs w:val="28"/>
              </w:rPr>
            </w:pPr>
            <w:r>
              <w:rPr>
                <w:rFonts w:eastAsia="標楷體" w:hint="eastAsia"/>
                <w:sz w:val="28"/>
                <w:szCs w:val="28"/>
              </w:rPr>
              <w:t>不同意通過</w:t>
            </w:r>
          </w:p>
        </w:tc>
      </w:tr>
      <w:tr w:rsidR="00E43F47" w:rsidRPr="009C0172" w:rsidTr="009A5917">
        <w:trPr>
          <w:trHeight w:val="157"/>
        </w:trPr>
        <w:tc>
          <w:tcPr>
            <w:tcW w:w="1559" w:type="dxa"/>
            <w:vMerge/>
            <w:shd w:val="clear" w:color="auto" w:fill="auto"/>
          </w:tcPr>
          <w:p w:rsidR="00E43F47" w:rsidRPr="009C0172" w:rsidRDefault="00E43F47" w:rsidP="009A5917">
            <w:pPr>
              <w:spacing w:line="440" w:lineRule="exact"/>
              <w:jc w:val="both"/>
              <w:rPr>
                <w:rFonts w:eastAsia="標楷體"/>
                <w:sz w:val="28"/>
                <w:szCs w:val="28"/>
              </w:rPr>
            </w:pPr>
          </w:p>
        </w:tc>
        <w:tc>
          <w:tcPr>
            <w:tcW w:w="3572" w:type="dxa"/>
            <w:shd w:val="clear" w:color="auto" w:fill="auto"/>
          </w:tcPr>
          <w:p w:rsidR="00E43F47" w:rsidRPr="009C0172" w:rsidRDefault="00E43F47" w:rsidP="009A5917">
            <w:pPr>
              <w:spacing w:line="440" w:lineRule="exact"/>
              <w:jc w:val="both"/>
              <w:rPr>
                <w:rFonts w:eastAsia="標楷體"/>
                <w:sz w:val="28"/>
                <w:szCs w:val="28"/>
              </w:rPr>
            </w:pPr>
            <w:r w:rsidRPr="009C0172">
              <w:rPr>
                <w:rFonts w:eastAsia="標楷體"/>
                <w:sz w:val="28"/>
                <w:szCs w:val="28"/>
              </w:rPr>
              <w:t>義守大學</w:t>
            </w:r>
          </w:p>
        </w:tc>
        <w:tc>
          <w:tcPr>
            <w:tcW w:w="3072" w:type="dxa"/>
            <w:shd w:val="clear" w:color="auto" w:fill="auto"/>
          </w:tcPr>
          <w:p w:rsidR="00E43F47" w:rsidRPr="009C0172" w:rsidRDefault="00E43F47" w:rsidP="009A5917">
            <w:pPr>
              <w:spacing w:line="440" w:lineRule="exact"/>
              <w:jc w:val="center"/>
              <w:rPr>
                <w:rFonts w:eastAsia="標楷體"/>
                <w:sz w:val="28"/>
                <w:szCs w:val="28"/>
              </w:rPr>
            </w:pPr>
            <w:r>
              <w:rPr>
                <w:rFonts w:eastAsia="標楷體" w:hint="eastAsia"/>
                <w:sz w:val="28"/>
                <w:szCs w:val="28"/>
              </w:rPr>
              <w:t>不同意通過</w:t>
            </w:r>
          </w:p>
        </w:tc>
      </w:tr>
      <w:tr w:rsidR="00E43F47" w:rsidRPr="009C0172" w:rsidTr="009A5917">
        <w:trPr>
          <w:trHeight w:val="277"/>
        </w:trPr>
        <w:tc>
          <w:tcPr>
            <w:tcW w:w="1559" w:type="dxa"/>
            <w:vMerge/>
            <w:shd w:val="clear" w:color="auto" w:fill="auto"/>
          </w:tcPr>
          <w:p w:rsidR="00E43F47" w:rsidRPr="009C0172" w:rsidRDefault="00E43F47" w:rsidP="009A5917">
            <w:pPr>
              <w:spacing w:line="440" w:lineRule="exact"/>
              <w:jc w:val="both"/>
              <w:rPr>
                <w:rFonts w:eastAsia="標楷體"/>
                <w:sz w:val="28"/>
                <w:szCs w:val="28"/>
              </w:rPr>
            </w:pPr>
          </w:p>
        </w:tc>
        <w:tc>
          <w:tcPr>
            <w:tcW w:w="3572" w:type="dxa"/>
            <w:shd w:val="clear" w:color="auto" w:fill="auto"/>
          </w:tcPr>
          <w:p w:rsidR="00E43F47" w:rsidRPr="009C0172" w:rsidRDefault="00E43F47" w:rsidP="009A5917">
            <w:pPr>
              <w:spacing w:line="440" w:lineRule="exact"/>
              <w:jc w:val="both"/>
              <w:rPr>
                <w:rFonts w:eastAsia="標楷體"/>
                <w:sz w:val="28"/>
                <w:szCs w:val="28"/>
              </w:rPr>
            </w:pPr>
            <w:r w:rsidRPr="009C0172">
              <w:rPr>
                <w:rFonts w:eastAsia="標楷體"/>
                <w:sz w:val="28"/>
                <w:szCs w:val="28"/>
              </w:rPr>
              <w:t>大同大學</w:t>
            </w:r>
          </w:p>
        </w:tc>
        <w:tc>
          <w:tcPr>
            <w:tcW w:w="3072" w:type="dxa"/>
            <w:shd w:val="clear" w:color="auto" w:fill="auto"/>
          </w:tcPr>
          <w:p w:rsidR="00E43F47" w:rsidRPr="009C0172" w:rsidRDefault="00E43F47" w:rsidP="009A5917">
            <w:pPr>
              <w:spacing w:line="440" w:lineRule="exact"/>
              <w:jc w:val="center"/>
              <w:rPr>
                <w:rFonts w:eastAsia="標楷體"/>
                <w:sz w:val="28"/>
                <w:szCs w:val="28"/>
              </w:rPr>
            </w:pPr>
            <w:r>
              <w:rPr>
                <w:rFonts w:eastAsia="標楷體" w:hint="eastAsia"/>
                <w:sz w:val="28"/>
                <w:szCs w:val="28"/>
              </w:rPr>
              <w:t>不同意通過</w:t>
            </w:r>
          </w:p>
        </w:tc>
      </w:tr>
      <w:tr w:rsidR="00E43F47" w:rsidRPr="009C0172" w:rsidTr="009A5917">
        <w:trPr>
          <w:trHeight w:val="255"/>
        </w:trPr>
        <w:tc>
          <w:tcPr>
            <w:tcW w:w="1559" w:type="dxa"/>
            <w:vMerge/>
            <w:shd w:val="clear" w:color="auto" w:fill="auto"/>
          </w:tcPr>
          <w:p w:rsidR="00E43F47" w:rsidRPr="009C0172" w:rsidRDefault="00E43F47" w:rsidP="009A5917">
            <w:pPr>
              <w:spacing w:line="440" w:lineRule="exact"/>
              <w:jc w:val="both"/>
              <w:rPr>
                <w:rFonts w:eastAsia="標楷體"/>
                <w:sz w:val="28"/>
                <w:szCs w:val="28"/>
              </w:rPr>
            </w:pPr>
          </w:p>
        </w:tc>
        <w:tc>
          <w:tcPr>
            <w:tcW w:w="3572" w:type="dxa"/>
            <w:shd w:val="clear" w:color="auto" w:fill="auto"/>
          </w:tcPr>
          <w:p w:rsidR="00E43F47" w:rsidRPr="009C0172" w:rsidRDefault="00E43F47" w:rsidP="009A5917">
            <w:pPr>
              <w:spacing w:line="440" w:lineRule="exact"/>
              <w:jc w:val="both"/>
              <w:rPr>
                <w:rFonts w:eastAsia="標楷體"/>
                <w:sz w:val="28"/>
                <w:szCs w:val="28"/>
              </w:rPr>
            </w:pPr>
            <w:r w:rsidRPr="009C0172">
              <w:rPr>
                <w:rFonts w:eastAsia="標楷體"/>
                <w:sz w:val="28"/>
                <w:szCs w:val="28"/>
              </w:rPr>
              <w:t>世新大學</w:t>
            </w:r>
          </w:p>
        </w:tc>
        <w:tc>
          <w:tcPr>
            <w:tcW w:w="3072" w:type="dxa"/>
            <w:shd w:val="clear" w:color="auto" w:fill="auto"/>
          </w:tcPr>
          <w:p w:rsidR="00E43F47" w:rsidRPr="009C0172" w:rsidRDefault="00E43F47" w:rsidP="009A5917">
            <w:pPr>
              <w:spacing w:line="440" w:lineRule="exact"/>
              <w:jc w:val="center"/>
              <w:rPr>
                <w:rFonts w:eastAsia="標楷體"/>
                <w:sz w:val="28"/>
                <w:szCs w:val="28"/>
              </w:rPr>
            </w:pPr>
            <w:r>
              <w:rPr>
                <w:rFonts w:eastAsia="標楷體" w:hint="eastAsia"/>
                <w:sz w:val="28"/>
                <w:szCs w:val="28"/>
              </w:rPr>
              <w:t>不同意通過</w:t>
            </w:r>
          </w:p>
        </w:tc>
      </w:tr>
      <w:tr w:rsidR="00E43F47" w:rsidRPr="009C0172" w:rsidTr="009A5917">
        <w:trPr>
          <w:trHeight w:val="255"/>
        </w:trPr>
        <w:tc>
          <w:tcPr>
            <w:tcW w:w="1559" w:type="dxa"/>
            <w:vMerge/>
            <w:shd w:val="clear" w:color="auto" w:fill="auto"/>
          </w:tcPr>
          <w:p w:rsidR="00E43F47" w:rsidRPr="009C0172" w:rsidRDefault="00E43F47" w:rsidP="009A5917">
            <w:pPr>
              <w:spacing w:line="440" w:lineRule="exact"/>
              <w:jc w:val="both"/>
              <w:rPr>
                <w:rFonts w:eastAsia="標楷體"/>
                <w:sz w:val="28"/>
                <w:szCs w:val="28"/>
              </w:rPr>
            </w:pPr>
          </w:p>
        </w:tc>
        <w:tc>
          <w:tcPr>
            <w:tcW w:w="3572" w:type="dxa"/>
            <w:shd w:val="clear" w:color="auto" w:fill="auto"/>
          </w:tcPr>
          <w:p w:rsidR="00E43F47" w:rsidRPr="009C0172" w:rsidRDefault="00E43F47" w:rsidP="009A5917">
            <w:pPr>
              <w:spacing w:line="440" w:lineRule="exact"/>
              <w:jc w:val="both"/>
              <w:rPr>
                <w:rFonts w:eastAsia="標楷體"/>
                <w:sz w:val="28"/>
                <w:szCs w:val="28"/>
              </w:rPr>
            </w:pPr>
            <w:r w:rsidRPr="009C0172">
              <w:rPr>
                <w:rFonts w:eastAsia="標楷體"/>
                <w:sz w:val="28"/>
                <w:szCs w:val="28"/>
              </w:rPr>
              <w:t>淡江大學</w:t>
            </w:r>
          </w:p>
        </w:tc>
        <w:tc>
          <w:tcPr>
            <w:tcW w:w="3072" w:type="dxa"/>
            <w:shd w:val="clear" w:color="auto" w:fill="auto"/>
          </w:tcPr>
          <w:p w:rsidR="00E43F47" w:rsidRPr="009C0172" w:rsidRDefault="00E43F47" w:rsidP="009A5917">
            <w:pPr>
              <w:spacing w:line="440" w:lineRule="exact"/>
              <w:jc w:val="center"/>
              <w:rPr>
                <w:rFonts w:eastAsia="標楷體"/>
                <w:sz w:val="28"/>
                <w:szCs w:val="28"/>
              </w:rPr>
            </w:pPr>
            <w:r>
              <w:rPr>
                <w:rFonts w:eastAsia="標楷體" w:hint="eastAsia"/>
                <w:sz w:val="28"/>
                <w:szCs w:val="28"/>
              </w:rPr>
              <w:t>不同意通過</w:t>
            </w:r>
          </w:p>
        </w:tc>
      </w:tr>
      <w:tr w:rsidR="00E43F47" w:rsidRPr="009C0172" w:rsidTr="009A5917">
        <w:trPr>
          <w:trHeight w:val="418"/>
        </w:trPr>
        <w:tc>
          <w:tcPr>
            <w:tcW w:w="1559" w:type="dxa"/>
            <w:shd w:val="clear" w:color="auto" w:fill="auto"/>
          </w:tcPr>
          <w:p w:rsidR="00E43F47" w:rsidRPr="009C0172" w:rsidRDefault="00E43F47" w:rsidP="009A5917">
            <w:pPr>
              <w:adjustRightInd w:val="0"/>
              <w:snapToGrid w:val="0"/>
              <w:spacing w:line="440" w:lineRule="exact"/>
              <w:jc w:val="both"/>
              <w:rPr>
                <w:rFonts w:eastAsia="標楷體"/>
                <w:sz w:val="28"/>
                <w:szCs w:val="28"/>
              </w:rPr>
            </w:pPr>
            <w:r w:rsidRPr="009C0172">
              <w:rPr>
                <w:rFonts w:eastAsia="標楷體"/>
                <w:sz w:val="28"/>
                <w:szCs w:val="28"/>
              </w:rPr>
              <w:t>公立技專</w:t>
            </w:r>
          </w:p>
        </w:tc>
        <w:tc>
          <w:tcPr>
            <w:tcW w:w="3572" w:type="dxa"/>
            <w:shd w:val="clear" w:color="auto" w:fill="auto"/>
            <w:vAlign w:val="center"/>
          </w:tcPr>
          <w:p w:rsidR="00E43F47" w:rsidRPr="009C0172" w:rsidRDefault="00E43F47" w:rsidP="009A5917">
            <w:pPr>
              <w:adjustRightInd w:val="0"/>
              <w:snapToGrid w:val="0"/>
              <w:rPr>
                <w:rFonts w:eastAsia="標楷體"/>
                <w:sz w:val="28"/>
                <w:szCs w:val="28"/>
              </w:rPr>
            </w:pPr>
            <w:r w:rsidRPr="009C0172">
              <w:rPr>
                <w:rFonts w:eastAsia="標楷體"/>
                <w:sz w:val="28"/>
                <w:szCs w:val="28"/>
              </w:rPr>
              <w:t>國立臺北護理健康大學</w:t>
            </w:r>
          </w:p>
        </w:tc>
        <w:tc>
          <w:tcPr>
            <w:tcW w:w="3072" w:type="dxa"/>
            <w:shd w:val="clear" w:color="auto" w:fill="auto"/>
            <w:vAlign w:val="center"/>
          </w:tcPr>
          <w:p w:rsidR="00E43F47" w:rsidRPr="009C0172" w:rsidRDefault="00E43F47" w:rsidP="009A5917">
            <w:pPr>
              <w:adjustRightInd w:val="0"/>
              <w:snapToGrid w:val="0"/>
              <w:spacing w:line="440" w:lineRule="exact"/>
              <w:jc w:val="center"/>
              <w:rPr>
                <w:rFonts w:eastAsia="標楷體"/>
                <w:sz w:val="28"/>
                <w:szCs w:val="28"/>
              </w:rPr>
            </w:pPr>
            <w:r>
              <w:rPr>
                <w:rFonts w:eastAsia="標楷體" w:hint="eastAsia"/>
                <w:sz w:val="28"/>
                <w:szCs w:val="28"/>
              </w:rPr>
              <w:t>同意通過，漲幅</w:t>
            </w:r>
            <w:r>
              <w:rPr>
                <w:rFonts w:eastAsia="標楷體" w:hint="eastAsia"/>
                <w:sz w:val="28"/>
                <w:szCs w:val="28"/>
              </w:rPr>
              <w:t>2.5%</w:t>
            </w:r>
          </w:p>
        </w:tc>
      </w:tr>
      <w:tr w:rsidR="00E43F47" w:rsidRPr="009C0172" w:rsidTr="009A5917">
        <w:trPr>
          <w:trHeight w:val="278"/>
        </w:trPr>
        <w:tc>
          <w:tcPr>
            <w:tcW w:w="1559" w:type="dxa"/>
            <w:vMerge w:val="restart"/>
            <w:shd w:val="clear" w:color="auto" w:fill="auto"/>
            <w:vAlign w:val="center"/>
          </w:tcPr>
          <w:p w:rsidR="00E43F47" w:rsidRPr="009C0172" w:rsidRDefault="00E43F47" w:rsidP="009A5917">
            <w:pPr>
              <w:adjustRightInd w:val="0"/>
              <w:snapToGrid w:val="0"/>
              <w:spacing w:line="440" w:lineRule="exact"/>
              <w:jc w:val="both"/>
              <w:rPr>
                <w:rFonts w:eastAsia="標楷體"/>
                <w:sz w:val="28"/>
                <w:szCs w:val="28"/>
              </w:rPr>
            </w:pPr>
            <w:r w:rsidRPr="009C0172">
              <w:rPr>
                <w:rFonts w:eastAsia="標楷體"/>
                <w:sz w:val="28"/>
                <w:szCs w:val="28"/>
              </w:rPr>
              <w:t>私立技專</w:t>
            </w:r>
          </w:p>
        </w:tc>
        <w:tc>
          <w:tcPr>
            <w:tcW w:w="3572" w:type="dxa"/>
            <w:shd w:val="clear" w:color="auto" w:fill="auto"/>
            <w:vAlign w:val="center"/>
          </w:tcPr>
          <w:p w:rsidR="00E43F47" w:rsidRPr="009C0172" w:rsidRDefault="00E43F47" w:rsidP="009A5917">
            <w:pPr>
              <w:adjustRightInd w:val="0"/>
              <w:snapToGrid w:val="0"/>
              <w:rPr>
                <w:rFonts w:eastAsia="標楷體"/>
                <w:sz w:val="28"/>
                <w:szCs w:val="28"/>
              </w:rPr>
            </w:pPr>
            <w:r w:rsidRPr="009C0172">
              <w:rPr>
                <w:rFonts w:eastAsia="標楷體"/>
                <w:sz w:val="28"/>
                <w:szCs w:val="28"/>
              </w:rPr>
              <w:t>明新科技大學</w:t>
            </w:r>
          </w:p>
        </w:tc>
        <w:tc>
          <w:tcPr>
            <w:tcW w:w="3072" w:type="dxa"/>
            <w:shd w:val="clear" w:color="auto" w:fill="auto"/>
            <w:vAlign w:val="center"/>
          </w:tcPr>
          <w:p w:rsidR="00E43F47" w:rsidRPr="009C0172" w:rsidRDefault="00E43F47" w:rsidP="009A5917">
            <w:pPr>
              <w:adjustRightInd w:val="0"/>
              <w:snapToGrid w:val="0"/>
              <w:spacing w:line="440" w:lineRule="exact"/>
              <w:jc w:val="center"/>
              <w:rPr>
                <w:rFonts w:eastAsia="標楷體"/>
                <w:sz w:val="28"/>
                <w:szCs w:val="28"/>
              </w:rPr>
            </w:pPr>
            <w:r>
              <w:rPr>
                <w:rFonts w:eastAsia="標楷體" w:hint="eastAsia"/>
                <w:sz w:val="28"/>
                <w:szCs w:val="28"/>
              </w:rPr>
              <w:t>不同意通過</w:t>
            </w:r>
          </w:p>
        </w:tc>
      </w:tr>
      <w:tr w:rsidR="00E43F47" w:rsidRPr="009C0172" w:rsidTr="009A5917">
        <w:trPr>
          <w:trHeight w:val="278"/>
        </w:trPr>
        <w:tc>
          <w:tcPr>
            <w:tcW w:w="1559" w:type="dxa"/>
            <w:vMerge/>
            <w:shd w:val="clear" w:color="auto" w:fill="auto"/>
          </w:tcPr>
          <w:p w:rsidR="00E43F47" w:rsidRPr="009C0172" w:rsidRDefault="00E43F47" w:rsidP="009A5917">
            <w:pPr>
              <w:adjustRightInd w:val="0"/>
              <w:snapToGrid w:val="0"/>
              <w:spacing w:line="440" w:lineRule="exact"/>
              <w:jc w:val="both"/>
              <w:rPr>
                <w:rFonts w:eastAsia="標楷體"/>
                <w:sz w:val="28"/>
                <w:szCs w:val="28"/>
              </w:rPr>
            </w:pPr>
          </w:p>
        </w:tc>
        <w:tc>
          <w:tcPr>
            <w:tcW w:w="3572" w:type="dxa"/>
            <w:shd w:val="clear" w:color="auto" w:fill="auto"/>
          </w:tcPr>
          <w:p w:rsidR="00E43F47" w:rsidRPr="009C0172" w:rsidRDefault="00E43F47" w:rsidP="009A5917">
            <w:pPr>
              <w:adjustRightInd w:val="0"/>
              <w:snapToGrid w:val="0"/>
              <w:rPr>
                <w:rFonts w:eastAsia="標楷體"/>
                <w:sz w:val="28"/>
                <w:szCs w:val="28"/>
              </w:rPr>
            </w:pPr>
            <w:r w:rsidRPr="009C0172">
              <w:rPr>
                <w:rFonts w:eastAsia="標楷體"/>
                <w:sz w:val="28"/>
                <w:szCs w:val="28"/>
              </w:rPr>
              <w:t>樹人醫護管理專科學校</w:t>
            </w:r>
          </w:p>
        </w:tc>
        <w:tc>
          <w:tcPr>
            <w:tcW w:w="3072" w:type="dxa"/>
            <w:shd w:val="clear" w:color="auto" w:fill="auto"/>
          </w:tcPr>
          <w:p w:rsidR="00E43F47" w:rsidRPr="009C0172" w:rsidRDefault="00E43F47" w:rsidP="009A5917">
            <w:pPr>
              <w:adjustRightInd w:val="0"/>
              <w:snapToGrid w:val="0"/>
              <w:spacing w:line="440" w:lineRule="exact"/>
              <w:jc w:val="center"/>
              <w:rPr>
                <w:rFonts w:eastAsia="標楷體"/>
                <w:sz w:val="28"/>
                <w:szCs w:val="28"/>
              </w:rPr>
            </w:pPr>
            <w:r>
              <w:rPr>
                <w:rFonts w:eastAsia="標楷體" w:hint="eastAsia"/>
                <w:sz w:val="28"/>
                <w:szCs w:val="28"/>
              </w:rPr>
              <w:t>不同意通過</w:t>
            </w:r>
          </w:p>
        </w:tc>
      </w:tr>
      <w:tr w:rsidR="00E43F47" w:rsidRPr="009C0172" w:rsidTr="009A5917">
        <w:trPr>
          <w:trHeight w:val="278"/>
        </w:trPr>
        <w:tc>
          <w:tcPr>
            <w:tcW w:w="1559" w:type="dxa"/>
            <w:vMerge/>
            <w:shd w:val="clear" w:color="auto" w:fill="auto"/>
          </w:tcPr>
          <w:p w:rsidR="00E43F47" w:rsidRPr="009C0172" w:rsidRDefault="00E43F47" w:rsidP="009A5917">
            <w:pPr>
              <w:adjustRightInd w:val="0"/>
              <w:snapToGrid w:val="0"/>
              <w:spacing w:line="440" w:lineRule="exact"/>
              <w:jc w:val="both"/>
              <w:rPr>
                <w:rFonts w:eastAsia="標楷體"/>
                <w:sz w:val="28"/>
                <w:szCs w:val="28"/>
              </w:rPr>
            </w:pPr>
          </w:p>
        </w:tc>
        <w:tc>
          <w:tcPr>
            <w:tcW w:w="3572" w:type="dxa"/>
            <w:shd w:val="clear" w:color="auto" w:fill="auto"/>
            <w:vAlign w:val="center"/>
          </w:tcPr>
          <w:p w:rsidR="00E43F47" w:rsidRPr="009C0172" w:rsidRDefault="00E43F47" w:rsidP="009A5917">
            <w:pPr>
              <w:adjustRightInd w:val="0"/>
              <w:snapToGrid w:val="0"/>
              <w:rPr>
                <w:rFonts w:eastAsia="標楷體"/>
                <w:sz w:val="28"/>
                <w:szCs w:val="28"/>
              </w:rPr>
            </w:pPr>
            <w:r w:rsidRPr="009C0172">
              <w:rPr>
                <w:rFonts w:eastAsia="標楷體"/>
                <w:sz w:val="28"/>
                <w:szCs w:val="28"/>
              </w:rPr>
              <w:t>元培醫事科技大學</w:t>
            </w:r>
          </w:p>
        </w:tc>
        <w:tc>
          <w:tcPr>
            <w:tcW w:w="3072" w:type="dxa"/>
            <w:shd w:val="clear" w:color="auto" w:fill="auto"/>
            <w:vAlign w:val="center"/>
          </w:tcPr>
          <w:p w:rsidR="00E43F47" w:rsidRPr="009C0172" w:rsidRDefault="00E43F47" w:rsidP="009A5917">
            <w:pPr>
              <w:adjustRightInd w:val="0"/>
              <w:snapToGrid w:val="0"/>
              <w:spacing w:line="440" w:lineRule="exact"/>
              <w:jc w:val="center"/>
              <w:rPr>
                <w:rFonts w:eastAsia="標楷體"/>
                <w:sz w:val="28"/>
                <w:szCs w:val="28"/>
              </w:rPr>
            </w:pPr>
            <w:r>
              <w:rPr>
                <w:rFonts w:eastAsia="標楷體" w:hint="eastAsia"/>
                <w:sz w:val="28"/>
                <w:szCs w:val="28"/>
              </w:rPr>
              <w:t>不同意通過</w:t>
            </w:r>
          </w:p>
        </w:tc>
      </w:tr>
      <w:tr w:rsidR="00E43F47" w:rsidRPr="009C0172" w:rsidTr="009A5917">
        <w:trPr>
          <w:trHeight w:val="278"/>
        </w:trPr>
        <w:tc>
          <w:tcPr>
            <w:tcW w:w="1559" w:type="dxa"/>
            <w:vMerge/>
            <w:shd w:val="clear" w:color="auto" w:fill="auto"/>
          </w:tcPr>
          <w:p w:rsidR="00E43F47" w:rsidRPr="009C0172" w:rsidRDefault="00E43F47" w:rsidP="009A5917">
            <w:pPr>
              <w:adjustRightInd w:val="0"/>
              <w:snapToGrid w:val="0"/>
              <w:spacing w:line="440" w:lineRule="exact"/>
              <w:jc w:val="both"/>
              <w:rPr>
                <w:rFonts w:eastAsia="標楷體"/>
                <w:sz w:val="28"/>
                <w:szCs w:val="28"/>
              </w:rPr>
            </w:pPr>
          </w:p>
        </w:tc>
        <w:tc>
          <w:tcPr>
            <w:tcW w:w="3572" w:type="dxa"/>
            <w:shd w:val="clear" w:color="auto" w:fill="auto"/>
            <w:vAlign w:val="center"/>
          </w:tcPr>
          <w:p w:rsidR="00E43F47" w:rsidRPr="009C0172" w:rsidRDefault="00E43F47" w:rsidP="009A5917">
            <w:pPr>
              <w:adjustRightInd w:val="0"/>
              <w:snapToGrid w:val="0"/>
              <w:rPr>
                <w:rFonts w:eastAsia="標楷體"/>
                <w:sz w:val="28"/>
                <w:szCs w:val="28"/>
              </w:rPr>
            </w:pPr>
            <w:r w:rsidRPr="009C0172">
              <w:rPr>
                <w:rFonts w:eastAsia="標楷體"/>
                <w:sz w:val="28"/>
                <w:szCs w:val="28"/>
              </w:rPr>
              <w:t>仁德醫護管理專科學校</w:t>
            </w:r>
            <w:r w:rsidRPr="009C0172">
              <w:rPr>
                <w:rFonts w:eastAsia="標楷體"/>
                <w:sz w:val="28"/>
                <w:szCs w:val="28"/>
              </w:rPr>
              <w:tab/>
            </w:r>
          </w:p>
        </w:tc>
        <w:tc>
          <w:tcPr>
            <w:tcW w:w="3072" w:type="dxa"/>
            <w:shd w:val="clear" w:color="auto" w:fill="auto"/>
            <w:vAlign w:val="center"/>
          </w:tcPr>
          <w:p w:rsidR="00E43F47" w:rsidRPr="009C0172" w:rsidRDefault="00E43F47" w:rsidP="009A5917">
            <w:pPr>
              <w:adjustRightInd w:val="0"/>
              <w:snapToGrid w:val="0"/>
              <w:spacing w:line="440" w:lineRule="exact"/>
              <w:jc w:val="center"/>
              <w:rPr>
                <w:rFonts w:eastAsia="標楷體"/>
                <w:sz w:val="28"/>
                <w:szCs w:val="28"/>
              </w:rPr>
            </w:pPr>
            <w:r>
              <w:rPr>
                <w:rFonts w:eastAsia="標楷體" w:hint="eastAsia"/>
                <w:sz w:val="28"/>
                <w:szCs w:val="28"/>
              </w:rPr>
              <w:t>不同意通過</w:t>
            </w:r>
          </w:p>
        </w:tc>
      </w:tr>
    </w:tbl>
    <w:p w:rsidR="00E43F47" w:rsidRPr="00C055BB" w:rsidRDefault="00E43F47" w:rsidP="00E43F47">
      <w:pPr>
        <w:pStyle w:val="a3"/>
        <w:numPr>
          <w:ilvl w:val="0"/>
          <w:numId w:val="1"/>
        </w:numPr>
        <w:ind w:leftChars="0"/>
        <w:rPr>
          <w:rFonts w:ascii="Times New Roman" w:eastAsia="標楷體" w:hAnsi="Times New Roman" w:cs="Times New Roman"/>
          <w:b/>
          <w:sz w:val="28"/>
          <w:szCs w:val="28"/>
        </w:rPr>
      </w:pPr>
      <w:r w:rsidRPr="00C055BB">
        <w:rPr>
          <w:rFonts w:ascii="Times New Roman" w:eastAsia="標楷體" w:hAnsi="Times New Roman" w:cs="Times New Roman"/>
          <w:b/>
          <w:sz w:val="28"/>
          <w:szCs w:val="28"/>
        </w:rPr>
        <w:t>學雜費調降案</w:t>
      </w:r>
    </w:p>
    <w:tbl>
      <w:tblPr>
        <w:tblW w:w="820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423"/>
        <w:gridCol w:w="2221"/>
      </w:tblGrid>
      <w:tr w:rsidR="00E43F47" w:rsidRPr="009C0172" w:rsidTr="009A5917">
        <w:trPr>
          <w:trHeight w:val="70"/>
          <w:tblHeader/>
        </w:trPr>
        <w:tc>
          <w:tcPr>
            <w:tcW w:w="1559" w:type="dxa"/>
            <w:shd w:val="clear" w:color="auto" w:fill="auto"/>
          </w:tcPr>
          <w:p w:rsidR="00E43F47" w:rsidRPr="009C0172" w:rsidRDefault="00E43F47" w:rsidP="009A5917">
            <w:pPr>
              <w:spacing w:line="440" w:lineRule="exact"/>
              <w:jc w:val="center"/>
              <w:rPr>
                <w:rFonts w:eastAsia="標楷體"/>
                <w:sz w:val="28"/>
                <w:szCs w:val="28"/>
              </w:rPr>
            </w:pPr>
            <w:r>
              <w:rPr>
                <w:rFonts w:ascii="Times New Roman" w:eastAsia="標楷體" w:hAnsi="Times New Roman" w:cs="Times New Roman" w:hint="eastAsia"/>
                <w:sz w:val="28"/>
                <w:szCs w:val="28"/>
              </w:rPr>
              <w:t xml:space="preserve">   </w:t>
            </w:r>
          </w:p>
        </w:tc>
        <w:tc>
          <w:tcPr>
            <w:tcW w:w="4423" w:type="dxa"/>
            <w:shd w:val="clear" w:color="auto" w:fill="auto"/>
          </w:tcPr>
          <w:p w:rsidR="00E43F47" w:rsidRPr="009C0172" w:rsidRDefault="00E43F47" w:rsidP="009A5917">
            <w:pPr>
              <w:spacing w:line="440" w:lineRule="exact"/>
              <w:jc w:val="center"/>
              <w:rPr>
                <w:rFonts w:eastAsia="標楷體"/>
                <w:sz w:val="28"/>
                <w:szCs w:val="28"/>
              </w:rPr>
            </w:pPr>
            <w:r w:rsidRPr="009C0172">
              <w:rPr>
                <w:rFonts w:eastAsia="標楷體"/>
                <w:sz w:val="28"/>
                <w:szCs w:val="28"/>
              </w:rPr>
              <w:t>學校</w:t>
            </w:r>
            <w:r>
              <w:rPr>
                <w:rFonts w:eastAsia="標楷體" w:hint="eastAsia"/>
                <w:sz w:val="28"/>
                <w:szCs w:val="28"/>
              </w:rPr>
              <w:t>/</w:t>
            </w:r>
            <w:r>
              <w:rPr>
                <w:rFonts w:eastAsia="標楷體" w:hint="eastAsia"/>
                <w:sz w:val="28"/>
                <w:szCs w:val="28"/>
              </w:rPr>
              <w:t>學院</w:t>
            </w:r>
            <w:r>
              <w:rPr>
                <w:rFonts w:eastAsia="標楷體" w:hint="eastAsia"/>
                <w:sz w:val="28"/>
                <w:szCs w:val="28"/>
              </w:rPr>
              <w:t>/</w:t>
            </w:r>
            <w:r>
              <w:rPr>
                <w:rFonts w:eastAsia="標楷體" w:hint="eastAsia"/>
                <w:sz w:val="28"/>
                <w:szCs w:val="28"/>
              </w:rPr>
              <w:t>科別</w:t>
            </w:r>
          </w:p>
        </w:tc>
        <w:tc>
          <w:tcPr>
            <w:tcW w:w="2221" w:type="dxa"/>
            <w:shd w:val="clear" w:color="auto" w:fill="auto"/>
          </w:tcPr>
          <w:p w:rsidR="00E43F47" w:rsidRPr="009C0172" w:rsidRDefault="00E43F47" w:rsidP="009A5917">
            <w:pPr>
              <w:spacing w:line="440" w:lineRule="exact"/>
              <w:jc w:val="center"/>
              <w:rPr>
                <w:rFonts w:eastAsia="標楷體"/>
                <w:sz w:val="28"/>
                <w:szCs w:val="28"/>
              </w:rPr>
            </w:pPr>
            <w:r>
              <w:rPr>
                <w:rFonts w:eastAsia="標楷體" w:hint="eastAsia"/>
                <w:sz w:val="28"/>
                <w:szCs w:val="28"/>
              </w:rPr>
              <w:t>審議結果</w:t>
            </w:r>
          </w:p>
        </w:tc>
      </w:tr>
      <w:tr w:rsidR="00E43F47" w:rsidRPr="009C0172" w:rsidTr="009A5917">
        <w:trPr>
          <w:trHeight w:val="278"/>
        </w:trPr>
        <w:tc>
          <w:tcPr>
            <w:tcW w:w="1559" w:type="dxa"/>
            <w:vMerge w:val="restart"/>
            <w:shd w:val="clear" w:color="auto" w:fill="auto"/>
            <w:vAlign w:val="center"/>
          </w:tcPr>
          <w:p w:rsidR="00E43F47" w:rsidRPr="009C0172" w:rsidRDefault="00E43F47" w:rsidP="009A5917">
            <w:pPr>
              <w:adjustRightInd w:val="0"/>
              <w:snapToGrid w:val="0"/>
              <w:spacing w:line="440" w:lineRule="exact"/>
              <w:jc w:val="both"/>
              <w:rPr>
                <w:rFonts w:eastAsia="標楷體"/>
                <w:sz w:val="28"/>
                <w:szCs w:val="28"/>
              </w:rPr>
            </w:pPr>
            <w:r w:rsidRPr="009C0172">
              <w:rPr>
                <w:rFonts w:eastAsia="標楷體"/>
                <w:sz w:val="28"/>
                <w:szCs w:val="28"/>
              </w:rPr>
              <w:t>私立技專</w:t>
            </w:r>
          </w:p>
        </w:tc>
        <w:tc>
          <w:tcPr>
            <w:tcW w:w="4423" w:type="dxa"/>
            <w:shd w:val="clear" w:color="auto" w:fill="auto"/>
            <w:vAlign w:val="center"/>
          </w:tcPr>
          <w:p w:rsidR="00E43F47" w:rsidRPr="009C0172" w:rsidRDefault="00E43F47" w:rsidP="009A5917">
            <w:pPr>
              <w:adjustRightInd w:val="0"/>
              <w:snapToGrid w:val="0"/>
              <w:rPr>
                <w:rFonts w:eastAsia="標楷體"/>
                <w:sz w:val="28"/>
                <w:szCs w:val="28"/>
              </w:rPr>
            </w:pPr>
            <w:r>
              <w:rPr>
                <w:rFonts w:eastAsia="標楷體" w:hint="eastAsia"/>
                <w:sz w:val="28"/>
                <w:szCs w:val="28"/>
              </w:rPr>
              <w:t>高美</w:t>
            </w:r>
            <w:r w:rsidRPr="009C0172">
              <w:rPr>
                <w:rFonts w:eastAsia="標楷體"/>
                <w:sz w:val="28"/>
                <w:szCs w:val="28"/>
              </w:rPr>
              <w:t>醫護管理專科學校</w:t>
            </w:r>
            <w:r>
              <w:rPr>
                <w:rFonts w:eastAsia="標楷體" w:hint="eastAsia"/>
                <w:sz w:val="28"/>
                <w:szCs w:val="28"/>
              </w:rPr>
              <w:t>護理科</w:t>
            </w:r>
          </w:p>
        </w:tc>
        <w:tc>
          <w:tcPr>
            <w:tcW w:w="2221" w:type="dxa"/>
            <w:vMerge w:val="restart"/>
            <w:shd w:val="clear" w:color="auto" w:fill="auto"/>
            <w:vAlign w:val="center"/>
          </w:tcPr>
          <w:p w:rsidR="00E43F47" w:rsidRPr="009C0172" w:rsidRDefault="00E43F47" w:rsidP="009A5917">
            <w:pPr>
              <w:adjustRightInd w:val="0"/>
              <w:snapToGrid w:val="0"/>
              <w:spacing w:line="440" w:lineRule="exact"/>
              <w:jc w:val="center"/>
              <w:rPr>
                <w:rFonts w:eastAsia="標楷體"/>
                <w:sz w:val="28"/>
                <w:szCs w:val="28"/>
              </w:rPr>
            </w:pPr>
            <w:r>
              <w:rPr>
                <w:rFonts w:eastAsia="標楷體" w:hint="eastAsia"/>
                <w:sz w:val="28"/>
                <w:szCs w:val="28"/>
              </w:rPr>
              <w:t>調降</w:t>
            </w:r>
            <w:r>
              <w:rPr>
                <w:rFonts w:eastAsia="標楷體" w:hint="eastAsia"/>
                <w:sz w:val="28"/>
                <w:szCs w:val="28"/>
              </w:rPr>
              <w:t>1.44%</w:t>
            </w:r>
          </w:p>
        </w:tc>
      </w:tr>
      <w:tr w:rsidR="00E43F47" w:rsidRPr="009C0172" w:rsidTr="009A5917">
        <w:trPr>
          <w:trHeight w:val="278"/>
        </w:trPr>
        <w:tc>
          <w:tcPr>
            <w:tcW w:w="1559" w:type="dxa"/>
            <w:vMerge/>
            <w:shd w:val="clear" w:color="auto" w:fill="auto"/>
          </w:tcPr>
          <w:p w:rsidR="00E43F47" w:rsidRPr="009C0172" w:rsidRDefault="00E43F47" w:rsidP="009A5917">
            <w:pPr>
              <w:adjustRightInd w:val="0"/>
              <w:snapToGrid w:val="0"/>
              <w:spacing w:line="440" w:lineRule="exact"/>
              <w:jc w:val="both"/>
              <w:rPr>
                <w:rFonts w:eastAsia="標楷體"/>
                <w:sz w:val="28"/>
                <w:szCs w:val="28"/>
              </w:rPr>
            </w:pPr>
          </w:p>
        </w:tc>
        <w:tc>
          <w:tcPr>
            <w:tcW w:w="4423" w:type="dxa"/>
            <w:shd w:val="clear" w:color="auto" w:fill="auto"/>
          </w:tcPr>
          <w:p w:rsidR="00E43F47" w:rsidRPr="009C0172" w:rsidRDefault="00E43F47" w:rsidP="009A5917">
            <w:pPr>
              <w:adjustRightInd w:val="0"/>
              <w:snapToGrid w:val="0"/>
              <w:rPr>
                <w:rFonts w:eastAsia="標楷體"/>
                <w:sz w:val="28"/>
                <w:szCs w:val="28"/>
              </w:rPr>
            </w:pPr>
            <w:r>
              <w:rPr>
                <w:rFonts w:eastAsia="標楷體" w:hint="eastAsia"/>
                <w:sz w:val="28"/>
                <w:szCs w:val="28"/>
              </w:rPr>
              <w:t>東南科技大學餐旅管理系所屬學院</w:t>
            </w:r>
          </w:p>
        </w:tc>
        <w:tc>
          <w:tcPr>
            <w:tcW w:w="2221" w:type="dxa"/>
            <w:vMerge/>
            <w:shd w:val="clear" w:color="auto" w:fill="auto"/>
          </w:tcPr>
          <w:p w:rsidR="00E43F47" w:rsidRPr="009C0172" w:rsidRDefault="00E43F47" w:rsidP="009A5917">
            <w:pPr>
              <w:adjustRightInd w:val="0"/>
              <w:snapToGrid w:val="0"/>
              <w:spacing w:line="440" w:lineRule="exact"/>
              <w:jc w:val="center"/>
              <w:rPr>
                <w:rFonts w:eastAsia="標楷體"/>
                <w:sz w:val="28"/>
                <w:szCs w:val="28"/>
              </w:rPr>
            </w:pPr>
          </w:p>
        </w:tc>
      </w:tr>
      <w:tr w:rsidR="00E43F47" w:rsidRPr="009C0172" w:rsidTr="009A5917">
        <w:trPr>
          <w:trHeight w:val="278"/>
        </w:trPr>
        <w:tc>
          <w:tcPr>
            <w:tcW w:w="1559" w:type="dxa"/>
            <w:vMerge/>
            <w:shd w:val="clear" w:color="auto" w:fill="auto"/>
          </w:tcPr>
          <w:p w:rsidR="00E43F47" w:rsidRPr="009C0172" w:rsidRDefault="00E43F47" w:rsidP="009A5917">
            <w:pPr>
              <w:adjustRightInd w:val="0"/>
              <w:snapToGrid w:val="0"/>
              <w:spacing w:line="440" w:lineRule="exact"/>
              <w:jc w:val="both"/>
              <w:rPr>
                <w:rFonts w:eastAsia="標楷體"/>
                <w:sz w:val="28"/>
                <w:szCs w:val="28"/>
              </w:rPr>
            </w:pPr>
          </w:p>
        </w:tc>
        <w:tc>
          <w:tcPr>
            <w:tcW w:w="4423" w:type="dxa"/>
            <w:shd w:val="clear" w:color="auto" w:fill="auto"/>
            <w:vAlign w:val="center"/>
          </w:tcPr>
          <w:p w:rsidR="00E43F47" w:rsidRPr="009C0172" w:rsidRDefault="00E43F47" w:rsidP="009A5917">
            <w:pPr>
              <w:adjustRightInd w:val="0"/>
              <w:snapToGrid w:val="0"/>
              <w:rPr>
                <w:rFonts w:eastAsia="標楷體"/>
                <w:sz w:val="28"/>
                <w:szCs w:val="28"/>
              </w:rPr>
            </w:pPr>
            <w:r>
              <w:rPr>
                <w:rFonts w:eastAsia="標楷體" w:hint="eastAsia"/>
                <w:sz w:val="28"/>
                <w:szCs w:val="28"/>
              </w:rPr>
              <w:t>臺北城市科技大學行銷與流通管理系所屬學院</w:t>
            </w:r>
          </w:p>
        </w:tc>
        <w:tc>
          <w:tcPr>
            <w:tcW w:w="2221" w:type="dxa"/>
            <w:vMerge/>
            <w:shd w:val="clear" w:color="auto" w:fill="auto"/>
            <w:vAlign w:val="center"/>
          </w:tcPr>
          <w:p w:rsidR="00E43F47" w:rsidRPr="009C0172" w:rsidRDefault="00E43F47" w:rsidP="009A5917">
            <w:pPr>
              <w:adjustRightInd w:val="0"/>
              <w:snapToGrid w:val="0"/>
              <w:spacing w:line="440" w:lineRule="exact"/>
              <w:jc w:val="center"/>
              <w:rPr>
                <w:rFonts w:eastAsia="標楷體"/>
                <w:sz w:val="28"/>
                <w:szCs w:val="28"/>
              </w:rPr>
            </w:pPr>
          </w:p>
        </w:tc>
      </w:tr>
    </w:tbl>
    <w:p w:rsidR="00E43F47" w:rsidRPr="00C055BB" w:rsidRDefault="00E43F47" w:rsidP="00E43F47">
      <w:pPr>
        <w:pStyle w:val="a3"/>
        <w:numPr>
          <w:ilvl w:val="0"/>
          <w:numId w:val="1"/>
        </w:numPr>
        <w:ind w:leftChars="0"/>
        <w:rPr>
          <w:rFonts w:ascii="Times New Roman" w:eastAsia="標楷體" w:hAnsi="Times New Roman" w:cs="Times New Roman"/>
          <w:b/>
          <w:sz w:val="28"/>
          <w:szCs w:val="28"/>
        </w:rPr>
      </w:pPr>
      <w:r w:rsidRPr="00C055BB">
        <w:rPr>
          <w:rFonts w:ascii="Times New Roman" w:eastAsia="標楷體" w:hAnsi="Times New Roman" w:cs="Times New Roman"/>
          <w:b/>
          <w:sz w:val="28"/>
          <w:szCs w:val="28"/>
        </w:rPr>
        <w:t>申請回復案</w:t>
      </w:r>
    </w:p>
    <w:tbl>
      <w:tblPr>
        <w:tblW w:w="820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423"/>
        <w:gridCol w:w="2221"/>
      </w:tblGrid>
      <w:tr w:rsidR="00E43F47" w:rsidRPr="009C0172" w:rsidTr="009A5917">
        <w:trPr>
          <w:trHeight w:val="70"/>
          <w:tblHeader/>
        </w:trPr>
        <w:tc>
          <w:tcPr>
            <w:tcW w:w="1559" w:type="dxa"/>
            <w:shd w:val="clear" w:color="auto" w:fill="auto"/>
          </w:tcPr>
          <w:p w:rsidR="00E43F47" w:rsidRPr="009C0172" w:rsidRDefault="00E43F47" w:rsidP="009A5917">
            <w:pPr>
              <w:spacing w:line="440" w:lineRule="exact"/>
              <w:jc w:val="center"/>
              <w:rPr>
                <w:rFonts w:eastAsia="標楷體"/>
                <w:sz w:val="28"/>
                <w:szCs w:val="28"/>
              </w:rPr>
            </w:pPr>
            <w:r>
              <w:rPr>
                <w:rFonts w:ascii="Times New Roman" w:eastAsia="標楷體" w:hAnsi="Times New Roman" w:cs="Times New Roman" w:hint="eastAsia"/>
                <w:sz w:val="28"/>
                <w:szCs w:val="28"/>
              </w:rPr>
              <w:t xml:space="preserve">   </w:t>
            </w:r>
          </w:p>
        </w:tc>
        <w:tc>
          <w:tcPr>
            <w:tcW w:w="4423" w:type="dxa"/>
            <w:shd w:val="clear" w:color="auto" w:fill="auto"/>
          </w:tcPr>
          <w:p w:rsidR="00E43F47" w:rsidRPr="009C0172" w:rsidRDefault="00E43F47" w:rsidP="009A5917">
            <w:pPr>
              <w:spacing w:line="440" w:lineRule="exact"/>
              <w:jc w:val="center"/>
              <w:rPr>
                <w:rFonts w:eastAsia="標楷體"/>
                <w:sz w:val="28"/>
                <w:szCs w:val="28"/>
              </w:rPr>
            </w:pPr>
            <w:r w:rsidRPr="009C0172">
              <w:rPr>
                <w:rFonts w:eastAsia="標楷體"/>
                <w:sz w:val="28"/>
                <w:szCs w:val="28"/>
              </w:rPr>
              <w:t>學校</w:t>
            </w:r>
            <w:r>
              <w:rPr>
                <w:rFonts w:eastAsia="標楷體" w:hint="eastAsia"/>
                <w:sz w:val="28"/>
                <w:szCs w:val="28"/>
              </w:rPr>
              <w:t>/</w:t>
            </w:r>
            <w:r>
              <w:rPr>
                <w:rFonts w:eastAsia="標楷體" w:hint="eastAsia"/>
                <w:sz w:val="28"/>
                <w:szCs w:val="28"/>
              </w:rPr>
              <w:t>學院</w:t>
            </w:r>
            <w:r>
              <w:rPr>
                <w:rFonts w:eastAsia="標楷體" w:hint="eastAsia"/>
                <w:sz w:val="28"/>
                <w:szCs w:val="28"/>
              </w:rPr>
              <w:t>/</w:t>
            </w:r>
            <w:r>
              <w:rPr>
                <w:rFonts w:eastAsia="標楷體" w:hint="eastAsia"/>
                <w:sz w:val="28"/>
                <w:szCs w:val="28"/>
              </w:rPr>
              <w:t>科別</w:t>
            </w:r>
          </w:p>
        </w:tc>
        <w:tc>
          <w:tcPr>
            <w:tcW w:w="2221" w:type="dxa"/>
            <w:shd w:val="clear" w:color="auto" w:fill="auto"/>
          </w:tcPr>
          <w:p w:rsidR="00E43F47" w:rsidRPr="009C0172" w:rsidRDefault="00E43F47" w:rsidP="009A5917">
            <w:pPr>
              <w:spacing w:line="440" w:lineRule="exact"/>
              <w:jc w:val="center"/>
              <w:rPr>
                <w:rFonts w:eastAsia="標楷體"/>
                <w:sz w:val="28"/>
                <w:szCs w:val="28"/>
              </w:rPr>
            </w:pPr>
            <w:r>
              <w:rPr>
                <w:rFonts w:eastAsia="標楷體" w:hint="eastAsia"/>
                <w:sz w:val="28"/>
                <w:szCs w:val="28"/>
              </w:rPr>
              <w:t>審議結果</w:t>
            </w:r>
          </w:p>
        </w:tc>
      </w:tr>
      <w:tr w:rsidR="00E43F47" w:rsidRPr="009C0172" w:rsidTr="009A5917">
        <w:trPr>
          <w:trHeight w:val="278"/>
        </w:trPr>
        <w:tc>
          <w:tcPr>
            <w:tcW w:w="1559" w:type="dxa"/>
            <w:vMerge w:val="restart"/>
            <w:shd w:val="clear" w:color="auto" w:fill="auto"/>
            <w:vAlign w:val="center"/>
          </w:tcPr>
          <w:p w:rsidR="00E43F47" w:rsidRPr="009C0172" w:rsidRDefault="00E43F47" w:rsidP="009A5917">
            <w:pPr>
              <w:adjustRightInd w:val="0"/>
              <w:snapToGrid w:val="0"/>
              <w:spacing w:line="440" w:lineRule="exact"/>
              <w:jc w:val="both"/>
              <w:rPr>
                <w:rFonts w:eastAsia="標楷體"/>
                <w:sz w:val="28"/>
                <w:szCs w:val="28"/>
              </w:rPr>
            </w:pPr>
            <w:r w:rsidRPr="009C0172">
              <w:rPr>
                <w:rFonts w:eastAsia="標楷體"/>
                <w:sz w:val="28"/>
                <w:szCs w:val="28"/>
              </w:rPr>
              <w:t>私立技專</w:t>
            </w:r>
          </w:p>
        </w:tc>
        <w:tc>
          <w:tcPr>
            <w:tcW w:w="4423" w:type="dxa"/>
            <w:shd w:val="clear" w:color="auto" w:fill="auto"/>
            <w:vAlign w:val="center"/>
          </w:tcPr>
          <w:p w:rsidR="00E43F47" w:rsidRPr="009C0172" w:rsidRDefault="00E43F47" w:rsidP="009A5917">
            <w:pPr>
              <w:adjustRightInd w:val="0"/>
              <w:snapToGrid w:val="0"/>
              <w:rPr>
                <w:rFonts w:eastAsia="標楷體"/>
                <w:sz w:val="28"/>
                <w:szCs w:val="28"/>
              </w:rPr>
            </w:pPr>
            <w:r>
              <w:rPr>
                <w:rFonts w:eastAsia="標楷體" w:hint="eastAsia"/>
                <w:sz w:val="28"/>
                <w:szCs w:val="28"/>
              </w:rPr>
              <w:t>國立臺中科技大學國際貿易與經營系所屬學院</w:t>
            </w:r>
          </w:p>
        </w:tc>
        <w:tc>
          <w:tcPr>
            <w:tcW w:w="2221" w:type="dxa"/>
            <w:vMerge w:val="restart"/>
            <w:shd w:val="clear" w:color="auto" w:fill="auto"/>
            <w:vAlign w:val="center"/>
          </w:tcPr>
          <w:p w:rsidR="00E43F47" w:rsidRPr="009C0172" w:rsidRDefault="00E43F47" w:rsidP="009A5917">
            <w:pPr>
              <w:adjustRightInd w:val="0"/>
              <w:snapToGrid w:val="0"/>
              <w:spacing w:line="440" w:lineRule="exact"/>
              <w:rPr>
                <w:rFonts w:eastAsia="標楷體"/>
                <w:sz w:val="28"/>
                <w:szCs w:val="28"/>
              </w:rPr>
            </w:pPr>
            <w:r>
              <w:rPr>
                <w:rFonts w:eastAsia="標楷體" w:hint="eastAsia"/>
                <w:sz w:val="28"/>
                <w:szCs w:val="28"/>
              </w:rPr>
              <w:t>回復</w:t>
            </w:r>
            <w:r>
              <w:rPr>
                <w:rFonts w:eastAsia="標楷體" w:hint="eastAsia"/>
                <w:sz w:val="28"/>
                <w:szCs w:val="28"/>
              </w:rPr>
              <w:t>103</w:t>
            </w:r>
            <w:r>
              <w:rPr>
                <w:rFonts w:eastAsia="標楷體" w:hint="eastAsia"/>
                <w:sz w:val="28"/>
                <w:szCs w:val="28"/>
              </w:rPr>
              <w:t>學年度學雜費收費基準</w:t>
            </w:r>
          </w:p>
        </w:tc>
      </w:tr>
      <w:tr w:rsidR="00E43F47" w:rsidRPr="009C0172" w:rsidTr="009A5917">
        <w:trPr>
          <w:trHeight w:val="278"/>
        </w:trPr>
        <w:tc>
          <w:tcPr>
            <w:tcW w:w="1559" w:type="dxa"/>
            <w:vMerge/>
            <w:shd w:val="clear" w:color="auto" w:fill="auto"/>
          </w:tcPr>
          <w:p w:rsidR="00E43F47" w:rsidRPr="009C0172" w:rsidRDefault="00E43F47" w:rsidP="009A5917">
            <w:pPr>
              <w:adjustRightInd w:val="0"/>
              <w:snapToGrid w:val="0"/>
              <w:spacing w:line="440" w:lineRule="exact"/>
              <w:jc w:val="both"/>
              <w:rPr>
                <w:rFonts w:eastAsia="標楷體"/>
                <w:sz w:val="28"/>
                <w:szCs w:val="28"/>
              </w:rPr>
            </w:pPr>
          </w:p>
        </w:tc>
        <w:tc>
          <w:tcPr>
            <w:tcW w:w="4423" w:type="dxa"/>
            <w:shd w:val="clear" w:color="auto" w:fill="auto"/>
          </w:tcPr>
          <w:p w:rsidR="00E43F47" w:rsidRPr="009C0172" w:rsidRDefault="00E43F47" w:rsidP="009A5917">
            <w:pPr>
              <w:adjustRightInd w:val="0"/>
              <w:snapToGrid w:val="0"/>
              <w:rPr>
                <w:rFonts w:eastAsia="標楷體"/>
                <w:sz w:val="28"/>
                <w:szCs w:val="28"/>
              </w:rPr>
            </w:pPr>
            <w:r>
              <w:rPr>
                <w:rFonts w:eastAsia="標楷體" w:hint="eastAsia"/>
                <w:sz w:val="28"/>
                <w:szCs w:val="28"/>
              </w:rPr>
              <w:t>高美</w:t>
            </w:r>
            <w:r w:rsidRPr="009C0172">
              <w:rPr>
                <w:rFonts w:eastAsia="標楷體"/>
                <w:sz w:val="28"/>
                <w:szCs w:val="28"/>
              </w:rPr>
              <w:t>醫護管理專科學校</w:t>
            </w:r>
            <w:r>
              <w:rPr>
                <w:rFonts w:eastAsia="標楷體" w:hint="eastAsia"/>
                <w:sz w:val="28"/>
                <w:szCs w:val="28"/>
              </w:rPr>
              <w:t>長青事業服務科</w:t>
            </w:r>
          </w:p>
        </w:tc>
        <w:tc>
          <w:tcPr>
            <w:tcW w:w="2221" w:type="dxa"/>
            <w:vMerge/>
            <w:shd w:val="clear" w:color="auto" w:fill="auto"/>
          </w:tcPr>
          <w:p w:rsidR="00E43F47" w:rsidRPr="009C0172" w:rsidRDefault="00E43F47" w:rsidP="009A5917">
            <w:pPr>
              <w:adjustRightInd w:val="0"/>
              <w:snapToGrid w:val="0"/>
              <w:spacing w:line="440" w:lineRule="exact"/>
              <w:jc w:val="center"/>
              <w:rPr>
                <w:rFonts w:eastAsia="標楷體"/>
                <w:sz w:val="28"/>
                <w:szCs w:val="28"/>
              </w:rPr>
            </w:pPr>
          </w:p>
        </w:tc>
      </w:tr>
    </w:tbl>
    <w:p w:rsidR="00E43F47" w:rsidRPr="00EB641D" w:rsidRDefault="00E43F47" w:rsidP="00E43F47">
      <w:pPr>
        <w:jc w:val="center"/>
        <w:rPr>
          <w:rFonts w:ascii="Times New Roman" w:eastAsia="標楷體" w:hAnsi="Times New Roman" w:cs="Times New Roman"/>
          <w:b/>
          <w:sz w:val="32"/>
          <w:szCs w:val="28"/>
        </w:rPr>
      </w:pPr>
      <w:r>
        <w:rPr>
          <w:rFonts w:ascii="Times New Roman" w:eastAsia="標楷體" w:hAnsi="Times New Roman" w:cs="Times New Roman" w:hint="eastAsia"/>
          <w:b/>
          <w:sz w:val="32"/>
          <w:szCs w:val="28"/>
        </w:rPr>
        <w:lastRenderedPageBreak/>
        <w:t>105</w:t>
      </w:r>
      <w:r>
        <w:rPr>
          <w:rFonts w:ascii="Times New Roman" w:eastAsia="標楷體" w:hAnsi="Times New Roman" w:cs="Times New Roman" w:hint="eastAsia"/>
          <w:b/>
          <w:sz w:val="32"/>
          <w:szCs w:val="28"/>
        </w:rPr>
        <w:t>學年度大專校院學雜費審議結果說明</w:t>
      </w:r>
    </w:p>
    <w:p w:rsidR="00E43F47" w:rsidRPr="00C055BB" w:rsidRDefault="00E43F47" w:rsidP="00E43F47">
      <w:pPr>
        <w:pStyle w:val="a3"/>
        <w:numPr>
          <w:ilvl w:val="0"/>
          <w:numId w:val="14"/>
        </w:numPr>
        <w:ind w:leftChars="0"/>
        <w:rPr>
          <w:rFonts w:ascii="Times New Roman" w:eastAsia="標楷體" w:hAnsi="Times New Roman" w:cs="Times New Roman"/>
          <w:b/>
          <w:sz w:val="28"/>
          <w:szCs w:val="28"/>
        </w:rPr>
      </w:pPr>
      <w:r w:rsidRPr="00C055BB">
        <w:rPr>
          <w:rFonts w:ascii="Times New Roman" w:eastAsia="標楷體" w:hAnsi="Times New Roman" w:cs="Times New Roman"/>
          <w:b/>
          <w:sz w:val="28"/>
          <w:szCs w:val="28"/>
        </w:rPr>
        <w:t>學雜費調整案</w:t>
      </w:r>
    </w:p>
    <w:p w:rsidR="00E43F47" w:rsidRPr="00EB641D" w:rsidRDefault="00E43F47" w:rsidP="00E43F47">
      <w:pPr>
        <w:numPr>
          <w:ilvl w:val="0"/>
          <w:numId w:val="2"/>
        </w:numPr>
        <w:spacing w:line="400" w:lineRule="exact"/>
        <w:rPr>
          <w:rFonts w:ascii="Times New Roman" w:eastAsia="標楷體" w:hAnsi="Times New Roman" w:cs="Times New Roman"/>
          <w:sz w:val="28"/>
          <w:szCs w:val="28"/>
        </w:rPr>
      </w:pPr>
      <w:r w:rsidRPr="00EB641D">
        <w:rPr>
          <w:rFonts w:ascii="Times New Roman" w:eastAsia="標楷體" w:hAnsi="Times New Roman" w:cs="Times New Roman"/>
          <w:sz w:val="28"/>
          <w:szCs w:val="28"/>
        </w:rPr>
        <w:t>國立金門大學：不同意通過</w:t>
      </w:r>
    </w:p>
    <w:p w:rsidR="00E43F47" w:rsidRPr="00EB641D" w:rsidRDefault="00E43F47" w:rsidP="00E43F47">
      <w:pPr>
        <w:pStyle w:val="a3"/>
        <w:numPr>
          <w:ilvl w:val="0"/>
          <w:numId w:val="4"/>
        </w:numPr>
        <w:spacing w:line="400" w:lineRule="exact"/>
        <w:ind w:leftChars="0" w:left="1" w:firstLineChars="303" w:firstLine="848"/>
        <w:rPr>
          <w:rFonts w:ascii="Times New Roman" w:eastAsia="標楷體" w:hAnsi="Times New Roman" w:cs="Times New Roman"/>
          <w:sz w:val="28"/>
          <w:szCs w:val="28"/>
        </w:rPr>
      </w:pPr>
      <w:r w:rsidRPr="00EB641D">
        <w:rPr>
          <w:rFonts w:ascii="Times New Roman" w:eastAsia="標楷體" w:hAnsi="Times New Roman" w:cs="Times New Roman"/>
          <w:sz w:val="28"/>
          <w:szCs w:val="28"/>
        </w:rPr>
        <w:t>資訊公開程序資料不足，研議程序過程不完備。</w:t>
      </w:r>
    </w:p>
    <w:p w:rsidR="00E43F47" w:rsidRPr="00EB641D" w:rsidRDefault="00E43F47" w:rsidP="00E43F47">
      <w:pPr>
        <w:pStyle w:val="a3"/>
        <w:numPr>
          <w:ilvl w:val="0"/>
          <w:numId w:val="4"/>
        </w:numPr>
        <w:spacing w:line="400" w:lineRule="exact"/>
        <w:ind w:leftChars="0" w:left="1" w:firstLineChars="303" w:firstLine="848"/>
        <w:rPr>
          <w:rFonts w:ascii="Times New Roman" w:eastAsia="標楷體" w:hAnsi="Times New Roman" w:cs="Times New Roman"/>
          <w:sz w:val="28"/>
          <w:szCs w:val="28"/>
        </w:rPr>
      </w:pPr>
      <w:r w:rsidRPr="00EB641D">
        <w:rPr>
          <w:rFonts w:ascii="Times New Roman" w:eastAsia="標楷體" w:hAnsi="Times New Roman" w:cs="Times New Roman"/>
          <w:sz w:val="28"/>
          <w:szCs w:val="28"/>
        </w:rPr>
        <w:t>財務資料簡略不完整。</w:t>
      </w:r>
    </w:p>
    <w:p w:rsidR="00E43F47" w:rsidRPr="00EB641D" w:rsidRDefault="00E43F47" w:rsidP="00E43F47">
      <w:pPr>
        <w:numPr>
          <w:ilvl w:val="0"/>
          <w:numId w:val="2"/>
        </w:numPr>
        <w:spacing w:line="400" w:lineRule="exact"/>
        <w:rPr>
          <w:rFonts w:ascii="Times New Roman" w:eastAsia="標楷體" w:hAnsi="Times New Roman" w:cs="Times New Roman"/>
          <w:sz w:val="28"/>
          <w:szCs w:val="28"/>
        </w:rPr>
      </w:pPr>
      <w:r w:rsidRPr="00EB641D">
        <w:rPr>
          <w:rFonts w:ascii="Times New Roman" w:eastAsia="標楷體" w:hAnsi="Times New Roman" w:cs="Times New Roman"/>
          <w:sz w:val="28"/>
          <w:szCs w:val="28"/>
        </w:rPr>
        <w:t>國立高雄師範大學：不同意通過</w:t>
      </w:r>
    </w:p>
    <w:p w:rsidR="00E43F47" w:rsidRPr="00EB641D" w:rsidRDefault="00E43F47" w:rsidP="00E43F47">
      <w:pPr>
        <w:pStyle w:val="a3"/>
        <w:numPr>
          <w:ilvl w:val="0"/>
          <w:numId w:val="5"/>
        </w:numPr>
        <w:spacing w:line="400" w:lineRule="exact"/>
        <w:ind w:leftChars="0" w:hanging="179"/>
        <w:rPr>
          <w:rFonts w:ascii="Times New Roman" w:eastAsia="標楷體" w:hAnsi="Times New Roman" w:cs="Times New Roman"/>
          <w:sz w:val="28"/>
          <w:szCs w:val="28"/>
        </w:rPr>
      </w:pPr>
      <w:r w:rsidRPr="00EB641D">
        <w:rPr>
          <w:rFonts w:ascii="Times New Roman" w:eastAsia="標楷體" w:hAnsi="Times New Roman" w:cs="Times New Roman"/>
          <w:sz w:val="28"/>
          <w:szCs w:val="28"/>
        </w:rPr>
        <w:t>審議小組的會議紀錄在說明會後才公布不符法定程序。</w:t>
      </w:r>
    </w:p>
    <w:p w:rsidR="00E43F47" w:rsidRPr="00EB641D" w:rsidRDefault="00E43F47" w:rsidP="00E43F47">
      <w:pPr>
        <w:pStyle w:val="a3"/>
        <w:numPr>
          <w:ilvl w:val="0"/>
          <w:numId w:val="5"/>
        </w:numPr>
        <w:spacing w:line="400" w:lineRule="exact"/>
        <w:ind w:leftChars="0" w:hanging="179"/>
        <w:rPr>
          <w:rFonts w:ascii="Times New Roman" w:eastAsia="標楷體" w:hAnsi="Times New Roman" w:cs="Times New Roman"/>
          <w:sz w:val="28"/>
          <w:szCs w:val="28"/>
        </w:rPr>
      </w:pPr>
      <w:r w:rsidRPr="00EB641D">
        <w:rPr>
          <w:rFonts w:ascii="Times New Roman" w:eastAsia="標楷體" w:hAnsi="Times New Roman" w:cs="Times New Roman"/>
          <w:sz w:val="28"/>
          <w:szCs w:val="28"/>
        </w:rPr>
        <w:t>研議期間的學雜費調漲支用計畫書公告內容不完備。</w:t>
      </w:r>
    </w:p>
    <w:p w:rsidR="00E43F47" w:rsidRPr="00EB641D" w:rsidRDefault="00E43F47" w:rsidP="00E43F47">
      <w:pPr>
        <w:numPr>
          <w:ilvl w:val="0"/>
          <w:numId w:val="2"/>
        </w:numPr>
        <w:spacing w:line="400" w:lineRule="exact"/>
        <w:ind w:left="851" w:hanging="567"/>
        <w:rPr>
          <w:rFonts w:ascii="Times New Roman" w:eastAsia="標楷體" w:hAnsi="Times New Roman" w:cs="Times New Roman"/>
          <w:sz w:val="28"/>
          <w:szCs w:val="28"/>
        </w:rPr>
      </w:pPr>
      <w:r w:rsidRPr="00EB641D">
        <w:rPr>
          <w:rFonts w:ascii="Times New Roman" w:eastAsia="標楷體" w:hAnsi="Times New Roman" w:cs="Times New Roman"/>
          <w:sz w:val="28"/>
          <w:szCs w:val="28"/>
        </w:rPr>
        <w:t>國立暨南國際大學：</w:t>
      </w:r>
    </w:p>
    <w:p w:rsidR="00E43F47" w:rsidRPr="00EB641D" w:rsidRDefault="00E43F47" w:rsidP="00E43F47">
      <w:pPr>
        <w:pStyle w:val="a3"/>
        <w:numPr>
          <w:ilvl w:val="0"/>
          <w:numId w:val="6"/>
        </w:numPr>
        <w:spacing w:line="400" w:lineRule="exact"/>
        <w:ind w:leftChars="0" w:left="1418" w:hanging="567"/>
        <w:rPr>
          <w:rFonts w:ascii="Times New Roman" w:eastAsia="標楷體" w:hAnsi="Times New Roman" w:cs="Times New Roman"/>
          <w:sz w:val="28"/>
          <w:szCs w:val="28"/>
        </w:rPr>
      </w:pPr>
      <w:r>
        <w:rPr>
          <w:rFonts w:ascii="Times New Roman" w:eastAsia="標楷體" w:hAnsi="Times New Roman" w:cs="Times New Roman"/>
          <w:sz w:val="28"/>
          <w:szCs w:val="28"/>
        </w:rPr>
        <w:t>資訊公開</w:t>
      </w:r>
      <w:r w:rsidRPr="00EB641D">
        <w:rPr>
          <w:rFonts w:ascii="Times New Roman" w:eastAsia="標楷體" w:hAnsi="Times New Roman" w:cs="Times New Roman"/>
          <w:sz w:val="28"/>
          <w:szCs w:val="28"/>
        </w:rPr>
        <w:t>及研議公開</w:t>
      </w:r>
      <w:r>
        <w:rPr>
          <w:rFonts w:ascii="Times New Roman" w:eastAsia="標楷體" w:hAnsi="Times New Roman" w:cs="Times New Roman" w:hint="eastAsia"/>
          <w:sz w:val="28"/>
          <w:szCs w:val="28"/>
        </w:rPr>
        <w:t>之</w:t>
      </w:r>
      <w:r w:rsidRPr="00EB641D">
        <w:rPr>
          <w:rFonts w:ascii="Times New Roman" w:eastAsia="標楷體" w:hAnsi="Times New Roman" w:cs="Times New Roman"/>
          <w:sz w:val="28"/>
          <w:szCs w:val="28"/>
        </w:rPr>
        <w:t>程序是否完備，正反意見皆有，經審議委員投票表決該校獲多數委員同意通過。</w:t>
      </w:r>
    </w:p>
    <w:p w:rsidR="00E43F47" w:rsidRPr="00EB641D" w:rsidRDefault="00E43F47" w:rsidP="00E43F47">
      <w:pPr>
        <w:pStyle w:val="a3"/>
        <w:numPr>
          <w:ilvl w:val="0"/>
          <w:numId w:val="6"/>
        </w:numPr>
        <w:spacing w:line="400" w:lineRule="exact"/>
        <w:ind w:leftChars="0" w:left="1418" w:hanging="567"/>
        <w:rPr>
          <w:rFonts w:ascii="Times New Roman" w:eastAsia="標楷體" w:hAnsi="Times New Roman" w:cs="Times New Roman"/>
          <w:sz w:val="28"/>
          <w:szCs w:val="28"/>
        </w:rPr>
      </w:pPr>
      <w:r w:rsidRPr="00EB641D">
        <w:rPr>
          <w:rFonts w:ascii="Times New Roman" w:eastAsia="標楷體" w:hAnsi="Times New Roman" w:cs="Times New Roman"/>
          <w:sz w:val="28"/>
          <w:szCs w:val="28"/>
        </w:rPr>
        <w:t>該校原申請調漲</w:t>
      </w:r>
      <w:r w:rsidRPr="00EB641D">
        <w:rPr>
          <w:rFonts w:ascii="Times New Roman" w:eastAsia="標楷體" w:hAnsi="Times New Roman" w:cs="Times New Roman"/>
          <w:sz w:val="28"/>
          <w:szCs w:val="28"/>
        </w:rPr>
        <w:t>3.5%</w:t>
      </w:r>
      <w:r w:rsidRPr="00EB641D">
        <w:rPr>
          <w:rFonts w:ascii="Times New Roman" w:eastAsia="標楷體" w:hAnsi="Times New Roman" w:cs="Times New Roman"/>
          <w:sz w:val="28"/>
          <w:szCs w:val="28"/>
        </w:rPr>
        <w:t>，惟經審查該校助學計畫對學生的照顧仍有待加強，該校申請之漲幅</w:t>
      </w:r>
      <w:r w:rsidRPr="00EB641D">
        <w:rPr>
          <w:rFonts w:ascii="Times New Roman" w:eastAsia="標楷體" w:hAnsi="Times New Roman" w:cs="Times New Roman"/>
          <w:sz w:val="28"/>
          <w:szCs w:val="28"/>
        </w:rPr>
        <w:t>3.5%</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調</w:t>
      </w:r>
      <w:r w:rsidRPr="00EB641D">
        <w:rPr>
          <w:rFonts w:ascii="Times New Roman" w:eastAsia="標楷體" w:hAnsi="Times New Roman" w:cs="Times New Roman"/>
          <w:sz w:val="28"/>
          <w:szCs w:val="28"/>
        </w:rPr>
        <w:t>降為</w:t>
      </w:r>
      <w:r w:rsidRPr="00EB641D">
        <w:rPr>
          <w:rFonts w:ascii="Times New Roman" w:eastAsia="標楷體" w:hAnsi="Times New Roman" w:cs="Times New Roman"/>
          <w:sz w:val="28"/>
          <w:szCs w:val="28"/>
        </w:rPr>
        <w:t>2.5%</w:t>
      </w:r>
      <w:r w:rsidRPr="00EB641D">
        <w:rPr>
          <w:rFonts w:ascii="Times New Roman" w:eastAsia="標楷體" w:hAnsi="Times New Roman" w:cs="Times New Roman"/>
          <w:sz w:val="28"/>
          <w:szCs w:val="28"/>
        </w:rPr>
        <w:t>。</w:t>
      </w:r>
    </w:p>
    <w:p w:rsidR="00E43F47" w:rsidRPr="00EB641D" w:rsidRDefault="00E43F47" w:rsidP="00E43F47">
      <w:pPr>
        <w:numPr>
          <w:ilvl w:val="0"/>
          <w:numId w:val="2"/>
        </w:numPr>
        <w:spacing w:line="400" w:lineRule="exact"/>
        <w:rPr>
          <w:rFonts w:ascii="Times New Roman" w:eastAsia="標楷體" w:hAnsi="Times New Roman" w:cs="Times New Roman"/>
          <w:sz w:val="28"/>
          <w:szCs w:val="28"/>
        </w:rPr>
      </w:pPr>
      <w:r w:rsidRPr="00EB641D">
        <w:rPr>
          <w:rFonts w:ascii="Times New Roman" w:eastAsia="標楷體" w:hAnsi="Times New Roman" w:cs="Times New Roman"/>
          <w:sz w:val="28"/>
          <w:szCs w:val="28"/>
        </w:rPr>
        <w:t>中原大學：不同意通過</w:t>
      </w:r>
    </w:p>
    <w:p w:rsidR="00E43F47" w:rsidRPr="00EB641D" w:rsidRDefault="00E43F47" w:rsidP="00E43F47">
      <w:pPr>
        <w:spacing w:line="400" w:lineRule="exact"/>
        <w:ind w:firstLineChars="354" w:firstLine="991"/>
        <w:rPr>
          <w:rFonts w:ascii="Times New Roman" w:eastAsia="標楷體" w:hAnsi="Times New Roman" w:cs="Times New Roman"/>
          <w:sz w:val="28"/>
          <w:szCs w:val="28"/>
        </w:rPr>
      </w:pPr>
      <w:r>
        <w:rPr>
          <w:rFonts w:ascii="Times New Roman" w:eastAsia="標楷體" w:hAnsi="Times New Roman" w:cs="Times New Roman"/>
          <w:sz w:val="28"/>
          <w:szCs w:val="28"/>
        </w:rPr>
        <w:t>助學指標</w:t>
      </w:r>
      <w:r>
        <w:rPr>
          <w:rFonts w:ascii="Times New Roman" w:eastAsia="標楷體" w:hAnsi="Times New Roman" w:cs="Times New Roman" w:hint="eastAsia"/>
          <w:sz w:val="28"/>
          <w:szCs w:val="28"/>
        </w:rPr>
        <w:t>之</w:t>
      </w:r>
      <w:r w:rsidRPr="00EB641D">
        <w:rPr>
          <w:rFonts w:ascii="Times New Roman" w:eastAsia="標楷體" w:hAnsi="Times New Roman" w:cs="Times New Roman"/>
          <w:sz w:val="28"/>
          <w:szCs w:val="28"/>
        </w:rPr>
        <w:t>助學金比率未逾</w:t>
      </w:r>
      <w:r w:rsidRPr="00EB641D">
        <w:rPr>
          <w:rFonts w:ascii="Times New Roman" w:eastAsia="標楷體" w:hAnsi="Times New Roman" w:cs="Times New Roman"/>
          <w:sz w:val="28"/>
          <w:szCs w:val="28"/>
        </w:rPr>
        <w:t>70%</w:t>
      </w:r>
      <w:r w:rsidRPr="00EB641D">
        <w:rPr>
          <w:rFonts w:ascii="Times New Roman" w:eastAsia="標楷體" w:hAnsi="Times New Roman" w:cs="Times New Roman"/>
          <w:sz w:val="28"/>
          <w:szCs w:val="28"/>
        </w:rPr>
        <w:t>，不符合規定。</w:t>
      </w:r>
    </w:p>
    <w:p w:rsidR="00E43F47" w:rsidRPr="00EB641D" w:rsidRDefault="00E43F47" w:rsidP="00E43F47">
      <w:pPr>
        <w:numPr>
          <w:ilvl w:val="0"/>
          <w:numId w:val="2"/>
        </w:numPr>
        <w:spacing w:line="400" w:lineRule="exact"/>
        <w:ind w:left="993" w:hanging="709"/>
        <w:rPr>
          <w:rFonts w:ascii="Times New Roman" w:eastAsia="標楷體" w:hAnsi="Times New Roman" w:cs="Times New Roman"/>
          <w:sz w:val="28"/>
          <w:szCs w:val="28"/>
        </w:rPr>
      </w:pPr>
      <w:r w:rsidRPr="00EB641D">
        <w:rPr>
          <w:rFonts w:ascii="Times New Roman" w:eastAsia="標楷體" w:hAnsi="Times New Roman" w:cs="Times New Roman"/>
          <w:sz w:val="28"/>
          <w:szCs w:val="28"/>
        </w:rPr>
        <w:t>長庚大學：不同意通過</w:t>
      </w:r>
    </w:p>
    <w:p w:rsidR="00E43F47" w:rsidRPr="00EB641D" w:rsidRDefault="00E43F47" w:rsidP="00E43F47">
      <w:pPr>
        <w:spacing w:line="400" w:lineRule="exact"/>
        <w:ind w:left="992"/>
        <w:rPr>
          <w:rFonts w:ascii="Times New Roman" w:eastAsia="標楷體" w:hAnsi="Times New Roman" w:cs="Times New Roman"/>
          <w:sz w:val="28"/>
          <w:szCs w:val="28"/>
        </w:rPr>
      </w:pPr>
      <w:r w:rsidRPr="00EB641D">
        <w:rPr>
          <w:rFonts w:ascii="Times New Roman" w:eastAsia="標楷體" w:hAnsi="Times New Roman" w:cs="Times New Roman"/>
          <w:sz w:val="28"/>
          <w:szCs w:val="28"/>
        </w:rPr>
        <w:t>資訊公開程序及研議公開程序是否完備，審查委員意見不同，經投票議決，票數相同。考量下列理由，不同意通過：</w:t>
      </w:r>
    </w:p>
    <w:p w:rsidR="00E43F47" w:rsidRPr="00EB641D" w:rsidRDefault="00E43F47" w:rsidP="00E43F47">
      <w:pPr>
        <w:pStyle w:val="a3"/>
        <w:numPr>
          <w:ilvl w:val="0"/>
          <w:numId w:val="3"/>
        </w:numPr>
        <w:spacing w:line="400" w:lineRule="exact"/>
        <w:ind w:leftChars="0" w:left="1418" w:hanging="567"/>
        <w:rPr>
          <w:rFonts w:ascii="Times New Roman" w:eastAsia="標楷體" w:hAnsi="Times New Roman" w:cs="Times New Roman"/>
          <w:sz w:val="28"/>
          <w:szCs w:val="28"/>
        </w:rPr>
      </w:pPr>
      <w:r w:rsidRPr="00EB641D">
        <w:rPr>
          <w:rFonts w:ascii="Times New Roman" w:eastAsia="標楷體" w:hAnsi="Times New Roman" w:cs="Times New Roman"/>
          <w:sz w:val="28"/>
          <w:szCs w:val="28"/>
        </w:rPr>
        <w:t>學生就支用計畫的迫切性及必要性，提出不少疑義，</w:t>
      </w:r>
      <w:r>
        <w:rPr>
          <w:rFonts w:ascii="Times New Roman" w:eastAsia="標楷體" w:hAnsi="Times New Roman" w:cs="Times New Roman" w:hint="eastAsia"/>
          <w:sz w:val="28"/>
          <w:szCs w:val="28"/>
        </w:rPr>
        <w:t>學校</w:t>
      </w:r>
      <w:r w:rsidRPr="00EB641D">
        <w:rPr>
          <w:rFonts w:ascii="Times New Roman" w:eastAsia="標楷體" w:hAnsi="Times New Roman" w:cs="Times New Roman"/>
          <w:sz w:val="28"/>
          <w:szCs w:val="28"/>
        </w:rPr>
        <w:t>尚未能完全明確回應，且該校支用計畫中增加學習資源的部分，有過度著重硬體設備更換。</w:t>
      </w:r>
    </w:p>
    <w:p w:rsidR="00E43F47" w:rsidRPr="00EB641D" w:rsidRDefault="00E43F47" w:rsidP="00E43F47">
      <w:pPr>
        <w:pStyle w:val="a3"/>
        <w:numPr>
          <w:ilvl w:val="0"/>
          <w:numId w:val="3"/>
        </w:numPr>
        <w:spacing w:line="400" w:lineRule="exact"/>
        <w:ind w:leftChars="0" w:left="1418" w:hanging="567"/>
        <w:rPr>
          <w:rFonts w:ascii="Times New Roman" w:eastAsia="標楷體" w:hAnsi="Times New Roman" w:cs="Times New Roman"/>
          <w:sz w:val="28"/>
          <w:szCs w:val="28"/>
        </w:rPr>
      </w:pPr>
      <w:r w:rsidRPr="00EB641D">
        <w:rPr>
          <w:rFonts w:ascii="Times New Roman" w:eastAsia="標楷體" w:hAnsi="Times New Roman" w:cs="Times New Roman"/>
          <w:sz w:val="28"/>
          <w:szCs w:val="28"/>
        </w:rPr>
        <w:t>學校公開說明會學生參與程度不高。</w:t>
      </w:r>
    </w:p>
    <w:p w:rsidR="00E43F47" w:rsidRPr="00EB641D" w:rsidRDefault="00E43F47" w:rsidP="00E43F47">
      <w:pPr>
        <w:numPr>
          <w:ilvl w:val="0"/>
          <w:numId w:val="2"/>
        </w:numPr>
        <w:spacing w:line="400" w:lineRule="exact"/>
        <w:rPr>
          <w:rFonts w:ascii="Times New Roman" w:eastAsia="標楷體" w:hAnsi="Times New Roman" w:cs="Times New Roman"/>
          <w:sz w:val="28"/>
          <w:szCs w:val="28"/>
        </w:rPr>
      </w:pPr>
      <w:r w:rsidRPr="00EB641D">
        <w:rPr>
          <w:rFonts w:ascii="Times New Roman" w:eastAsia="標楷體" w:hAnsi="Times New Roman" w:cs="Times New Roman"/>
          <w:sz w:val="28"/>
          <w:szCs w:val="28"/>
        </w:rPr>
        <w:t>義守大學：不同意通過</w:t>
      </w:r>
    </w:p>
    <w:p w:rsidR="00E43F47" w:rsidRPr="00EB641D" w:rsidRDefault="00E43F47" w:rsidP="00E43F47">
      <w:pPr>
        <w:spacing w:line="400" w:lineRule="exact"/>
        <w:ind w:firstLineChars="354" w:firstLine="991"/>
        <w:rPr>
          <w:rFonts w:ascii="Times New Roman" w:eastAsia="標楷體" w:hAnsi="Times New Roman" w:cs="Times New Roman"/>
          <w:sz w:val="28"/>
          <w:szCs w:val="28"/>
        </w:rPr>
      </w:pPr>
      <w:r w:rsidRPr="00EB641D">
        <w:rPr>
          <w:rFonts w:ascii="Times New Roman" w:eastAsia="標楷體" w:hAnsi="Times New Roman" w:cs="Times New Roman"/>
          <w:sz w:val="28"/>
          <w:szCs w:val="28"/>
        </w:rPr>
        <w:t>校務會議通過後才辦理公開說明會，程序不完備。</w:t>
      </w:r>
    </w:p>
    <w:p w:rsidR="00E43F47" w:rsidRPr="00EB641D" w:rsidRDefault="00E43F47" w:rsidP="00E43F47">
      <w:pPr>
        <w:numPr>
          <w:ilvl w:val="0"/>
          <w:numId w:val="2"/>
        </w:numPr>
        <w:spacing w:line="400" w:lineRule="exact"/>
        <w:rPr>
          <w:rFonts w:ascii="Times New Roman" w:eastAsia="標楷體" w:hAnsi="Times New Roman" w:cs="Times New Roman"/>
          <w:sz w:val="28"/>
          <w:szCs w:val="28"/>
        </w:rPr>
      </w:pPr>
      <w:r w:rsidRPr="00EB641D">
        <w:rPr>
          <w:rFonts w:ascii="Times New Roman" w:eastAsia="標楷體" w:hAnsi="Times New Roman" w:cs="Times New Roman"/>
          <w:sz w:val="28"/>
          <w:szCs w:val="28"/>
        </w:rPr>
        <w:t>大同大學：不同意通過</w:t>
      </w:r>
    </w:p>
    <w:p w:rsidR="00E43F47" w:rsidRPr="00EB641D" w:rsidRDefault="00E43F47" w:rsidP="00E43F47">
      <w:pPr>
        <w:spacing w:line="400" w:lineRule="exact"/>
        <w:ind w:firstLineChars="354" w:firstLine="991"/>
        <w:rPr>
          <w:rFonts w:ascii="Times New Roman" w:eastAsia="標楷體" w:hAnsi="Times New Roman" w:cs="Times New Roman"/>
          <w:sz w:val="28"/>
          <w:szCs w:val="28"/>
        </w:rPr>
      </w:pPr>
      <w:r>
        <w:rPr>
          <w:rFonts w:ascii="Times New Roman" w:eastAsia="標楷體" w:hAnsi="Times New Roman" w:cs="Times New Roman"/>
          <w:sz w:val="28"/>
          <w:szCs w:val="28"/>
        </w:rPr>
        <w:t>助學指標</w:t>
      </w:r>
      <w:r>
        <w:rPr>
          <w:rFonts w:ascii="Times New Roman" w:eastAsia="標楷體" w:hAnsi="Times New Roman" w:cs="Times New Roman" w:hint="eastAsia"/>
          <w:sz w:val="28"/>
          <w:szCs w:val="28"/>
        </w:rPr>
        <w:t>之</w:t>
      </w:r>
      <w:r w:rsidRPr="00EB641D">
        <w:rPr>
          <w:rFonts w:ascii="Times New Roman" w:eastAsia="標楷體" w:hAnsi="Times New Roman" w:cs="Times New Roman"/>
          <w:sz w:val="28"/>
          <w:szCs w:val="28"/>
        </w:rPr>
        <w:t>助學金比率未逾</w:t>
      </w:r>
      <w:r w:rsidRPr="00EB641D">
        <w:rPr>
          <w:rFonts w:ascii="Times New Roman" w:eastAsia="標楷體" w:hAnsi="Times New Roman" w:cs="Times New Roman"/>
          <w:sz w:val="28"/>
          <w:szCs w:val="28"/>
        </w:rPr>
        <w:t>70%</w:t>
      </w:r>
      <w:r w:rsidRPr="00EB641D">
        <w:rPr>
          <w:rFonts w:ascii="Times New Roman" w:eastAsia="標楷體" w:hAnsi="Times New Roman" w:cs="Times New Roman"/>
          <w:sz w:val="28"/>
          <w:szCs w:val="28"/>
        </w:rPr>
        <w:t>，不符合規定。</w:t>
      </w:r>
    </w:p>
    <w:p w:rsidR="00E43F47" w:rsidRPr="00EB641D" w:rsidRDefault="00E43F47" w:rsidP="00E43F47">
      <w:pPr>
        <w:numPr>
          <w:ilvl w:val="0"/>
          <w:numId w:val="2"/>
        </w:numPr>
        <w:spacing w:line="400" w:lineRule="exact"/>
        <w:rPr>
          <w:rFonts w:ascii="Times New Roman" w:eastAsia="標楷體" w:hAnsi="Times New Roman" w:cs="Times New Roman"/>
          <w:sz w:val="28"/>
          <w:szCs w:val="28"/>
        </w:rPr>
      </w:pPr>
      <w:r w:rsidRPr="00EB641D">
        <w:rPr>
          <w:rFonts w:ascii="Times New Roman" w:eastAsia="標楷體" w:hAnsi="Times New Roman" w:cs="Times New Roman"/>
          <w:sz w:val="28"/>
          <w:szCs w:val="28"/>
        </w:rPr>
        <w:t>世新大學：不同意通過</w:t>
      </w:r>
    </w:p>
    <w:p w:rsidR="00E43F47" w:rsidRDefault="00E43F47" w:rsidP="00E43F47">
      <w:pPr>
        <w:pStyle w:val="a3"/>
        <w:numPr>
          <w:ilvl w:val="0"/>
          <w:numId w:val="7"/>
        </w:numPr>
        <w:spacing w:line="400" w:lineRule="exact"/>
        <w:ind w:leftChars="0" w:hanging="180"/>
        <w:rPr>
          <w:rFonts w:ascii="Times New Roman" w:eastAsia="標楷體" w:hAnsi="Times New Roman" w:cs="Times New Roman"/>
          <w:sz w:val="28"/>
          <w:szCs w:val="28"/>
        </w:rPr>
      </w:pPr>
      <w:r w:rsidRPr="00EB641D">
        <w:rPr>
          <w:rFonts w:ascii="Times New Roman" w:eastAsia="標楷體" w:hAnsi="Times New Roman" w:cs="Times New Roman"/>
          <w:sz w:val="28"/>
          <w:szCs w:val="28"/>
        </w:rPr>
        <w:t>審議小組會議並未有學生代表參加。</w:t>
      </w:r>
    </w:p>
    <w:p w:rsidR="00E43F47" w:rsidRPr="00EB641D" w:rsidRDefault="00E43F47" w:rsidP="00E43F47">
      <w:pPr>
        <w:pStyle w:val="a3"/>
        <w:numPr>
          <w:ilvl w:val="0"/>
          <w:numId w:val="7"/>
        </w:numPr>
        <w:spacing w:line="400" w:lineRule="exact"/>
        <w:ind w:leftChars="0" w:hanging="180"/>
        <w:rPr>
          <w:rFonts w:ascii="Times New Roman" w:eastAsia="標楷體" w:hAnsi="Times New Roman" w:cs="Times New Roman"/>
          <w:sz w:val="28"/>
          <w:szCs w:val="28"/>
        </w:rPr>
      </w:pPr>
      <w:r w:rsidRPr="00EB641D">
        <w:rPr>
          <w:rFonts w:ascii="Times New Roman" w:eastAsia="標楷體" w:hAnsi="Times New Roman" w:cs="Times New Roman"/>
          <w:sz w:val="28"/>
          <w:szCs w:val="28"/>
        </w:rPr>
        <w:t>學雜費調漲後的支用計畫不明確。</w:t>
      </w:r>
    </w:p>
    <w:p w:rsidR="00E43F47" w:rsidRPr="00EB641D" w:rsidRDefault="00E43F47" w:rsidP="00E43F47">
      <w:pPr>
        <w:numPr>
          <w:ilvl w:val="0"/>
          <w:numId w:val="2"/>
        </w:numPr>
        <w:spacing w:line="400" w:lineRule="exact"/>
        <w:rPr>
          <w:rFonts w:ascii="Times New Roman" w:eastAsia="標楷體" w:hAnsi="Times New Roman" w:cs="Times New Roman"/>
          <w:sz w:val="28"/>
          <w:szCs w:val="28"/>
        </w:rPr>
      </w:pPr>
      <w:r w:rsidRPr="00EB641D">
        <w:rPr>
          <w:rFonts w:ascii="Times New Roman" w:eastAsia="標楷體" w:hAnsi="Times New Roman" w:cs="Times New Roman"/>
          <w:sz w:val="28"/>
          <w:szCs w:val="28"/>
        </w:rPr>
        <w:t>淡江大學：不同意通過</w:t>
      </w:r>
    </w:p>
    <w:p w:rsidR="00E43F47" w:rsidRPr="00C055BB" w:rsidRDefault="00E43F47" w:rsidP="00E43F47">
      <w:pPr>
        <w:pStyle w:val="a3"/>
        <w:numPr>
          <w:ilvl w:val="0"/>
          <w:numId w:val="8"/>
        </w:numPr>
        <w:spacing w:line="400" w:lineRule="exact"/>
        <w:ind w:leftChars="0" w:left="1418" w:hanging="567"/>
        <w:rPr>
          <w:rFonts w:ascii="Times New Roman" w:eastAsia="標楷體" w:hAnsi="Times New Roman" w:cs="Times New Roman"/>
          <w:sz w:val="28"/>
          <w:szCs w:val="28"/>
        </w:rPr>
      </w:pPr>
      <w:r w:rsidRPr="00C055BB">
        <w:rPr>
          <w:rFonts w:ascii="Times New Roman" w:eastAsia="標楷體" w:hAnsi="Times New Roman" w:cs="Times New Roman"/>
          <w:sz w:val="28"/>
          <w:szCs w:val="28"/>
        </w:rPr>
        <w:t>學雜費規劃書未經校內學雜費審議小組通過，不符合學校自訂之學雜費調整審議程序。</w:t>
      </w:r>
    </w:p>
    <w:p w:rsidR="00E43F47" w:rsidRPr="00C055BB" w:rsidRDefault="00E43F47" w:rsidP="00E43F47">
      <w:pPr>
        <w:pStyle w:val="a3"/>
        <w:numPr>
          <w:ilvl w:val="0"/>
          <w:numId w:val="8"/>
        </w:numPr>
        <w:spacing w:line="400" w:lineRule="exact"/>
        <w:ind w:leftChars="0" w:left="1418" w:hanging="567"/>
        <w:rPr>
          <w:rFonts w:ascii="Times New Roman" w:eastAsia="標楷體" w:hAnsi="Times New Roman" w:cs="Times New Roman"/>
          <w:sz w:val="28"/>
          <w:szCs w:val="28"/>
        </w:rPr>
      </w:pPr>
      <w:r w:rsidRPr="00C055BB">
        <w:rPr>
          <w:rFonts w:ascii="Times New Roman" w:eastAsia="標楷體" w:hAnsi="Times New Roman" w:cs="Times New Roman"/>
          <w:sz w:val="28"/>
          <w:szCs w:val="28"/>
        </w:rPr>
        <w:t>六次公開說明會僅有一次有會議紀錄。</w:t>
      </w:r>
    </w:p>
    <w:p w:rsidR="00E43F47" w:rsidRPr="00EB641D" w:rsidRDefault="00E43F47" w:rsidP="00E43F47">
      <w:pPr>
        <w:numPr>
          <w:ilvl w:val="0"/>
          <w:numId w:val="2"/>
        </w:numPr>
        <w:spacing w:line="400" w:lineRule="exact"/>
        <w:ind w:left="851" w:hanging="567"/>
        <w:rPr>
          <w:rFonts w:ascii="Times New Roman" w:eastAsia="標楷體" w:hAnsi="Times New Roman" w:cs="Times New Roman"/>
          <w:sz w:val="28"/>
          <w:szCs w:val="28"/>
        </w:rPr>
      </w:pPr>
      <w:r>
        <w:rPr>
          <w:rFonts w:ascii="Times New Roman" w:eastAsia="標楷體" w:hAnsi="Times New Roman" w:cs="Times New Roman"/>
          <w:sz w:val="28"/>
          <w:szCs w:val="28"/>
        </w:rPr>
        <w:lastRenderedPageBreak/>
        <w:t>國立</w:t>
      </w:r>
      <w:r>
        <w:rPr>
          <w:rFonts w:ascii="Times New Roman" w:eastAsia="標楷體" w:hAnsi="Times New Roman" w:cs="Times New Roman" w:hint="eastAsia"/>
          <w:sz w:val="28"/>
          <w:szCs w:val="28"/>
        </w:rPr>
        <w:t>臺</w:t>
      </w:r>
      <w:r w:rsidRPr="00EB641D">
        <w:rPr>
          <w:rFonts w:ascii="Times New Roman" w:eastAsia="標楷體" w:hAnsi="Times New Roman" w:cs="Times New Roman"/>
          <w:sz w:val="28"/>
          <w:szCs w:val="28"/>
        </w:rPr>
        <w:t>北護理健康大學：</w:t>
      </w:r>
    </w:p>
    <w:p w:rsidR="00E43F47" w:rsidRPr="00C055BB" w:rsidRDefault="00E43F47" w:rsidP="00E43F47">
      <w:pPr>
        <w:pStyle w:val="a3"/>
        <w:numPr>
          <w:ilvl w:val="0"/>
          <w:numId w:val="9"/>
        </w:numPr>
        <w:spacing w:line="400" w:lineRule="exact"/>
        <w:ind w:leftChars="0" w:left="1418" w:hanging="567"/>
        <w:rPr>
          <w:rFonts w:ascii="Times New Roman" w:eastAsia="標楷體" w:hAnsi="Times New Roman" w:cs="Times New Roman"/>
          <w:sz w:val="28"/>
          <w:szCs w:val="28"/>
        </w:rPr>
      </w:pPr>
      <w:r>
        <w:rPr>
          <w:rFonts w:ascii="Times New Roman" w:eastAsia="標楷體" w:hAnsi="Times New Roman" w:cs="Times New Roman"/>
          <w:sz w:val="28"/>
          <w:szCs w:val="28"/>
        </w:rPr>
        <w:t>資訊公開</w:t>
      </w:r>
      <w:r w:rsidRPr="00C055BB">
        <w:rPr>
          <w:rFonts w:ascii="Times New Roman" w:eastAsia="標楷體" w:hAnsi="Times New Roman" w:cs="Times New Roman"/>
          <w:sz w:val="28"/>
          <w:szCs w:val="28"/>
        </w:rPr>
        <w:t>及研議公開</w:t>
      </w:r>
      <w:r>
        <w:rPr>
          <w:rFonts w:ascii="Times New Roman" w:eastAsia="標楷體" w:hAnsi="Times New Roman" w:cs="Times New Roman" w:hint="eastAsia"/>
          <w:sz w:val="28"/>
          <w:szCs w:val="28"/>
        </w:rPr>
        <w:t>之</w:t>
      </w:r>
      <w:r w:rsidRPr="00C055BB">
        <w:rPr>
          <w:rFonts w:ascii="Times New Roman" w:eastAsia="標楷體" w:hAnsi="Times New Roman" w:cs="Times New Roman"/>
          <w:sz w:val="28"/>
          <w:szCs w:val="28"/>
        </w:rPr>
        <w:t>程序是否完備，審查委員意見不同，經投票議決，票數相同。</w:t>
      </w:r>
    </w:p>
    <w:p w:rsidR="00E43F47" w:rsidRPr="00C055BB" w:rsidRDefault="00E43F47" w:rsidP="00E43F47">
      <w:pPr>
        <w:pStyle w:val="a3"/>
        <w:numPr>
          <w:ilvl w:val="0"/>
          <w:numId w:val="9"/>
        </w:numPr>
        <w:spacing w:line="400" w:lineRule="exact"/>
        <w:ind w:leftChars="0" w:left="1418" w:hanging="567"/>
        <w:rPr>
          <w:rFonts w:ascii="Times New Roman" w:eastAsia="標楷體" w:hAnsi="Times New Roman" w:cs="Times New Roman"/>
          <w:sz w:val="28"/>
          <w:szCs w:val="28"/>
        </w:rPr>
      </w:pPr>
      <w:r w:rsidRPr="00C055BB">
        <w:rPr>
          <w:rFonts w:ascii="Times New Roman" w:eastAsia="標楷體" w:hAnsi="Times New Roman" w:cs="Times New Roman"/>
          <w:sz w:val="28"/>
          <w:szCs w:val="28"/>
        </w:rPr>
        <w:t>考量該校助學計畫目標值及支用計畫用途具體明確，同意該校調漲學雜費，但建議可再加強不同類型弱勢學生的照顧，爰該校申請之漲幅</w:t>
      </w:r>
      <w:r w:rsidRPr="00C055BB">
        <w:rPr>
          <w:rFonts w:ascii="Times New Roman" w:eastAsia="標楷體" w:hAnsi="Times New Roman" w:cs="Times New Roman"/>
          <w:sz w:val="28"/>
          <w:szCs w:val="28"/>
        </w:rPr>
        <w:t>3.5%</w:t>
      </w:r>
      <w:r w:rsidRPr="00C055BB">
        <w:rPr>
          <w:rFonts w:ascii="Times New Roman" w:eastAsia="標楷體" w:hAnsi="Times New Roman" w:cs="Times New Roman"/>
          <w:sz w:val="28"/>
          <w:szCs w:val="28"/>
        </w:rPr>
        <w:t>，調降為</w:t>
      </w:r>
      <w:r w:rsidRPr="00C055BB">
        <w:rPr>
          <w:rFonts w:ascii="Times New Roman" w:eastAsia="標楷體" w:hAnsi="Times New Roman" w:cs="Times New Roman"/>
          <w:sz w:val="28"/>
          <w:szCs w:val="28"/>
        </w:rPr>
        <w:t>2.5%</w:t>
      </w:r>
      <w:r w:rsidRPr="00C055BB">
        <w:rPr>
          <w:rFonts w:ascii="Times New Roman" w:eastAsia="標楷體" w:hAnsi="Times New Roman" w:cs="Times New Roman"/>
          <w:sz w:val="28"/>
          <w:szCs w:val="28"/>
        </w:rPr>
        <w:t>。</w:t>
      </w:r>
    </w:p>
    <w:p w:rsidR="00E43F47" w:rsidRPr="00EB641D" w:rsidRDefault="00E43F47" w:rsidP="00E43F47">
      <w:pPr>
        <w:numPr>
          <w:ilvl w:val="0"/>
          <w:numId w:val="2"/>
        </w:numPr>
        <w:spacing w:line="400" w:lineRule="exact"/>
        <w:ind w:left="142" w:hanging="142"/>
        <w:rPr>
          <w:rFonts w:ascii="Times New Roman" w:eastAsia="標楷體" w:hAnsi="Times New Roman" w:cs="Times New Roman"/>
          <w:sz w:val="28"/>
          <w:szCs w:val="28"/>
        </w:rPr>
      </w:pPr>
      <w:r w:rsidRPr="00EB641D">
        <w:rPr>
          <w:rFonts w:ascii="Times New Roman" w:eastAsia="標楷體" w:hAnsi="Times New Roman" w:cs="Times New Roman"/>
          <w:sz w:val="28"/>
          <w:szCs w:val="28"/>
        </w:rPr>
        <w:t>明新科技大學：不同意通過</w:t>
      </w:r>
    </w:p>
    <w:p w:rsidR="00E43F47" w:rsidRPr="00C055BB" w:rsidRDefault="00E43F47" w:rsidP="00E43F47">
      <w:pPr>
        <w:pStyle w:val="a3"/>
        <w:numPr>
          <w:ilvl w:val="0"/>
          <w:numId w:val="10"/>
        </w:numPr>
        <w:spacing w:line="400" w:lineRule="exact"/>
        <w:ind w:leftChars="0" w:left="1418" w:hanging="567"/>
        <w:rPr>
          <w:rFonts w:ascii="Times New Roman" w:eastAsia="標楷體" w:hAnsi="Times New Roman" w:cs="Times New Roman"/>
          <w:sz w:val="28"/>
          <w:szCs w:val="28"/>
        </w:rPr>
      </w:pPr>
      <w:r w:rsidRPr="00C055BB">
        <w:rPr>
          <w:rFonts w:ascii="Times New Roman" w:eastAsia="標楷體" w:hAnsi="Times New Roman" w:cs="Times New Roman"/>
          <w:sz w:val="28"/>
          <w:szCs w:val="28"/>
        </w:rPr>
        <w:t>校內學雜費的審議程序有瑕疵，公開說明會提供之資料不完備。</w:t>
      </w:r>
    </w:p>
    <w:p w:rsidR="00E43F47" w:rsidRPr="00C055BB" w:rsidRDefault="00E43F47" w:rsidP="00E43F47">
      <w:pPr>
        <w:pStyle w:val="a3"/>
        <w:numPr>
          <w:ilvl w:val="0"/>
          <w:numId w:val="10"/>
        </w:numPr>
        <w:spacing w:line="400" w:lineRule="exact"/>
        <w:ind w:leftChars="0" w:left="1418" w:hanging="567"/>
        <w:rPr>
          <w:rFonts w:ascii="Times New Roman" w:eastAsia="標楷體" w:hAnsi="Times New Roman" w:cs="Times New Roman"/>
          <w:sz w:val="28"/>
          <w:szCs w:val="28"/>
        </w:rPr>
      </w:pPr>
      <w:r w:rsidRPr="00C055BB">
        <w:rPr>
          <w:rFonts w:ascii="Times New Roman" w:eastAsia="標楷體" w:hAnsi="Times New Roman" w:cs="Times New Roman"/>
          <w:sz w:val="28"/>
          <w:szCs w:val="28"/>
        </w:rPr>
        <w:t>公開說明會對學生提問未具體回應。</w:t>
      </w:r>
    </w:p>
    <w:p w:rsidR="00E43F47" w:rsidRPr="00EB641D" w:rsidRDefault="00E43F47" w:rsidP="00E43F47">
      <w:pPr>
        <w:numPr>
          <w:ilvl w:val="0"/>
          <w:numId w:val="2"/>
        </w:numPr>
        <w:spacing w:line="400" w:lineRule="exact"/>
        <w:ind w:left="426" w:hanging="426"/>
        <w:rPr>
          <w:rFonts w:ascii="Times New Roman" w:eastAsia="標楷體" w:hAnsi="Times New Roman" w:cs="Times New Roman"/>
          <w:sz w:val="28"/>
          <w:szCs w:val="28"/>
        </w:rPr>
      </w:pPr>
      <w:r w:rsidRPr="00EB641D">
        <w:rPr>
          <w:rFonts w:ascii="Times New Roman" w:eastAsia="標楷體" w:hAnsi="Times New Roman" w:cs="Times New Roman"/>
          <w:sz w:val="28"/>
          <w:szCs w:val="28"/>
        </w:rPr>
        <w:t>樹人醫護管理專科學校：不同意通過</w:t>
      </w:r>
    </w:p>
    <w:p w:rsidR="00E43F47" w:rsidRPr="00C055BB" w:rsidRDefault="00E43F47" w:rsidP="00E43F47">
      <w:pPr>
        <w:pStyle w:val="a3"/>
        <w:numPr>
          <w:ilvl w:val="0"/>
          <w:numId w:val="11"/>
        </w:numPr>
        <w:spacing w:line="400" w:lineRule="exact"/>
        <w:ind w:leftChars="0" w:left="1418" w:hanging="567"/>
        <w:rPr>
          <w:rFonts w:ascii="Times New Roman" w:eastAsia="標楷體" w:hAnsi="Times New Roman" w:cs="Times New Roman"/>
          <w:sz w:val="28"/>
          <w:szCs w:val="28"/>
        </w:rPr>
      </w:pPr>
      <w:r w:rsidRPr="00C055BB">
        <w:rPr>
          <w:rFonts w:ascii="Times New Roman" w:eastAsia="標楷體" w:hAnsi="Times New Roman" w:cs="Times New Roman"/>
          <w:sz w:val="28"/>
          <w:szCs w:val="28"/>
        </w:rPr>
        <w:t>學校依現金結餘所提出的資金運用計畫不完備。</w:t>
      </w:r>
    </w:p>
    <w:p w:rsidR="00E43F47" w:rsidRPr="00C055BB" w:rsidRDefault="00E43F47" w:rsidP="00E43F47">
      <w:pPr>
        <w:pStyle w:val="a3"/>
        <w:numPr>
          <w:ilvl w:val="0"/>
          <w:numId w:val="11"/>
        </w:numPr>
        <w:spacing w:line="400" w:lineRule="exact"/>
        <w:ind w:leftChars="0" w:left="1418" w:hanging="567"/>
        <w:rPr>
          <w:rFonts w:ascii="Times New Roman" w:eastAsia="標楷體" w:hAnsi="Times New Roman" w:cs="Times New Roman"/>
          <w:sz w:val="28"/>
          <w:szCs w:val="28"/>
        </w:rPr>
      </w:pPr>
      <w:r w:rsidRPr="00C055BB">
        <w:rPr>
          <w:rFonts w:ascii="Times New Roman" w:eastAsia="標楷體" w:hAnsi="Times New Roman" w:cs="Times New Roman"/>
          <w:sz w:val="28"/>
          <w:szCs w:val="28"/>
        </w:rPr>
        <w:t>學雜費調整的支用計畫說明不完善。</w:t>
      </w:r>
    </w:p>
    <w:p w:rsidR="00E43F47" w:rsidRPr="00EB641D" w:rsidRDefault="00E43F47" w:rsidP="00E43F47">
      <w:pPr>
        <w:numPr>
          <w:ilvl w:val="0"/>
          <w:numId w:val="2"/>
        </w:numPr>
        <w:spacing w:line="400" w:lineRule="exact"/>
        <w:ind w:left="567" w:hanging="567"/>
        <w:rPr>
          <w:rFonts w:ascii="Times New Roman" w:eastAsia="標楷體" w:hAnsi="Times New Roman" w:cs="Times New Roman"/>
          <w:sz w:val="28"/>
          <w:szCs w:val="28"/>
        </w:rPr>
      </w:pPr>
      <w:r w:rsidRPr="00EB641D">
        <w:rPr>
          <w:rFonts w:ascii="Times New Roman" w:eastAsia="標楷體" w:hAnsi="Times New Roman" w:cs="Times New Roman"/>
          <w:sz w:val="28"/>
          <w:szCs w:val="28"/>
        </w:rPr>
        <w:t>元培醫事科技大學：不同意通過</w:t>
      </w:r>
    </w:p>
    <w:p w:rsidR="00E43F47" w:rsidRPr="00EB641D" w:rsidRDefault="00E43F47" w:rsidP="00E43F47">
      <w:pPr>
        <w:spacing w:line="400" w:lineRule="exact"/>
        <w:ind w:leftChars="117" w:left="281" w:firstLine="1"/>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Pr>
          <w:rFonts w:ascii="Times New Roman" w:eastAsia="標楷體" w:hAnsi="Times New Roman" w:cs="Times New Roman"/>
          <w:sz w:val="28"/>
          <w:szCs w:val="28"/>
        </w:rPr>
        <w:t>助學指標</w:t>
      </w:r>
      <w:r>
        <w:rPr>
          <w:rFonts w:ascii="Times New Roman" w:eastAsia="標楷體" w:hAnsi="Times New Roman" w:cs="Times New Roman" w:hint="eastAsia"/>
          <w:sz w:val="28"/>
          <w:szCs w:val="28"/>
        </w:rPr>
        <w:t>之</w:t>
      </w:r>
      <w:r w:rsidRPr="00EB641D">
        <w:rPr>
          <w:rFonts w:ascii="Times New Roman" w:eastAsia="標楷體" w:hAnsi="Times New Roman" w:cs="Times New Roman"/>
          <w:sz w:val="28"/>
          <w:szCs w:val="28"/>
        </w:rPr>
        <w:t>助學金比率未逾</w:t>
      </w:r>
      <w:r w:rsidRPr="00EB641D">
        <w:rPr>
          <w:rFonts w:ascii="Times New Roman" w:eastAsia="標楷體" w:hAnsi="Times New Roman" w:cs="Times New Roman"/>
          <w:sz w:val="28"/>
          <w:szCs w:val="28"/>
        </w:rPr>
        <w:t>70%</w:t>
      </w:r>
      <w:r w:rsidRPr="00EB641D">
        <w:rPr>
          <w:rFonts w:ascii="Times New Roman" w:eastAsia="標楷體" w:hAnsi="Times New Roman" w:cs="Times New Roman"/>
          <w:sz w:val="28"/>
          <w:szCs w:val="28"/>
        </w:rPr>
        <w:t>，不符規定。</w:t>
      </w:r>
    </w:p>
    <w:p w:rsidR="00E43F47" w:rsidRPr="00EB641D" w:rsidRDefault="00E43F47" w:rsidP="00E43F47">
      <w:pPr>
        <w:numPr>
          <w:ilvl w:val="0"/>
          <w:numId w:val="2"/>
        </w:numPr>
        <w:spacing w:line="400" w:lineRule="exact"/>
        <w:ind w:left="284" w:hanging="284"/>
        <w:rPr>
          <w:rFonts w:ascii="Times New Roman" w:eastAsia="標楷體" w:hAnsi="Times New Roman" w:cs="Times New Roman"/>
          <w:sz w:val="28"/>
          <w:szCs w:val="28"/>
        </w:rPr>
      </w:pPr>
      <w:r w:rsidRPr="00EB641D">
        <w:rPr>
          <w:rFonts w:ascii="Times New Roman" w:eastAsia="標楷體" w:hAnsi="Times New Roman" w:cs="Times New Roman"/>
          <w:sz w:val="28"/>
          <w:szCs w:val="28"/>
        </w:rPr>
        <w:t>仁德醫護管理專科學校：不同意通過</w:t>
      </w:r>
    </w:p>
    <w:p w:rsidR="00E43F47" w:rsidRPr="00EB641D" w:rsidRDefault="00E43F47" w:rsidP="00E43F47">
      <w:pPr>
        <w:spacing w:line="400" w:lineRule="exact"/>
        <w:ind w:leftChars="119" w:left="992" w:hangingChars="252" w:hanging="706"/>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Pr="00EB641D">
        <w:rPr>
          <w:rFonts w:ascii="Times New Roman" w:eastAsia="標楷體" w:hAnsi="Times New Roman" w:cs="Times New Roman"/>
          <w:sz w:val="28"/>
          <w:szCs w:val="28"/>
        </w:rPr>
        <w:t>辦學綜合指標</w:t>
      </w:r>
      <w:r>
        <w:rPr>
          <w:rFonts w:ascii="Times New Roman" w:eastAsia="標楷體" w:hAnsi="Times New Roman" w:cs="Times New Roman" w:hint="eastAsia"/>
          <w:sz w:val="28"/>
          <w:szCs w:val="28"/>
        </w:rPr>
        <w:t>之</w:t>
      </w:r>
      <w:r w:rsidRPr="00EB641D">
        <w:rPr>
          <w:rFonts w:ascii="Times New Roman" w:eastAsia="標楷體" w:hAnsi="Times New Roman" w:cs="Times New Roman"/>
          <w:sz w:val="28"/>
          <w:szCs w:val="28"/>
        </w:rPr>
        <w:t>技專校院綜合評鑑行政類為二等，不符規定。</w:t>
      </w:r>
    </w:p>
    <w:p w:rsidR="00E43F47" w:rsidRPr="00C055BB" w:rsidRDefault="00E43F47" w:rsidP="00E43F47">
      <w:pPr>
        <w:pStyle w:val="a3"/>
        <w:numPr>
          <w:ilvl w:val="0"/>
          <w:numId w:val="14"/>
        </w:numPr>
        <w:ind w:leftChars="0"/>
        <w:rPr>
          <w:rFonts w:ascii="Times New Roman" w:eastAsia="標楷體" w:hAnsi="Times New Roman" w:cs="Times New Roman"/>
          <w:b/>
          <w:sz w:val="28"/>
          <w:szCs w:val="28"/>
        </w:rPr>
      </w:pPr>
      <w:r w:rsidRPr="00C055BB">
        <w:rPr>
          <w:rFonts w:ascii="Times New Roman" w:eastAsia="標楷體" w:hAnsi="Times New Roman" w:cs="Times New Roman"/>
          <w:b/>
          <w:sz w:val="28"/>
          <w:szCs w:val="28"/>
        </w:rPr>
        <w:t>學雜費調降案</w:t>
      </w:r>
    </w:p>
    <w:p w:rsidR="00E43F47" w:rsidRDefault="00E43F47" w:rsidP="00E43F47">
      <w:pPr>
        <w:pStyle w:val="a3"/>
        <w:numPr>
          <w:ilvl w:val="0"/>
          <w:numId w:val="12"/>
        </w:numPr>
        <w:adjustRightInd w:val="0"/>
        <w:snapToGrid w:val="0"/>
        <w:spacing w:line="400" w:lineRule="exact"/>
        <w:ind w:leftChars="0" w:left="993" w:rightChars="-24" w:right="-58" w:hanging="851"/>
        <w:rPr>
          <w:rFonts w:ascii="Times New Roman" w:eastAsia="標楷體" w:hAnsi="Times New Roman" w:cs="Times New Roman"/>
          <w:sz w:val="28"/>
          <w:szCs w:val="28"/>
        </w:rPr>
      </w:pPr>
      <w:r w:rsidRPr="00C055BB">
        <w:rPr>
          <w:rFonts w:ascii="Times New Roman" w:eastAsia="標楷體" w:hAnsi="Times New Roman" w:cs="Times New Roman"/>
          <w:sz w:val="28"/>
          <w:szCs w:val="28"/>
        </w:rPr>
        <w:t>將函請高美醫護管理專科學校提報護理科說明文件及改善計畫後依程序簽辦調降學雜費收費基準</w:t>
      </w:r>
      <w:r w:rsidRPr="00C055BB">
        <w:rPr>
          <w:rFonts w:ascii="Times New Roman" w:eastAsia="標楷體" w:hAnsi="Times New Roman" w:cs="Times New Roman"/>
          <w:sz w:val="28"/>
          <w:szCs w:val="28"/>
        </w:rPr>
        <w:t>1.44%</w:t>
      </w:r>
      <w:r w:rsidRPr="00C055BB">
        <w:rPr>
          <w:rFonts w:ascii="Times New Roman" w:eastAsia="標楷體" w:hAnsi="Times New Roman" w:cs="Times New Roman"/>
          <w:sz w:val="28"/>
          <w:szCs w:val="28"/>
        </w:rPr>
        <w:t>。</w:t>
      </w:r>
    </w:p>
    <w:p w:rsidR="00E43F47" w:rsidRDefault="00E43F47" w:rsidP="00E43F47">
      <w:pPr>
        <w:pStyle w:val="a3"/>
        <w:numPr>
          <w:ilvl w:val="0"/>
          <w:numId w:val="12"/>
        </w:numPr>
        <w:adjustRightInd w:val="0"/>
        <w:snapToGrid w:val="0"/>
        <w:spacing w:line="400" w:lineRule="exact"/>
        <w:ind w:leftChars="0" w:left="993" w:rightChars="-24" w:right="-58" w:hanging="851"/>
        <w:rPr>
          <w:rFonts w:ascii="Times New Roman" w:eastAsia="標楷體" w:hAnsi="Times New Roman" w:cs="Times New Roman"/>
          <w:sz w:val="28"/>
          <w:szCs w:val="28"/>
        </w:rPr>
      </w:pPr>
      <w:r w:rsidRPr="00C055BB">
        <w:rPr>
          <w:rFonts w:ascii="Times New Roman" w:eastAsia="標楷體" w:hAnsi="Times New Roman" w:cs="Times New Roman"/>
          <w:sz w:val="28"/>
          <w:szCs w:val="28"/>
        </w:rPr>
        <w:t>同意調降東南科技大學餐旅管理系所屬學院學雜費收費基準</w:t>
      </w:r>
      <w:r w:rsidRPr="00C055BB">
        <w:rPr>
          <w:rFonts w:ascii="Times New Roman" w:eastAsia="標楷體" w:hAnsi="Times New Roman" w:cs="Times New Roman"/>
          <w:sz w:val="28"/>
          <w:szCs w:val="28"/>
        </w:rPr>
        <w:t>1.44%</w:t>
      </w:r>
      <w:r w:rsidRPr="00C055BB">
        <w:rPr>
          <w:rFonts w:ascii="Times New Roman" w:eastAsia="標楷體" w:hAnsi="Times New Roman" w:cs="Times New Roman"/>
          <w:sz w:val="28"/>
          <w:szCs w:val="28"/>
        </w:rPr>
        <w:t>。</w:t>
      </w:r>
    </w:p>
    <w:p w:rsidR="00E43F47" w:rsidRPr="00C055BB" w:rsidRDefault="00E43F47" w:rsidP="00E43F47">
      <w:pPr>
        <w:pStyle w:val="a3"/>
        <w:numPr>
          <w:ilvl w:val="0"/>
          <w:numId w:val="12"/>
        </w:numPr>
        <w:adjustRightInd w:val="0"/>
        <w:snapToGrid w:val="0"/>
        <w:spacing w:line="400" w:lineRule="exact"/>
        <w:ind w:leftChars="0" w:left="993" w:rightChars="-24" w:right="-58" w:hanging="851"/>
        <w:rPr>
          <w:rFonts w:ascii="Times New Roman" w:eastAsia="標楷體" w:hAnsi="Times New Roman" w:cs="Times New Roman"/>
          <w:sz w:val="28"/>
          <w:szCs w:val="28"/>
        </w:rPr>
      </w:pPr>
      <w:r w:rsidRPr="00C055BB">
        <w:rPr>
          <w:rFonts w:ascii="Times New Roman" w:eastAsia="標楷體" w:hAnsi="Times New Roman" w:cs="Times New Roman"/>
          <w:sz w:val="28"/>
          <w:szCs w:val="28"/>
        </w:rPr>
        <w:t>同意調降臺北城市科技大學行銷與流通管理系所屬學院學雜費收費基準</w:t>
      </w:r>
      <w:r w:rsidRPr="00C055BB">
        <w:rPr>
          <w:rFonts w:ascii="Times New Roman" w:eastAsia="標楷體" w:hAnsi="Times New Roman" w:cs="Times New Roman"/>
          <w:sz w:val="28"/>
          <w:szCs w:val="28"/>
        </w:rPr>
        <w:t>1.44%</w:t>
      </w:r>
      <w:r w:rsidRPr="00C055BB">
        <w:rPr>
          <w:rFonts w:ascii="Times New Roman" w:eastAsia="標楷體" w:hAnsi="Times New Roman" w:cs="Times New Roman"/>
          <w:sz w:val="28"/>
          <w:szCs w:val="28"/>
        </w:rPr>
        <w:t>。</w:t>
      </w:r>
    </w:p>
    <w:p w:rsidR="00E43F47" w:rsidRPr="00C055BB" w:rsidRDefault="00E43F47" w:rsidP="00E43F47">
      <w:pPr>
        <w:pStyle w:val="a3"/>
        <w:numPr>
          <w:ilvl w:val="0"/>
          <w:numId w:val="14"/>
        </w:numPr>
        <w:ind w:leftChars="0"/>
        <w:rPr>
          <w:rFonts w:ascii="Times New Roman" w:eastAsia="標楷體" w:hAnsi="Times New Roman" w:cs="Times New Roman"/>
          <w:b/>
          <w:sz w:val="28"/>
          <w:szCs w:val="28"/>
        </w:rPr>
      </w:pPr>
      <w:r w:rsidRPr="00C055BB">
        <w:rPr>
          <w:rFonts w:ascii="Times New Roman" w:eastAsia="標楷體" w:hAnsi="Times New Roman" w:cs="Times New Roman"/>
          <w:b/>
          <w:sz w:val="28"/>
          <w:szCs w:val="28"/>
        </w:rPr>
        <w:t>申請回復案</w:t>
      </w:r>
    </w:p>
    <w:p w:rsidR="00E43F47" w:rsidRPr="00C055BB" w:rsidRDefault="00E43F47" w:rsidP="00E43F47">
      <w:pPr>
        <w:pStyle w:val="a3"/>
        <w:numPr>
          <w:ilvl w:val="0"/>
          <w:numId w:val="13"/>
        </w:numPr>
        <w:adjustRightInd w:val="0"/>
        <w:snapToGrid w:val="0"/>
        <w:spacing w:line="400" w:lineRule="exact"/>
        <w:ind w:leftChars="0" w:left="851" w:hanging="709"/>
        <w:rPr>
          <w:rFonts w:ascii="Times New Roman" w:eastAsia="標楷體" w:hAnsi="Times New Roman" w:cs="Times New Roman"/>
          <w:sz w:val="28"/>
          <w:szCs w:val="28"/>
        </w:rPr>
      </w:pPr>
      <w:r w:rsidRPr="00C055BB">
        <w:rPr>
          <w:rFonts w:ascii="Times New Roman" w:eastAsia="標楷體" w:hAnsi="Times New Roman" w:cs="Times New Roman"/>
          <w:sz w:val="28"/>
          <w:szCs w:val="28"/>
        </w:rPr>
        <w:t>同意國立臺中科技大學回復國際貿易與經營系所屬學院原</w:t>
      </w:r>
      <w:r w:rsidRPr="00C055BB">
        <w:rPr>
          <w:rFonts w:ascii="Times New Roman" w:eastAsia="標楷體" w:hAnsi="Times New Roman" w:cs="Times New Roman"/>
          <w:sz w:val="28"/>
          <w:szCs w:val="28"/>
        </w:rPr>
        <w:t>103</w:t>
      </w:r>
      <w:r w:rsidRPr="00C055BB">
        <w:rPr>
          <w:rFonts w:ascii="Times New Roman" w:eastAsia="標楷體" w:hAnsi="Times New Roman" w:cs="Times New Roman"/>
          <w:sz w:val="28"/>
          <w:szCs w:val="28"/>
        </w:rPr>
        <w:t>學年度學雜費收費基準。</w:t>
      </w:r>
    </w:p>
    <w:p w:rsidR="00E43F47" w:rsidRPr="00C055BB" w:rsidRDefault="00E43F47" w:rsidP="00E43F47">
      <w:pPr>
        <w:pStyle w:val="a3"/>
        <w:numPr>
          <w:ilvl w:val="0"/>
          <w:numId w:val="13"/>
        </w:numPr>
        <w:adjustRightInd w:val="0"/>
        <w:snapToGrid w:val="0"/>
        <w:spacing w:line="400" w:lineRule="exact"/>
        <w:ind w:leftChars="0" w:left="851" w:hanging="709"/>
        <w:rPr>
          <w:rFonts w:ascii="Times New Roman" w:eastAsia="標楷體" w:hAnsi="Times New Roman" w:cs="Times New Roman"/>
          <w:sz w:val="28"/>
          <w:szCs w:val="28"/>
        </w:rPr>
      </w:pPr>
      <w:r w:rsidRPr="00C055BB">
        <w:rPr>
          <w:rFonts w:ascii="Times New Roman" w:eastAsia="標楷體" w:hAnsi="Times New Roman" w:cs="Times New Roman"/>
          <w:sz w:val="28"/>
          <w:szCs w:val="28"/>
        </w:rPr>
        <w:t>同意高美醫護管理專科學校回復長青事業服務科原</w:t>
      </w:r>
      <w:r w:rsidRPr="00C055BB">
        <w:rPr>
          <w:rFonts w:ascii="Times New Roman" w:eastAsia="標楷體" w:hAnsi="Times New Roman" w:cs="Times New Roman"/>
          <w:sz w:val="28"/>
          <w:szCs w:val="28"/>
        </w:rPr>
        <w:t>103</w:t>
      </w:r>
      <w:r w:rsidRPr="00C055BB">
        <w:rPr>
          <w:rFonts w:ascii="Times New Roman" w:eastAsia="標楷體" w:hAnsi="Times New Roman" w:cs="Times New Roman"/>
          <w:sz w:val="28"/>
          <w:szCs w:val="28"/>
        </w:rPr>
        <w:t>學年度學雜費收費基準。</w:t>
      </w:r>
    </w:p>
    <w:p w:rsidR="00E43F47" w:rsidRPr="00AC3549" w:rsidRDefault="00E43F47" w:rsidP="00E43F47">
      <w:pPr>
        <w:spacing w:line="440" w:lineRule="exact"/>
        <w:ind w:firstLineChars="200" w:firstLine="560"/>
        <w:jc w:val="both"/>
        <w:rPr>
          <w:rFonts w:ascii="標楷體" w:eastAsia="標楷體" w:hAnsi="標楷體"/>
          <w:sz w:val="28"/>
          <w:szCs w:val="28"/>
        </w:rPr>
      </w:pPr>
    </w:p>
    <w:p w:rsidR="002A0BC9" w:rsidRPr="00E43F47" w:rsidRDefault="002A0BC9" w:rsidP="00E43F47"/>
    <w:sectPr w:rsidR="002A0BC9" w:rsidRPr="00E43F47" w:rsidSect="00AC3549">
      <w:footerReference w:type="default" r:id="rId5"/>
      <w:pgSz w:w="11906" w:h="16838" w:code="9"/>
      <w:pgMar w:top="1191" w:right="1797" w:bottom="1134" w:left="1797" w:header="567"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9487050"/>
      <w:docPartObj>
        <w:docPartGallery w:val="Page Numbers (Bottom of Page)"/>
        <w:docPartUnique/>
      </w:docPartObj>
    </w:sdtPr>
    <w:sdtEndPr/>
    <w:sdtContent>
      <w:p w:rsidR="00A81DCD" w:rsidRDefault="00E43F47">
        <w:pPr>
          <w:pStyle w:val="a4"/>
          <w:jc w:val="center"/>
        </w:pPr>
        <w:r>
          <w:fldChar w:fldCharType="begin"/>
        </w:r>
        <w:r>
          <w:instrText>PAGE   \* MERGEFORMAT</w:instrText>
        </w:r>
        <w:r>
          <w:fldChar w:fldCharType="separate"/>
        </w:r>
        <w:r w:rsidRPr="00E43F47">
          <w:rPr>
            <w:noProof/>
            <w:lang w:val="zh-TW"/>
          </w:rPr>
          <w:t>1</w:t>
        </w:r>
        <w:r>
          <w:fldChar w:fldCharType="end"/>
        </w:r>
      </w:p>
    </w:sdtContent>
  </w:sdt>
  <w:p w:rsidR="00A81DCD" w:rsidRDefault="00E43F47">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8325A"/>
    <w:multiLevelType w:val="hybridMultilevel"/>
    <w:tmpl w:val="1FDEDA84"/>
    <w:lvl w:ilvl="0" w:tplc="CC5A1D0E">
      <w:start w:val="1"/>
      <w:numFmt w:val="taiwaneseCountingThousand"/>
      <w:lvlText w:val="(%1)"/>
      <w:lvlJc w:val="left"/>
      <w:pPr>
        <w:ind w:left="1030" w:hanging="465"/>
      </w:pPr>
      <w:rPr>
        <w:rFonts w:hint="default"/>
      </w:r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1" w15:restartNumberingAfterBreak="0">
    <w:nsid w:val="0BB67CE7"/>
    <w:multiLevelType w:val="hybridMultilevel"/>
    <w:tmpl w:val="605C19B6"/>
    <w:lvl w:ilvl="0" w:tplc="E2E4EC2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15:restartNumberingAfterBreak="0">
    <w:nsid w:val="1943673B"/>
    <w:multiLevelType w:val="hybridMultilevel"/>
    <w:tmpl w:val="A628B4C6"/>
    <w:lvl w:ilvl="0" w:tplc="8FCE79A2">
      <w:start w:val="1"/>
      <w:numFmt w:val="taiwaneseCountingThousand"/>
      <w:lvlText w:val="(%1)"/>
      <w:lvlJc w:val="left"/>
      <w:pPr>
        <w:ind w:left="1200" w:hanging="48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 w15:restartNumberingAfterBreak="0">
    <w:nsid w:val="1AAB425A"/>
    <w:multiLevelType w:val="hybridMultilevel"/>
    <w:tmpl w:val="82D0F52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EA072C"/>
    <w:multiLevelType w:val="hybridMultilevel"/>
    <w:tmpl w:val="AEB00E68"/>
    <w:lvl w:ilvl="0" w:tplc="95D21F72">
      <w:start w:val="1"/>
      <w:numFmt w:val="taiwaneseCountingThousand"/>
      <w:lvlText w:val="(%1)"/>
      <w:lvlJc w:val="left"/>
      <w:pPr>
        <w:ind w:left="1458" w:hanging="465"/>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15:restartNumberingAfterBreak="0">
    <w:nsid w:val="2301072E"/>
    <w:multiLevelType w:val="hybridMultilevel"/>
    <w:tmpl w:val="C5EA1988"/>
    <w:lvl w:ilvl="0" w:tplc="20CA2938">
      <w:start w:val="1"/>
      <w:numFmt w:val="taiwaneseCountingThousand"/>
      <w:lvlText w:val="(%1)"/>
      <w:lvlJc w:val="left"/>
      <w:pPr>
        <w:ind w:left="748" w:hanging="465"/>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6" w15:restartNumberingAfterBreak="0">
    <w:nsid w:val="27B20B2D"/>
    <w:multiLevelType w:val="hybridMultilevel"/>
    <w:tmpl w:val="EBC452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3F76AC"/>
    <w:multiLevelType w:val="hybridMultilevel"/>
    <w:tmpl w:val="CDD4D9CE"/>
    <w:lvl w:ilvl="0" w:tplc="3022CFB4">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F430B7"/>
    <w:multiLevelType w:val="hybridMultilevel"/>
    <w:tmpl w:val="6B7C0704"/>
    <w:lvl w:ilvl="0" w:tplc="FE22E344">
      <w:start w:val="1"/>
      <w:numFmt w:val="taiwaneseCountingThousand"/>
      <w:lvlText w:val="(%1)"/>
      <w:lvlJc w:val="left"/>
      <w:pPr>
        <w:ind w:left="1458" w:hanging="465"/>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9" w15:restartNumberingAfterBreak="0">
    <w:nsid w:val="40890D01"/>
    <w:multiLevelType w:val="hybridMultilevel"/>
    <w:tmpl w:val="7C0069FC"/>
    <w:lvl w:ilvl="0" w:tplc="3D5C4572">
      <w:start w:val="1"/>
      <w:numFmt w:val="taiwaneseCountingThousand"/>
      <w:lvlText w:val="(%1)"/>
      <w:lvlJc w:val="left"/>
      <w:pPr>
        <w:ind w:left="1599" w:hanging="465"/>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0" w15:restartNumberingAfterBreak="0">
    <w:nsid w:val="53B34B06"/>
    <w:multiLevelType w:val="hybridMultilevel"/>
    <w:tmpl w:val="FC1E9178"/>
    <w:lvl w:ilvl="0" w:tplc="9684C444">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0E27A86"/>
    <w:multiLevelType w:val="hybridMultilevel"/>
    <w:tmpl w:val="CF52F414"/>
    <w:lvl w:ilvl="0" w:tplc="04090015">
      <w:start w:val="1"/>
      <w:numFmt w:val="taiwaneseCountingThousand"/>
      <w:lvlText w:val="%1、"/>
      <w:lvlJc w:val="left"/>
      <w:pPr>
        <w:ind w:left="764" w:hanging="480"/>
      </w:p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12" w15:restartNumberingAfterBreak="0">
    <w:nsid w:val="622035C8"/>
    <w:multiLevelType w:val="hybridMultilevel"/>
    <w:tmpl w:val="82D0F52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6854ABD"/>
    <w:multiLevelType w:val="hybridMultilevel"/>
    <w:tmpl w:val="0442D38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10"/>
  </w:num>
  <w:num w:numId="7">
    <w:abstractNumId w:val="1"/>
  </w:num>
  <w:num w:numId="8">
    <w:abstractNumId w:val="8"/>
  </w:num>
  <w:num w:numId="9">
    <w:abstractNumId w:val="7"/>
  </w:num>
  <w:num w:numId="10">
    <w:abstractNumId w:val="4"/>
  </w:num>
  <w:num w:numId="11">
    <w:abstractNumId w:val="9"/>
  </w:num>
  <w:num w:numId="12">
    <w:abstractNumId w:val="13"/>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F47"/>
    <w:rsid w:val="002A0BC9"/>
    <w:rsid w:val="00E43F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352DC-AA43-4527-8FB5-B169245C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F4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F47"/>
    <w:pPr>
      <w:ind w:leftChars="200" w:left="480"/>
    </w:pPr>
  </w:style>
  <w:style w:type="paragraph" w:styleId="a4">
    <w:name w:val="footer"/>
    <w:basedOn w:val="a"/>
    <w:link w:val="a5"/>
    <w:uiPriority w:val="99"/>
    <w:unhideWhenUsed/>
    <w:rsid w:val="00E43F47"/>
    <w:pPr>
      <w:tabs>
        <w:tab w:val="center" w:pos="4153"/>
        <w:tab w:val="right" w:pos="8306"/>
      </w:tabs>
      <w:snapToGrid w:val="0"/>
    </w:pPr>
    <w:rPr>
      <w:sz w:val="20"/>
      <w:szCs w:val="20"/>
    </w:rPr>
  </w:style>
  <w:style w:type="character" w:customStyle="1" w:styleId="a5">
    <w:name w:val="頁尾 字元"/>
    <w:basedOn w:val="a0"/>
    <w:link w:val="a4"/>
    <w:uiPriority w:val="99"/>
    <w:rsid w:val="00E43F4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周筱薇</dc:creator>
  <cp:keywords/>
  <dc:description/>
  <cp:lastModifiedBy>周筱薇</cp:lastModifiedBy>
  <cp:revision>1</cp:revision>
  <dcterms:created xsi:type="dcterms:W3CDTF">2016-06-18T11:37:00Z</dcterms:created>
  <dcterms:modified xsi:type="dcterms:W3CDTF">2016-06-18T11:38:00Z</dcterms:modified>
</cp:coreProperties>
</file>