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E" w:rsidRPr="007B6148" w:rsidRDefault="00FC7F9E" w:rsidP="00FC7F9E">
      <w:pPr>
        <w:spacing w:line="4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B6148">
        <w:rPr>
          <w:rFonts w:ascii="標楷體" w:eastAsia="標楷體" w:hAnsi="標楷體" w:hint="eastAsia"/>
          <w:b/>
          <w:sz w:val="28"/>
          <w:szCs w:val="28"/>
        </w:rPr>
        <w:t>教育部</w:t>
      </w:r>
      <w:bookmarkStart w:id="0" w:name="OLE_LINK1"/>
      <w:r w:rsidR="00B911C2" w:rsidRPr="007B6148">
        <w:rPr>
          <w:rFonts w:ascii="標楷體" w:eastAsia="標楷體" w:hAnsi="標楷體" w:hint="eastAsia"/>
          <w:b/>
          <w:sz w:val="28"/>
          <w:szCs w:val="28"/>
        </w:rPr>
        <w:t>師資培育之大學</w:t>
      </w:r>
      <w:r w:rsidR="00791B09" w:rsidRPr="007B6148">
        <w:rPr>
          <w:rFonts w:ascii="標楷體" w:eastAsia="標楷體" w:hAnsi="標楷體" w:hint="eastAsia"/>
          <w:b/>
          <w:sz w:val="28"/>
          <w:szCs w:val="28"/>
        </w:rPr>
        <w:t>中等教育階段</w:t>
      </w:r>
      <w:r w:rsidRPr="007B6148">
        <w:rPr>
          <w:rFonts w:ascii="標楷體" w:eastAsia="標楷體" w:hAnsi="標楷體" w:hint="eastAsia"/>
          <w:b/>
          <w:sz w:val="28"/>
          <w:szCs w:val="28"/>
        </w:rPr>
        <w:t>領域</w:t>
      </w:r>
      <w:r w:rsidR="00791B09" w:rsidRPr="007B6148">
        <w:rPr>
          <w:rFonts w:ascii="標楷體" w:eastAsia="標楷體" w:hAnsi="標楷體" w:hint="eastAsia"/>
          <w:b/>
          <w:sz w:val="28"/>
          <w:szCs w:val="28"/>
        </w:rPr>
        <w:t>教學</w:t>
      </w:r>
      <w:r w:rsidR="00B911C2" w:rsidRPr="007B6148">
        <w:rPr>
          <w:rFonts w:ascii="標楷體" w:eastAsia="標楷體" w:hAnsi="標楷體" w:hint="eastAsia"/>
          <w:b/>
          <w:sz w:val="28"/>
          <w:szCs w:val="28"/>
        </w:rPr>
        <w:t>研究</w:t>
      </w:r>
      <w:r w:rsidRPr="007B6148">
        <w:rPr>
          <w:rFonts w:ascii="標楷體" w:eastAsia="標楷體" w:hAnsi="標楷體" w:hint="eastAsia"/>
          <w:b/>
          <w:sz w:val="28"/>
          <w:szCs w:val="28"/>
        </w:rPr>
        <w:t>中心</w:t>
      </w:r>
      <w:bookmarkEnd w:id="0"/>
      <w:r w:rsidR="00B911C2" w:rsidRPr="007B6148">
        <w:rPr>
          <w:rFonts w:ascii="標楷體" w:eastAsia="標楷體" w:hAnsi="標楷體" w:hint="eastAsia"/>
          <w:b/>
          <w:sz w:val="28"/>
          <w:szCs w:val="28"/>
        </w:rPr>
        <w:t>設置</w:t>
      </w:r>
      <w:r w:rsidR="00A53CAB" w:rsidRPr="007B6148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A53CAB" w:rsidRPr="007B6148" w:rsidRDefault="00A53CAB" w:rsidP="00A53CAB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依據：教育部（以下簡稱本部）103年</w:t>
      </w:r>
      <w:r w:rsidR="008638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8638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日臺教師（二）字第1030018086B號令「教育部補助師資培育之大學精</w:t>
      </w:r>
      <w:r w:rsidR="008638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進師資素質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計畫作業要點」。</w:t>
      </w:r>
    </w:p>
    <w:p w:rsidR="00FC7F9E" w:rsidRPr="007B6148" w:rsidRDefault="00A53CAB" w:rsidP="00A53CAB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目的：本部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配合十二年國</w:t>
      </w:r>
      <w:r w:rsidR="002B74C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民</w:t>
      </w:r>
      <w:r w:rsidR="00C4607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基本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</w:t>
      </w:r>
      <w:r w:rsidR="002B74C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育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課程發展，縮短師資培用落差，</w:t>
      </w:r>
      <w:r w:rsidR="000D1E5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強化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</w:t>
      </w:r>
      <w:r w:rsidR="00C4607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大學師資職前教育課程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及教師在職進修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實務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致用</w:t>
      </w:r>
      <w:r w:rsidR="0002176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課程內涵，</w:t>
      </w:r>
      <w:r w:rsidR="00BE265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補助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</w:t>
      </w:r>
      <w:r w:rsidR="00C4607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  <w:r w:rsidR="00BE265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設置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中等教育階段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A3147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8F0EA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中心（以下簡稱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</w:t>
      </w:r>
      <w:r w:rsidR="00A3147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研究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中心）。</w:t>
      </w:r>
    </w:p>
    <w:p w:rsidR="008F0EA8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申請對象</w:t>
      </w:r>
      <w:r w:rsidR="008F0EA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4817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符合下列各項規定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之師資培育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  <w:r w:rsidR="00920D7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8F0EA8" w:rsidRPr="007B6148" w:rsidRDefault="008F0EA8" w:rsidP="00164AF5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(一)最近一次大學校院師資培</w:t>
      </w:r>
      <w:bookmarkStart w:id="1" w:name="_GoBack"/>
      <w:bookmarkEnd w:id="1"/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育評鑑獲一等</w:t>
      </w:r>
      <w:r w:rsidR="000D1E5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通過</w:t>
      </w:r>
      <w:r w:rsidR="0062159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E2654" w:rsidRPr="007B6148" w:rsidRDefault="00BE2654" w:rsidP="00164AF5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具該領域相對應培育之院、學系所者（註</w:t>
      </w:r>
      <w:r w:rsidR="00E6343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）。</w:t>
      </w:r>
    </w:p>
    <w:p w:rsidR="008F0EA8" w:rsidRPr="007B6148" w:rsidRDefault="008F0EA8" w:rsidP="00164AF5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E265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訂定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設置要點及結合相關配合策略。</w:t>
      </w:r>
    </w:p>
    <w:p w:rsidR="0062159F" w:rsidRPr="007B6148" w:rsidRDefault="00C96E7A" w:rsidP="000A5FD9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BE265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0A5FD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如有特殊情形或政策需求得由本部協調辦理之。</w:t>
      </w:r>
    </w:p>
    <w:p w:rsidR="00FC7F9E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8F0EA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任務：</w:t>
      </w:r>
    </w:p>
    <w:p w:rsidR="00761DE6" w:rsidRPr="007B6148" w:rsidRDefault="006E4669" w:rsidP="00481747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="00761DE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師資培育層面</w:t>
      </w:r>
    </w:p>
    <w:p w:rsidR="00752C08" w:rsidRPr="007B6148" w:rsidRDefault="00761DE6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6E466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發展理論與實踐致用</w:t>
      </w:r>
      <w:r w:rsidR="004817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6E466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師資職前教育課程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056DB" w:rsidRPr="007B6148" w:rsidRDefault="00761DE6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研發職前教育階段師資生能力指標</w:t>
      </w:r>
      <w:r w:rsidR="00C056D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1DE6" w:rsidRPr="007B6148" w:rsidRDefault="00C056DB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761DE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精進師資生教育實習作為</w:t>
      </w:r>
      <w:r w:rsidR="00761DE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E5415" w:rsidRPr="007B6148" w:rsidRDefault="00DE5415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4.協助教授進行教學實驗，豐富臨床教學經驗。</w:t>
      </w:r>
    </w:p>
    <w:p w:rsidR="00761DE6" w:rsidRPr="007B6148" w:rsidRDefault="006E4669" w:rsidP="008F0EA8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61DE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61DE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系統協作層面</w:t>
      </w:r>
    </w:p>
    <w:p w:rsidR="00E77A0B" w:rsidRPr="007B6148" w:rsidRDefault="00761DE6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E77A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參與中等教育階段課程綱要研修，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進行專業意見回饋</w:t>
      </w:r>
      <w:r w:rsidR="00E77A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61DE6" w:rsidRPr="007B6148" w:rsidRDefault="00761DE6" w:rsidP="00DE5415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連結各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教育階段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推動與教學支援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網絡，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建立夥伴學校培訓教學實務教師，發展課程教</w:t>
      </w:r>
      <w:r w:rsidR="00E77A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學協作機制。</w:t>
      </w:r>
    </w:p>
    <w:p w:rsidR="00761DE6" w:rsidRPr="007B6148" w:rsidRDefault="00761DE6" w:rsidP="00381789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38178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C03F0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38178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教師在職進修層面</w:t>
      </w:r>
    </w:p>
    <w:p w:rsidR="00481747" w:rsidRPr="007B6148" w:rsidRDefault="00761DE6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C056D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發展中等教育階段領域、學（群）科教材教法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與教學示例</w:t>
      </w:r>
      <w:r w:rsidR="00C056D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6343A" w:rsidRPr="007B6148" w:rsidRDefault="00F052D2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5486400" cy="571500"/>
                <wp:effectExtent l="7620" t="9525" r="1143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D9" w:rsidRPr="00E6343A" w:rsidRDefault="00E6343A">
                            <w:pPr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</w:pPr>
                            <w:r w:rsidRPr="00E6343A">
                              <w:rPr>
                                <w:rFonts w:ascii="細明體" w:eastAsia="細明體" w:hAnsi="細明體" w:hint="eastAsia"/>
                                <w:sz w:val="20"/>
                                <w:szCs w:val="20"/>
                              </w:rPr>
                              <w:t>註1：依據本部102年6月24日臺教師(二)字第1020070582B號令修正中等學校各任教學科（領域、群科）師資職前教育專門課程科目及學分對照表之適合培育之相關學系、研究所認定之。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.25pt;margin-top:17.25pt;width:6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">
                <v:textbox>
                  <w:txbxContent>
                    <w:p w:rsidR="000A5FD9" w:rsidRPr="00E6343A" w:rsidRDefault="00E6343A">
                      <w:pPr>
                        <w:rPr>
                          <w:rFonts w:ascii="細明體" w:eastAsia="細明體" w:hAnsi="細明體" w:hint="eastAsia"/>
                          <w:sz w:val="20"/>
                          <w:szCs w:val="20"/>
                        </w:rPr>
                      </w:pPr>
                      <w:r w:rsidRPr="00E6343A">
                        <w:rPr>
                          <w:rFonts w:ascii="細明體" w:eastAsia="細明體" w:hAnsi="細明體" w:hint="eastAsia"/>
                          <w:sz w:val="20"/>
                          <w:szCs w:val="20"/>
                        </w:rPr>
                        <w:t>註1：依據本部102年6月24日臺教師(二)字第1020070582B號令修正中等學校各任教學科（領域、群科）師資職前教育專門課程科目及學分對照表之適合培育之相關學系、研究所認定之。</w:t>
                      </w:r>
                    </w:p>
                  </w:txbxContent>
                </v:textbox>
              </v:shape>
            </w:pict>
          </mc:Fallback>
        </mc:AlternateContent>
      </w:r>
    </w:p>
    <w:p w:rsidR="005D22C1" w:rsidRPr="007B6148" w:rsidRDefault="005D22C1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/>
          <w:kern w:val="0"/>
          <w:sz w:val="28"/>
          <w:szCs w:val="28"/>
        </w:rPr>
      </w:pPr>
    </w:p>
    <w:p w:rsidR="005D22C1" w:rsidRPr="007B6148" w:rsidRDefault="005D22C1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C056DB" w:rsidRPr="007B6148" w:rsidRDefault="00C056DB" w:rsidP="00C056DB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2.協助中等教育階段領域/學（群）科教師專業發展，提供在職教師進修研習專家資料庫及課程教材。</w:t>
      </w:r>
    </w:p>
    <w:p w:rsidR="00381789" w:rsidRPr="007B6148" w:rsidRDefault="00C056DB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C03F0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配合十二年國民基本教育課程綱要核心知能，規劃教師增能課程</w:t>
      </w:r>
      <w:r w:rsidR="004817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81789" w:rsidRPr="007B6148" w:rsidRDefault="00C056DB" w:rsidP="00C03F04">
      <w:pPr>
        <w:widowControl/>
        <w:spacing w:line="480" w:lineRule="exact"/>
        <w:ind w:leftChars="223" w:left="899" w:hangingChars="130" w:hanging="36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C03F0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結合教師職涯發展，規劃短、中、長程</w:t>
      </w:r>
      <w:r w:rsidR="0038178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教師進修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與專業發展</w:t>
      </w:r>
      <w:r w:rsidR="0038178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03F04" w:rsidRPr="007B6148" w:rsidRDefault="00481747" w:rsidP="00381789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C03F0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03F0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成果推廣層面</w:t>
      </w:r>
    </w:p>
    <w:p w:rsidR="00481747" w:rsidRPr="007B6148" w:rsidRDefault="00DE5415" w:rsidP="00C03F04">
      <w:pPr>
        <w:widowControl/>
        <w:spacing w:line="480" w:lineRule="exact"/>
        <w:ind w:leftChars="222" w:left="536" w:hangingChars="1" w:hanging="3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配合本部政策執行成果發表、觀摩分享、推廣及</w:t>
      </w:r>
      <w:r w:rsidR="008A448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宣傳</w:t>
      </w:r>
      <w:r w:rsidR="004817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2159F" w:rsidRPr="007B6148" w:rsidRDefault="0062159F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="00DE541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上述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具體任務內容</w:t>
      </w:r>
      <w:r w:rsidR="00F90F8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得依教育發展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實際需要</w:t>
      </w:r>
      <w:r w:rsidR="00F90F8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經本部核定後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調整</w:t>
      </w:r>
      <w:r w:rsidR="00F90F8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D1116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實施原則：</w:t>
      </w:r>
    </w:p>
    <w:p w:rsidR="001D1116" w:rsidRPr="007B6148" w:rsidRDefault="001D1116" w:rsidP="001D1116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963A1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推動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師資培用合作</w:t>
      </w:r>
    </w:p>
    <w:p w:rsidR="001D1116" w:rsidRPr="007B6148" w:rsidRDefault="001D1116" w:rsidP="00DF1448">
      <w:pPr>
        <w:widowControl/>
        <w:spacing w:line="480" w:lineRule="exact"/>
        <w:ind w:leftChars="225" w:left="5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強化師資培育之大學與</w:t>
      </w:r>
      <w:r w:rsidR="00911B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地方政府、國家教育研究院等課程研發單位及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高中職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、國中</w:t>
      </w:r>
      <w:r w:rsidR="00911B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學校之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培用合作關係</w:t>
      </w:r>
      <w:r w:rsidR="00911B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63A1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蒐集中等教育階段課程綱要研修及實務運作相關資訊方式，發展各項議題，並促進及管考中學師培、課研、課推與評量等系統之內部及跨系統之相關事項。另能有效增進</w:t>
      </w:r>
      <w:r w:rsidR="00911B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師資培育教育實習</w:t>
      </w:r>
      <w:r w:rsidR="005C5CA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階段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「指導</w:t>
      </w:r>
      <w:r w:rsidR="00911B0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」、「夥伴」與「輔導」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三聯關係。</w:t>
      </w:r>
    </w:p>
    <w:p w:rsidR="001D1116" w:rsidRPr="007B6148" w:rsidRDefault="001D1116" w:rsidP="001D1116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102B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通</w:t>
      </w:r>
      <w:r w:rsidR="003F5DF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貫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歷程</w:t>
      </w:r>
    </w:p>
    <w:p w:rsidR="001D1116" w:rsidRPr="007B6148" w:rsidRDefault="001D1116" w:rsidP="00DF1448">
      <w:pPr>
        <w:widowControl/>
        <w:spacing w:line="480" w:lineRule="exact"/>
        <w:ind w:leftChars="225" w:left="5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形成</w:t>
      </w:r>
      <w:r w:rsidR="0017322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十二年國教課綱調整、師資職前教育、實習導入教育、教師專業發展等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師資培育歷程的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緊密</w:t>
      </w:r>
      <w:r w:rsidR="00D85AD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聯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結關係。</w:t>
      </w:r>
    </w:p>
    <w:p w:rsidR="001D1116" w:rsidRPr="007B6148" w:rsidRDefault="001D1116" w:rsidP="001D1116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7E18D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發展</w:t>
      </w:r>
      <w:r w:rsidR="00952BF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師資培育社群</w:t>
      </w:r>
      <w:r w:rsidR="003F5DF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952BF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實務教材教法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</w:p>
    <w:p w:rsidR="001D1116" w:rsidRPr="007B6148" w:rsidRDefault="00952BF4" w:rsidP="00DF1448">
      <w:pPr>
        <w:widowControl/>
        <w:spacing w:line="480" w:lineRule="exact"/>
        <w:ind w:leftChars="225" w:left="5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有效連結學校等相關團體，導引中等學校教師研究活動，並能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建立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中等教育階段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之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各領域/學（群）教材教法之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教師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研發社群，研發及蒐整中等教育階段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各學習領域學科教學資源。</w:t>
      </w:r>
    </w:p>
    <w:p w:rsidR="001D1116" w:rsidRPr="007B6148" w:rsidRDefault="001D1116" w:rsidP="001D1116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D04FE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）促進教師終身學習</w:t>
      </w:r>
    </w:p>
    <w:p w:rsidR="005C5CA1" w:rsidRPr="007B6148" w:rsidRDefault="00963A1D" w:rsidP="00DF1448">
      <w:pPr>
        <w:widowControl/>
        <w:spacing w:line="480" w:lineRule="exact"/>
        <w:ind w:leftChars="225" w:left="54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連結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運用</w:t>
      </w:r>
      <w:r w:rsidR="006B7D5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學校等相關團體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52BF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研發</w:t>
      </w:r>
      <w:r w:rsidR="007070D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與時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俱</w:t>
      </w:r>
      <w:r w:rsidR="007E7C2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進之教學教材、教師志業等進修課程</w:t>
      </w:r>
      <w:r w:rsidR="00952BF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6B7D5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整合區域教師專業發展支援所需之進修體系與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相關資源，促進教師</w:t>
      </w:r>
      <w:r w:rsidR="007E7C2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終身學習</w:t>
      </w:r>
      <w:r w:rsidR="001D111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A42A3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六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9721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本計畫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參考現行國中、高中職課程發展組織規模，</w:t>
      </w:r>
      <w:r w:rsidR="001950F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俟經費額度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r w:rsidR="001950F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多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年期</w:t>
      </w:r>
      <w:r w:rsidR="00984F4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補助師資培育之大學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逐年增設完成20</w:t>
      </w:r>
      <w:r w:rsidR="002E64A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個教學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中心（如附件一）。</w:t>
      </w:r>
    </w:p>
    <w:p w:rsidR="00FC7F9E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7A42A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組織(如附件二)規定如下：</w:t>
      </w:r>
    </w:p>
    <w:p w:rsidR="00FC7F9E" w:rsidRPr="007B6148" w:rsidRDefault="008E07CB" w:rsidP="00FC7F9E">
      <w:pPr>
        <w:widowControl/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BA7C0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組成如下：</w:t>
      </w:r>
    </w:p>
    <w:p w:rsidR="00FC7F9E" w:rsidRPr="007B6148" w:rsidRDefault="00FC7F9E" w:rsidP="00D042AB">
      <w:pPr>
        <w:widowControl/>
        <w:spacing w:line="480" w:lineRule="exact"/>
        <w:ind w:leftChars="150" w:left="539" w:hangingChars="64" w:hanging="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1.召集人一人，由</w:t>
      </w:r>
      <w:r w:rsidR="00576A9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師資培育之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大學學校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該領域專長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擔任。</w:t>
      </w:r>
    </w:p>
    <w:p w:rsidR="00FC7F9E" w:rsidRPr="007B6148" w:rsidRDefault="00FC7F9E" w:rsidP="00D042AB">
      <w:pPr>
        <w:widowControl/>
        <w:spacing w:line="480" w:lineRule="exact"/>
        <w:ind w:leftChars="150" w:left="539" w:hangingChars="64" w:hanging="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745A1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共</w:t>
      </w:r>
      <w:r w:rsidR="008E07C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同召集人一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人，由</w:t>
      </w:r>
      <w:r w:rsidR="00C4607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師資培育之大學</w:t>
      </w:r>
      <w:r w:rsidR="008E07C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或高級中等以下學校教師、教育行政人員擔任</w:t>
      </w:r>
      <w:r w:rsidR="005B62A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，倘跨科設置者，得依所含科別數</w:t>
      </w:r>
      <w:r w:rsidR="008B4F8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各增置1</w:t>
      </w:r>
      <w:r w:rsidR="005B62A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人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47973" w:rsidRPr="007B6148" w:rsidRDefault="00BA7C05" w:rsidP="00DF1448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（二</w:t>
      </w:r>
      <w:r w:rsidR="008F2CB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依任務需要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得分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業務發展、行政支援</w:t>
      </w:r>
      <w:r w:rsidR="00745A1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運作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其職掌及組成如下：</w:t>
      </w:r>
    </w:p>
    <w:p w:rsidR="00647973" w:rsidRPr="007B6148" w:rsidRDefault="00647973" w:rsidP="00D042AB">
      <w:pPr>
        <w:widowControl/>
        <w:spacing w:line="480" w:lineRule="exact"/>
        <w:ind w:firstLineChars="128" w:firstLine="35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1.業務發展</w:t>
      </w:r>
    </w:p>
    <w:p w:rsidR="00647973" w:rsidRPr="007B6148" w:rsidRDefault="00AC0C43" w:rsidP="0064797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擔任對外聯繫窗口</w:t>
      </w:r>
    </w:p>
    <w:p w:rsidR="00647973" w:rsidRPr="007B6148" w:rsidRDefault="00AC0C43" w:rsidP="0064797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研擬規劃各項推動策略</w:t>
      </w:r>
    </w:p>
    <w:p w:rsidR="00AC0C43" w:rsidRPr="007B6148" w:rsidRDefault="00AC0C43" w:rsidP="00AC0C4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（3）發展中等教育階段領域、學（群）科教材教法</w:t>
      </w:r>
    </w:p>
    <w:p w:rsidR="00AC0C43" w:rsidRPr="007B6148" w:rsidRDefault="00AC0C43" w:rsidP="00AC0C4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（4）發展理論與實踐致用的師資職前教育課程</w:t>
      </w:r>
    </w:p>
    <w:p w:rsidR="00647973" w:rsidRPr="007B6148" w:rsidRDefault="00AC0C43" w:rsidP="0064797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（5）</w:t>
      </w:r>
      <w:r w:rsidR="008B4F8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依教育部政策需求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進行專門科目檢測工作</w:t>
      </w:r>
    </w:p>
    <w:p w:rsidR="00647973" w:rsidRPr="007B6148" w:rsidRDefault="00647973" w:rsidP="00D042AB">
      <w:pPr>
        <w:widowControl/>
        <w:spacing w:line="480" w:lineRule="exact"/>
        <w:ind w:firstLineChars="128" w:firstLine="35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AC0C4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.行政支援</w:t>
      </w:r>
    </w:p>
    <w:p w:rsidR="00647973" w:rsidRPr="007B6148" w:rsidRDefault="00AC0C43" w:rsidP="0064797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綜整行政文書作業</w:t>
      </w:r>
    </w:p>
    <w:p w:rsidR="00647973" w:rsidRPr="007B6148" w:rsidRDefault="00AC0C43" w:rsidP="0064797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處理經費收支事項</w:t>
      </w:r>
    </w:p>
    <w:p w:rsidR="00647973" w:rsidRPr="007B6148" w:rsidRDefault="00AC0C43" w:rsidP="00AC0C4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（3）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編制工作成果報告</w:t>
      </w:r>
    </w:p>
    <w:p w:rsidR="00FC7F9E" w:rsidRPr="007B6148" w:rsidRDefault="00AC0C43" w:rsidP="00AC0C43">
      <w:pPr>
        <w:widowControl/>
        <w:spacing w:line="48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（4）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網站架構與維護</w:t>
      </w:r>
    </w:p>
    <w:p w:rsidR="00647973" w:rsidRPr="007B6148" w:rsidRDefault="00AC0C43" w:rsidP="00D042AB">
      <w:pPr>
        <w:widowControl/>
        <w:spacing w:line="480" w:lineRule="exact"/>
        <w:ind w:leftChars="150" w:left="542" w:hangingChars="65" w:hanging="182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領域教學研究中心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人員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以學校人員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兼任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為原則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，必要時得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聘僱專任</w:t>
      </w:r>
      <w:r w:rsidR="005B62A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助理1人，並跨科設置得酌增</w:t>
      </w:r>
      <w:r w:rsidR="008B4F8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至多</w:t>
      </w:r>
      <w:r w:rsidR="005B62A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1人</w:t>
      </w:r>
      <w:r w:rsidR="00647973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C7F9E" w:rsidRPr="007B6148" w:rsidRDefault="00BE2654" w:rsidP="00D042AB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95771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運作</w:t>
      </w:r>
      <w:r w:rsidR="00963A1D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流程</w:t>
      </w:r>
      <w:r w:rsidR="00DF01D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（附件三、四）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FC7F9E" w:rsidRPr="007B6148" w:rsidRDefault="00FC7F9E" w:rsidP="00DF1448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960F6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召開工作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會議：</w:t>
      </w:r>
    </w:p>
    <w:p w:rsidR="00FC7F9E" w:rsidRPr="007B6148" w:rsidRDefault="00963A1D" w:rsidP="00D042AB">
      <w:pPr>
        <w:widowControl/>
        <w:spacing w:line="480" w:lineRule="exact"/>
        <w:ind w:leftChars="150" w:left="718" w:hangingChars="128" w:hanging="35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960F6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小聯盟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960F6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季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至少召開</w:t>
      </w:r>
      <w:r w:rsidR="00960F6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次</w:t>
      </w:r>
      <w:r w:rsidR="003F163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會議</w:t>
      </w:r>
      <w:r w:rsidR="00BA7C0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，協調領域內各學層</w:t>
      </w:r>
      <w:r w:rsidR="008B0F2C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意見及整合資源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。會議由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中心總召集人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擔任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會議主席，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總召集人因故不能出席時，由召集人指派代表擔任主席。</w:t>
      </w:r>
    </w:p>
    <w:p w:rsidR="00FC7F9E" w:rsidRPr="007B6148" w:rsidRDefault="00963A1D" w:rsidP="00D042AB">
      <w:pPr>
        <w:widowControl/>
        <w:spacing w:line="480" w:lineRule="exact"/>
        <w:ind w:leftChars="150" w:left="718" w:hangingChars="128" w:hanging="35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領域教學研究中心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聯盟（</w:t>
      </w:r>
      <w:r w:rsidR="00960F6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大聯盟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會議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由本部召開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FC7F9E" w:rsidRPr="007B6148" w:rsidRDefault="00963A1D" w:rsidP="00D042AB">
      <w:pPr>
        <w:widowControl/>
        <w:spacing w:line="480" w:lineRule="exact"/>
        <w:ind w:leftChars="300" w:left="899" w:hangingChars="64" w:hanging="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2C76B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本部師資培育及藝術教司以每6個月召開一次為原則，並由司長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擔任會議主席，召集人不克出席會議時，由其指定副總召集人代理之。必要時，得召開臨時會議。</w:t>
      </w:r>
    </w:p>
    <w:p w:rsidR="00FC7F9E" w:rsidRPr="007B6148" w:rsidRDefault="00963A1D" w:rsidP="00D042AB">
      <w:pPr>
        <w:widowControl/>
        <w:spacing w:line="480" w:lineRule="exact"/>
        <w:ind w:leftChars="300" w:left="899" w:hangingChars="64" w:hanging="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出席人員：</w:t>
      </w:r>
      <w:r w:rsidR="00DF144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DF144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領域召集人、國家教育研究院、教育部國民及學前教育署、國中小學校代表、國小師資培用聯盟總召集人等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；必要時，得邀請相關單位或專家學者出席。</w:t>
      </w:r>
    </w:p>
    <w:p w:rsidR="00FC7F9E" w:rsidRPr="007B6148" w:rsidRDefault="00963A1D" w:rsidP="00D042AB">
      <w:pPr>
        <w:widowControl/>
        <w:spacing w:line="480" w:lineRule="exact"/>
        <w:ind w:leftChars="300" w:left="899" w:hangingChars="64" w:hanging="179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（3）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會議運作：</w:t>
      </w:r>
      <w:r w:rsidR="00DF144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以期初提報年度工作計畫、期中工作檢討、期末成果報告暨提下年度工作計畫循環模式進行；會中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除討論</w:t>
      </w:r>
      <w:r w:rsidR="003F163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政策指定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議題外，各中心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應進行</w:t>
      </w:r>
      <w:r w:rsidR="00DF144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業務報告。</w:t>
      </w:r>
    </w:p>
    <w:p w:rsidR="00FC7F9E" w:rsidRPr="007B6148" w:rsidRDefault="00DF1448" w:rsidP="00DF1448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管考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檢討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：各</w:t>
      </w:r>
      <w:r w:rsidR="002E64A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教學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中心應依決議事項執行，</w:t>
      </w:r>
      <w:r w:rsidR="003F163B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聯盟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進行追蹤管考。</w:t>
      </w:r>
    </w:p>
    <w:p w:rsidR="00F73DC2" w:rsidRPr="007B6148" w:rsidRDefault="00DF1448" w:rsidP="00DF1448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（三）其他：</w:t>
      </w:r>
      <w:r w:rsidR="008E51B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負責</w:t>
      </w:r>
      <w:r w:rsidR="008E51B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議題蒐集、決定、初步分析及方案研擬</w:t>
      </w:r>
      <w:r w:rsidR="00F73D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，並視政策及議題之需要提出。</w:t>
      </w:r>
    </w:p>
    <w:p w:rsidR="00643088" w:rsidRPr="007B6148" w:rsidRDefault="00BE2654" w:rsidP="008E51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FC7F9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申請及</w:t>
      </w:r>
      <w:r w:rsidR="00B3236C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審查作業</w:t>
      </w:r>
      <w:r w:rsidR="00157F5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43088" w:rsidRPr="007B6148" w:rsidRDefault="00643088" w:rsidP="008E51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（一）採競爭性申請方式辦理，</w:t>
      </w:r>
      <w:r w:rsidR="0039721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由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師資培育之大學依據</w:t>
      </w:r>
      <w:r w:rsidR="0039721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本計畫內涵及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「教育部補助師資培育之大學精進師資素質計畫作業要點」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第四點，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提具計畫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並檢附相關資料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D19AF" w:rsidRPr="007B6148" w:rsidRDefault="00FD19AF" w:rsidP="00FD19AF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（二）各校應於本部規定期程內，分二階段向本部申請；第一階段提送簡要版，俟第一階段初審通過後，再提報詳細版計畫，其簡要版及詳細版計畫應核實填報下列表件及檢附相關資料：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1.申請文件檢核表(如附件五)。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2.計畫內容與</w:t>
      </w:r>
      <w:r w:rsidR="0059539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教育部補助師資培育之大學精進師資素質計畫作業要點第三點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第一款各目所定補助項目對應一覽表 (如附件六)。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3.學校現況概述。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4.活動措施，包括理念、目標、策略、執行方法、可能遭遇困難及解決方法、關鍵績效指標等。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5.預期效益及管考機制，除可供管考計畫執行進度之投入面與產出面量化指標外，並應明列可供年度具體檢視計畫執行成果及產生效益之質化、量化績效指標。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6.各子計畫或方案經費需求表(如附件七)及總計畫經費彙整表(如附件八)。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7.曾獲本部相關經費補助學校，應說明本申請案與前補助案不同之處，避免重複補助（如附件九）。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8.其他：檢附學校相關法規、調查表、分析報告、課程規劃及其他補充資料等，其得提供線上文件及連結網址，以供檢視。</w:t>
      </w:r>
    </w:p>
    <w:p w:rsidR="00FD19AF" w:rsidRPr="007B6148" w:rsidRDefault="00FD19AF" w:rsidP="00FD19AF">
      <w:pPr>
        <w:widowControl/>
        <w:spacing w:line="480" w:lineRule="exact"/>
        <w:ind w:leftChars="150" w:left="536" w:hangingChars="63" w:hanging="176"/>
        <w:rPr>
          <w:rFonts w:ascii="標楷體" w:eastAsia="標楷體" w:hAnsi="標楷體" w:cs="新細明體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9.學校提報第二階段複審計畫時，應於計畫書第一頁回應審查委員初審意見〈如附件十〉。</w:t>
      </w:r>
    </w:p>
    <w:p w:rsidR="004D1C82" w:rsidRPr="007B6148" w:rsidRDefault="004D1C82" w:rsidP="004D1C82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（三）計畫審查：</w:t>
      </w:r>
    </w:p>
    <w:p w:rsidR="004D1C82" w:rsidRPr="007B6148" w:rsidRDefault="004D1C82" w:rsidP="004D1C82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1.由本部視案件性質，進行行政審核或聘請學者專家組成審查小組，依據各校所提計畫進行專家書面審查，必要時得安排申請學校進行簡要報告、補充說明或實地訪視。</w:t>
      </w:r>
    </w:p>
    <w:p w:rsidR="004D1C82" w:rsidRPr="007B6148" w:rsidRDefault="004D1C82" w:rsidP="004D1C82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2.分組審查：為兼顧不同師資培育類科及學校師資培育特色，區分為師範與教育(含轉型)大學組、一般師資培育之大學組等二組進行審查，依審查結果核定補助與否及額度。</w:t>
      </w:r>
    </w:p>
    <w:p w:rsidR="00157F54" w:rsidRPr="007B6148" w:rsidRDefault="00643088" w:rsidP="008E51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4D1C8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）審查基準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C976F6" w:rsidRPr="007B6148" w:rsidRDefault="00643088" w:rsidP="00643088">
      <w:pPr>
        <w:widowControl/>
        <w:spacing w:line="480" w:lineRule="exact"/>
        <w:ind w:leftChars="134" w:left="538" w:hangingChars="77" w:hanging="21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計畫可行性占百分之二十：包括學校現況及過去相關補助執行成果是否有助計畫之推動、計畫推動後是否可達成預期成效，且有助於提升師資培育品質及具創新性與特色等。</w:t>
      </w:r>
    </w:p>
    <w:p w:rsidR="00C976F6" w:rsidRPr="007B6148" w:rsidRDefault="00643088" w:rsidP="00643088">
      <w:pPr>
        <w:widowControl/>
        <w:spacing w:line="480" w:lineRule="exact"/>
        <w:ind w:leftChars="134" w:left="538" w:hangingChars="77" w:hanging="21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內容完整性占百分之四十：包括推動模式及相關配套措施等。</w:t>
      </w:r>
    </w:p>
    <w:p w:rsidR="00C976F6" w:rsidRPr="007B6148" w:rsidRDefault="00643088" w:rsidP="00643088">
      <w:pPr>
        <w:widowControl/>
        <w:spacing w:line="480" w:lineRule="exact"/>
        <w:ind w:leftChars="134" w:left="538" w:hangingChars="77" w:hanging="21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資源運用與成效符應性占百分之二十五：包括建立適切之預期成效指標及評估考核機制等。</w:t>
      </w:r>
    </w:p>
    <w:p w:rsidR="00C976F6" w:rsidRPr="007B6148" w:rsidRDefault="00643088" w:rsidP="00643088">
      <w:pPr>
        <w:widowControl/>
        <w:spacing w:line="480" w:lineRule="exact"/>
        <w:ind w:leftChars="134" w:left="538" w:hangingChars="77" w:hanging="21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C976F6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經費合理性占百分之十五：包括編列學校配合款（不得少於申請補助經費百分之十）及各項經費項目之適切性。</w:t>
      </w:r>
    </w:p>
    <w:p w:rsidR="006C6399" w:rsidRPr="007B6148" w:rsidRDefault="00643088" w:rsidP="00643088">
      <w:pPr>
        <w:widowControl/>
        <w:spacing w:line="480" w:lineRule="exact"/>
        <w:ind w:leftChars="134" w:left="538" w:hangingChars="77" w:hanging="21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5.</w:t>
      </w:r>
      <w:r w:rsidR="006C639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上列各項另配有加分項目，詳如審查表</w:t>
      </w:r>
      <w:r w:rsidR="00FD19A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（附件十一）</w:t>
      </w:r>
      <w:r w:rsidR="006C639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96E21" w:rsidRPr="007B6148" w:rsidRDefault="00157F54" w:rsidP="00C96E21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十、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經費規劃原則：</w:t>
      </w:r>
    </w:p>
    <w:p w:rsidR="00C96E21" w:rsidRPr="007B6148" w:rsidRDefault="001B77D0" w:rsidP="00C96E21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每</w:t>
      </w:r>
      <w:r w:rsidR="00B911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學年度為一期</w:t>
      </w:r>
      <w:r w:rsidR="009241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B911C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103-104</w:t>
      </w:r>
      <w:r w:rsidR="00924147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學年度）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，104年以後經費如未獲立法院審議通過或部分刪減，本部得依審議結果調整經費。</w:t>
      </w:r>
      <w:r w:rsidR="00A3147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另倘有預算</w:t>
      </w:r>
      <w:r w:rsidR="00E3679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或業務</w:t>
      </w:r>
      <w:r w:rsidR="00A3147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執行不力情形，本部亦得變更或停止經費補助。</w:t>
      </w:r>
    </w:p>
    <w:p w:rsidR="00C96E21" w:rsidRPr="007B6148" w:rsidRDefault="001B77D0" w:rsidP="00C96E21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經費編列基準：</w:t>
      </w:r>
    </w:p>
    <w:p w:rsidR="00C96E21" w:rsidRPr="007B6148" w:rsidRDefault="00C96E21" w:rsidP="006A64E6">
      <w:pPr>
        <w:widowControl/>
        <w:spacing w:line="480" w:lineRule="exact"/>
        <w:ind w:leftChars="75" w:left="536" w:hangingChars="127" w:hanging="35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1.依本部補助及委辦經費核撥結報作業要點、本部補助及委辦計畫經費編列基準表規定辦理，且專款專用。</w:t>
      </w:r>
      <w:r w:rsidR="008B4F8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學校自籌款不得少於補助經費百分之十。</w:t>
      </w:r>
    </w:p>
    <w:p w:rsidR="00076AE4" w:rsidRPr="007B6148" w:rsidRDefault="00C96E21" w:rsidP="006A64E6">
      <w:pPr>
        <w:widowControl/>
        <w:spacing w:line="480" w:lineRule="exact"/>
        <w:ind w:leftChars="75" w:left="536" w:hangingChars="127" w:hanging="35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2.人事費：各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以召集人1人，共同召集人1人（跨科設置者，得依所含科別數各增置1人），</w:t>
      </w:r>
      <w:r w:rsidR="00076AE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人員以學校人員兼任為原則，必要時得聘僱專任助理1人，並跨科設置得酌增</w:t>
      </w:r>
      <w:r w:rsidR="008B4F8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至多</w:t>
      </w:r>
      <w:r w:rsidR="00076AE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1人。</w:t>
      </w:r>
    </w:p>
    <w:p w:rsidR="00C96E21" w:rsidRPr="007B6148" w:rsidRDefault="00076AE4" w:rsidP="006A64E6">
      <w:pPr>
        <w:widowControl/>
        <w:spacing w:line="480" w:lineRule="exact"/>
        <w:ind w:leftChars="75" w:left="536" w:hangingChars="127" w:hanging="356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設備費：以發展本</w:t>
      </w:r>
      <w:r w:rsidR="00C96E2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計畫所需設備費用，不包括維持學校基本設施費用，例如購置桌椅、置物櫃及設備安裝費等。</w:t>
      </w:r>
    </w:p>
    <w:p w:rsidR="008E51BE" w:rsidRPr="007B6148" w:rsidRDefault="00076AE4" w:rsidP="008E51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（三）</w:t>
      </w:r>
      <w:r w:rsidR="006C639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經費補助額度：</w:t>
      </w:r>
      <w:r w:rsidR="00E9781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以每校新臺幣五百萬元為限，並視學校辦理規模</w:t>
      </w:r>
      <w:r w:rsidR="004D1C82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、績效，及過去獎助經費執行效能與本部經費編列情形調整。</w:t>
      </w:r>
    </w:p>
    <w:p w:rsidR="001B77D0" w:rsidRPr="007B6148" w:rsidRDefault="00BE2654" w:rsidP="00FA18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6C639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2519F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B77D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補助成效考核：</w:t>
      </w:r>
    </w:p>
    <w:p w:rsidR="001B77D0" w:rsidRPr="007B6148" w:rsidRDefault="00A31471" w:rsidP="0083704A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E203F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部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得邀請</w:t>
      </w:r>
      <w:r w:rsidR="005D22C1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領域教學研究中心</w:t>
      </w:r>
      <w:r w:rsidR="00E3679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到部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進行</w:t>
      </w:r>
      <w:r w:rsidR="00E36790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期中成果報告、</w:t>
      </w:r>
      <w:r w:rsidR="00E203F8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計畫推動情形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3704A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配合參與相關會議或成果發表會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等執行成效報告。</w:t>
      </w:r>
    </w:p>
    <w:p w:rsidR="00E203F8" w:rsidRPr="007B6148" w:rsidRDefault="0083704A" w:rsidP="00E203F8">
      <w:pPr>
        <w:widowControl/>
        <w:numPr>
          <w:ilvl w:val="0"/>
          <w:numId w:val="6"/>
        </w:numPr>
        <w:spacing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獲補助學校應於八月三十一日前函送本部期末報告</w:t>
      </w:r>
      <w:r w:rsidR="00FD19AF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（附件十二）</w:t>
      </w: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，並於學校網站設置本計畫專區，分享計畫推動及提供執行成果運用。</w:t>
      </w:r>
    </w:p>
    <w:p w:rsidR="00FC7F9E" w:rsidRPr="007B6148" w:rsidRDefault="00985DE5" w:rsidP="00FA18BE">
      <w:pPr>
        <w:widowControl/>
        <w:spacing w:line="48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十二、</w:t>
      </w:r>
      <w:r w:rsidR="00076AE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獎勵：參與本計畫之師資培育之大學、中學及地方政府等相關人員績效卓越者，得依權責優予敘獎。</w:t>
      </w:r>
    </w:p>
    <w:p w:rsidR="006C6399" w:rsidRPr="007B6148" w:rsidRDefault="007A42A3" w:rsidP="005D22C1">
      <w:pPr>
        <w:widowControl/>
        <w:spacing w:line="480" w:lineRule="exact"/>
        <w:ind w:left="538" w:hangingChars="192" w:hanging="538"/>
        <w:rPr>
          <w:rFonts w:eastAsia="標楷體"/>
          <w:bCs/>
          <w:sz w:val="28"/>
          <w:szCs w:val="28"/>
        </w:rPr>
      </w:pPr>
      <w:r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985DE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8E51BE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6C6399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附則：本計畫</w:t>
      </w:r>
      <w:r w:rsidR="00E8722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應視發展需求，逐年滾動修正，並適時納入國小領域內涵，終至達成十二年國民基本教育課程一貫發展目</w:t>
      </w:r>
      <w:r w:rsidR="002E64A5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標</w:t>
      </w:r>
      <w:r w:rsidR="00E87224" w:rsidRPr="007B614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C6399" w:rsidRPr="007B6148" w:rsidRDefault="006C6399" w:rsidP="006C6399">
      <w:pPr>
        <w:widowControl/>
        <w:rPr>
          <w:rFonts w:ascii="標楷體" w:eastAsia="標楷體" w:hAnsi="標楷體"/>
          <w:b/>
        </w:rPr>
      </w:pPr>
    </w:p>
    <w:p w:rsidR="008E51BE" w:rsidRPr="007B6148" w:rsidRDefault="008E51BE" w:rsidP="00FA18BE">
      <w:pPr>
        <w:widowControl/>
        <w:spacing w:line="48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</w:p>
    <w:sectPr w:rsidR="008E51BE" w:rsidRPr="007B6148" w:rsidSect="000A5FD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5E" w:rsidRDefault="006E4F5E">
      <w:r>
        <w:separator/>
      </w:r>
    </w:p>
  </w:endnote>
  <w:endnote w:type="continuationSeparator" w:id="0">
    <w:p w:rsidR="006E4F5E" w:rsidRDefault="006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5F" w:rsidRDefault="00E36A5F" w:rsidP="004617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A5F" w:rsidRDefault="00E36A5F" w:rsidP="001D05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5F" w:rsidRDefault="00E36A5F" w:rsidP="004617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52D2">
      <w:rPr>
        <w:rStyle w:val="a4"/>
        <w:noProof/>
      </w:rPr>
      <w:t>3</w:t>
    </w:r>
    <w:r>
      <w:rPr>
        <w:rStyle w:val="a4"/>
      </w:rPr>
      <w:fldChar w:fldCharType="end"/>
    </w:r>
  </w:p>
  <w:p w:rsidR="00E36A5F" w:rsidRDefault="00E36A5F" w:rsidP="000A5FD9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5E" w:rsidRDefault="006E4F5E">
      <w:r>
        <w:separator/>
      </w:r>
    </w:p>
  </w:footnote>
  <w:footnote w:type="continuationSeparator" w:id="0">
    <w:p w:rsidR="006E4F5E" w:rsidRDefault="006E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C1F"/>
    <w:multiLevelType w:val="hybridMultilevel"/>
    <w:tmpl w:val="B1AED3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3C1ED1"/>
    <w:multiLevelType w:val="hybridMultilevel"/>
    <w:tmpl w:val="DCD80DB6"/>
    <w:lvl w:ilvl="0" w:tplc="667C3482">
      <w:start w:val="1"/>
      <w:numFmt w:val="decimal"/>
      <w:lvlText w:val="(%1)"/>
      <w:lvlJc w:val="left"/>
      <w:pPr>
        <w:ind w:left="3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2" w15:restartNumberingAfterBreak="0">
    <w:nsid w:val="39C7481B"/>
    <w:multiLevelType w:val="hybridMultilevel"/>
    <w:tmpl w:val="5C328310"/>
    <w:lvl w:ilvl="0" w:tplc="C122E0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57A24D0"/>
    <w:multiLevelType w:val="hybridMultilevel"/>
    <w:tmpl w:val="60285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8D7D6D"/>
    <w:multiLevelType w:val="hybridMultilevel"/>
    <w:tmpl w:val="D2188E6C"/>
    <w:lvl w:ilvl="0" w:tplc="C3529C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6536F4"/>
    <w:multiLevelType w:val="hybridMultilevel"/>
    <w:tmpl w:val="D6D435B6"/>
    <w:lvl w:ilvl="0" w:tplc="E30A90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E"/>
    <w:rsid w:val="00006532"/>
    <w:rsid w:val="0002176B"/>
    <w:rsid w:val="00042635"/>
    <w:rsid w:val="00043A3F"/>
    <w:rsid w:val="00073CA6"/>
    <w:rsid w:val="00076AE4"/>
    <w:rsid w:val="00096FBE"/>
    <w:rsid w:val="000A3F88"/>
    <w:rsid w:val="000A4C01"/>
    <w:rsid w:val="000A5FD9"/>
    <w:rsid w:val="000B10F7"/>
    <w:rsid w:val="000B1468"/>
    <w:rsid w:val="000C338B"/>
    <w:rsid w:val="000C398E"/>
    <w:rsid w:val="000C73EF"/>
    <w:rsid w:val="000D1E58"/>
    <w:rsid w:val="000E792E"/>
    <w:rsid w:val="000F6154"/>
    <w:rsid w:val="00102BF6"/>
    <w:rsid w:val="00103B3C"/>
    <w:rsid w:val="00110FD4"/>
    <w:rsid w:val="00111584"/>
    <w:rsid w:val="00112C05"/>
    <w:rsid w:val="001167E9"/>
    <w:rsid w:val="00141CC0"/>
    <w:rsid w:val="00143513"/>
    <w:rsid w:val="00157F54"/>
    <w:rsid w:val="00164AF5"/>
    <w:rsid w:val="00166C1A"/>
    <w:rsid w:val="00170DA0"/>
    <w:rsid w:val="00173224"/>
    <w:rsid w:val="00175E64"/>
    <w:rsid w:val="00176D5D"/>
    <w:rsid w:val="001823DD"/>
    <w:rsid w:val="00192983"/>
    <w:rsid w:val="001950F2"/>
    <w:rsid w:val="0019548F"/>
    <w:rsid w:val="00196857"/>
    <w:rsid w:val="00197FEC"/>
    <w:rsid w:val="001A4D13"/>
    <w:rsid w:val="001A5DEF"/>
    <w:rsid w:val="001B3C30"/>
    <w:rsid w:val="001B77D0"/>
    <w:rsid w:val="001C115C"/>
    <w:rsid w:val="001D0530"/>
    <w:rsid w:val="001D1116"/>
    <w:rsid w:val="001D7A1D"/>
    <w:rsid w:val="00211319"/>
    <w:rsid w:val="002120F2"/>
    <w:rsid w:val="00235F27"/>
    <w:rsid w:val="0024547B"/>
    <w:rsid w:val="00246BDC"/>
    <w:rsid w:val="00246FEC"/>
    <w:rsid w:val="002519FA"/>
    <w:rsid w:val="0026559A"/>
    <w:rsid w:val="00284586"/>
    <w:rsid w:val="0028728F"/>
    <w:rsid w:val="00293C47"/>
    <w:rsid w:val="00297BEA"/>
    <w:rsid w:val="002B26BB"/>
    <w:rsid w:val="002B74C0"/>
    <w:rsid w:val="002C20B3"/>
    <w:rsid w:val="002C76B1"/>
    <w:rsid w:val="002D0E60"/>
    <w:rsid w:val="002E64A5"/>
    <w:rsid w:val="002F72EC"/>
    <w:rsid w:val="00305818"/>
    <w:rsid w:val="003133E5"/>
    <w:rsid w:val="00325671"/>
    <w:rsid w:val="00331595"/>
    <w:rsid w:val="00335166"/>
    <w:rsid w:val="003527CD"/>
    <w:rsid w:val="00354647"/>
    <w:rsid w:val="0037007C"/>
    <w:rsid w:val="00371588"/>
    <w:rsid w:val="0037324C"/>
    <w:rsid w:val="003742C3"/>
    <w:rsid w:val="00381789"/>
    <w:rsid w:val="00397214"/>
    <w:rsid w:val="003C4D85"/>
    <w:rsid w:val="003D3259"/>
    <w:rsid w:val="003D62C9"/>
    <w:rsid w:val="003F163B"/>
    <w:rsid w:val="003F3891"/>
    <w:rsid w:val="003F56CB"/>
    <w:rsid w:val="003F5DF0"/>
    <w:rsid w:val="003F6433"/>
    <w:rsid w:val="004121E6"/>
    <w:rsid w:val="0043000A"/>
    <w:rsid w:val="00436BE1"/>
    <w:rsid w:val="00461738"/>
    <w:rsid w:val="004811A5"/>
    <w:rsid w:val="00481747"/>
    <w:rsid w:val="004920B6"/>
    <w:rsid w:val="004A0414"/>
    <w:rsid w:val="004B7F48"/>
    <w:rsid w:val="004D1C82"/>
    <w:rsid w:val="004E1F80"/>
    <w:rsid w:val="005234E4"/>
    <w:rsid w:val="0052377D"/>
    <w:rsid w:val="0053016F"/>
    <w:rsid w:val="005326E4"/>
    <w:rsid w:val="00540C86"/>
    <w:rsid w:val="00540CC6"/>
    <w:rsid w:val="005447B8"/>
    <w:rsid w:val="00560A34"/>
    <w:rsid w:val="00562AB2"/>
    <w:rsid w:val="00576A9B"/>
    <w:rsid w:val="0058259E"/>
    <w:rsid w:val="005902FF"/>
    <w:rsid w:val="00595396"/>
    <w:rsid w:val="005958F1"/>
    <w:rsid w:val="005A3F8E"/>
    <w:rsid w:val="005B62A6"/>
    <w:rsid w:val="005B7F91"/>
    <w:rsid w:val="005C5CA1"/>
    <w:rsid w:val="005C7994"/>
    <w:rsid w:val="005D089A"/>
    <w:rsid w:val="005D22C1"/>
    <w:rsid w:val="005D3D11"/>
    <w:rsid w:val="005E4D48"/>
    <w:rsid w:val="005F0866"/>
    <w:rsid w:val="005F36BD"/>
    <w:rsid w:val="005F4C6C"/>
    <w:rsid w:val="005F6441"/>
    <w:rsid w:val="006053A3"/>
    <w:rsid w:val="006178AF"/>
    <w:rsid w:val="0062159F"/>
    <w:rsid w:val="0063038C"/>
    <w:rsid w:val="00642FEE"/>
    <w:rsid w:val="00643088"/>
    <w:rsid w:val="006438B5"/>
    <w:rsid w:val="00647973"/>
    <w:rsid w:val="00675B5B"/>
    <w:rsid w:val="006825DB"/>
    <w:rsid w:val="00694166"/>
    <w:rsid w:val="006A64E6"/>
    <w:rsid w:val="006A683F"/>
    <w:rsid w:val="006B1FE9"/>
    <w:rsid w:val="006B7D56"/>
    <w:rsid w:val="006C07AC"/>
    <w:rsid w:val="006C6399"/>
    <w:rsid w:val="006C76E7"/>
    <w:rsid w:val="006D339D"/>
    <w:rsid w:val="006E4669"/>
    <w:rsid w:val="006E4F5E"/>
    <w:rsid w:val="007009EE"/>
    <w:rsid w:val="00706DC8"/>
    <w:rsid w:val="00706FFD"/>
    <w:rsid w:val="007070DA"/>
    <w:rsid w:val="007175C1"/>
    <w:rsid w:val="0072075F"/>
    <w:rsid w:val="007414A3"/>
    <w:rsid w:val="00745A1A"/>
    <w:rsid w:val="00746BFC"/>
    <w:rsid w:val="007517C9"/>
    <w:rsid w:val="00752C08"/>
    <w:rsid w:val="00761DE6"/>
    <w:rsid w:val="007709C5"/>
    <w:rsid w:val="00777BAC"/>
    <w:rsid w:val="007815C9"/>
    <w:rsid w:val="00786711"/>
    <w:rsid w:val="00791B09"/>
    <w:rsid w:val="00794FCA"/>
    <w:rsid w:val="007A42A3"/>
    <w:rsid w:val="007B2896"/>
    <w:rsid w:val="007B6148"/>
    <w:rsid w:val="007D0546"/>
    <w:rsid w:val="007D1B93"/>
    <w:rsid w:val="007D4568"/>
    <w:rsid w:val="007E18DD"/>
    <w:rsid w:val="007E4378"/>
    <w:rsid w:val="007E7C25"/>
    <w:rsid w:val="00816EC3"/>
    <w:rsid w:val="00826524"/>
    <w:rsid w:val="008336E9"/>
    <w:rsid w:val="0083704A"/>
    <w:rsid w:val="00855DC1"/>
    <w:rsid w:val="00856C71"/>
    <w:rsid w:val="008638F6"/>
    <w:rsid w:val="0088282B"/>
    <w:rsid w:val="008A448F"/>
    <w:rsid w:val="008B0F2C"/>
    <w:rsid w:val="008B4F84"/>
    <w:rsid w:val="008B6032"/>
    <w:rsid w:val="008C48B5"/>
    <w:rsid w:val="008E07CB"/>
    <w:rsid w:val="008E51BE"/>
    <w:rsid w:val="008F0EA8"/>
    <w:rsid w:val="008F2474"/>
    <w:rsid w:val="008F2CB9"/>
    <w:rsid w:val="009063E2"/>
    <w:rsid w:val="00911B0B"/>
    <w:rsid w:val="00915F9B"/>
    <w:rsid w:val="00920D76"/>
    <w:rsid w:val="00924147"/>
    <w:rsid w:val="00935F88"/>
    <w:rsid w:val="0094393F"/>
    <w:rsid w:val="00952BF4"/>
    <w:rsid w:val="00957718"/>
    <w:rsid w:val="00960F61"/>
    <w:rsid w:val="00963A1D"/>
    <w:rsid w:val="00977027"/>
    <w:rsid w:val="00982C39"/>
    <w:rsid w:val="00984F40"/>
    <w:rsid w:val="00985625"/>
    <w:rsid w:val="00985DE5"/>
    <w:rsid w:val="009B158D"/>
    <w:rsid w:val="009B455A"/>
    <w:rsid w:val="009B7FFE"/>
    <w:rsid w:val="009C16C2"/>
    <w:rsid w:val="009C19C0"/>
    <w:rsid w:val="009E3AF5"/>
    <w:rsid w:val="009E5629"/>
    <w:rsid w:val="009E7F5E"/>
    <w:rsid w:val="00A0298C"/>
    <w:rsid w:val="00A03395"/>
    <w:rsid w:val="00A31471"/>
    <w:rsid w:val="00A34E8A"/>
    <w:rsid w:val="00A3516D"/>
    <w:rsid w:val="00A53CAB"/>
    <w:rsid w:val="00A561E3"/>
    <w:rsid w:val="00A66D52"/>
    <w:rsid w:val="00A70B0B"/>
    <w:rsid w:val="00AA6353"/>
    <w:rsid w:val="00AC0C43"/>
    <w:rsid w:val="00AD1515"/>
    <w:rsid w:val="00AE3C3A"/>
    <w:rsid w:val="00AF2D61"/>
    <w:rsid w:val="00AF4C11"/>
    <w:rsid w:val="00B03637"/>
    <w:rsid w:val="00B26F93"/>
    <w:rsid w:val="00B3236C"/>
    <w:rsid w:val="00B32A99"/>
    <w:rsid w:val="00B562A3"/>
    <w:rsid w:val="00B64310"/>
    <w:rsid w:val="00B71347"/>
    <w:rsid w:val="00B7183A"/>
    <w:rsid w:val="00B82E0C"/>
    <w:rsid w:val="00B90472"/>
    <w:rsid w:val="00B911C2"/>
    <w:rsid w:val="00BA7C05"/>
    <w:rsid w:val="00BB26E6"/>
    <w:rsid w:val="00BB4CEF"/>
    <w:rsid w:val="00BB59AA"/>
    <w:rsid w:val="00BC4F6A"/>
    <w:rsid w:val="00BE2654"/>
    <w:rsid w:val="00BE3D32"/>
    <w:rsid w:val="00C03F04"/>
    <w:rsid w:val="00C056DB"/>
    <w:rsid w:val="00C05CBE"/>
    <w:rsid w:val="00C46079"/>
    <w:rsid w:val="00C47DFE"/>
    <w:rsid w:val="00C62A4A"/>
    <w:rsid w:val="00C813ED"/>
    <w:rsid w:val="00C93246"/>
    <w:rsid w:val="00C946EE"/>
    <w:rsid w:val="00C96416"/>
    <w:rsid w:val="00C96E21"/>
    <w:rsid w:val="00C96E7A"/>
    <w:rsid w:val="00C976F6"/>
    <w:rsid w:val="00CA109F"/>
    <w:rsid w:val="00CB1EC7"/>
    <w:rsid w:val="00CB2DF4"/>
    <w:rsid w:val="00CB5559"/>
    <w:rsid w:val="00CC1791"/>
    <w:rsid w:val="00CC7989"/>
    <w:rsid w:val="00CD31FF"/>
    <w:rsid w:val="00CF37C3"/>
    <w:rsid w:val="00D02842"/>
    <w:rsid w:val="00D02BD9"/>
    <w:rsid w:val="00D042AB"/>
    <w:rsid w:val="00D04FED"/>
    <w:rsid w:val="00D21908"/>
    <w:rsid w:val="00D22C92"/>
    <w:rsid w:val="00D36DC8"/>
    <w:rsid w:val="00D47E81"/>
    <w:rsid w:val="00D73EB3"/>
    <w:rsid w:val="00D85ADE"/>
    <w:rsid w:val="00D869B3"/>
    <w:rsid w:val="00D86D6B"/>
    <w:rsid w:val="00D9709C"/>
    <w:rsid w:val="00DA3CC6"/>
    <w:rsid w:val="00DA7563"/>
    <w:rsid w:val="00DC2D37"/>
    <w:rsid w:val="00DC4F49"/>
    <w:rsid w:val="00DD3706"/>
    <w:rsid w:val="00DD5B63"/>
    <w:rsid w:val="00DD669E"/>
    <w:rsid w:val="00DE1C7B"/>
    <w:rsid w:val="00DE5415"/>
    <w:rsid w:val="00DF01D6"/>
    <w:rsid w:val="00DF1448"/>
    <w:rsid w:val="00E0293A"/>
    <w:rsid w:val="00E1500B"/>
    <w:rsid w:val="00E203F8"/>
    <w:rsid w:val="00E26757"/>
    <w:rsid w:val="00E268AC"/>
    <w:rsid w:val="00E30AD6"/>
    <w:rsid w:val="00E3674A"/>
    <w:rsid w:val="00E36790"/>
    <w:rsid w:val="00E36A5F"/>
    <w:rsid w:val="00E6343A"/>
    <w:rsid w:val="00E64813"/>
    <w:rsid w:val="00E77A0B"/>
    <w:rsid w:val="00E86227"/>
    <w:rsid w:val="00E87224"/>
    <w:rsid w:val="00E97814"/>
    <w:rsid w:val="00E97BC2"/>
    <w:rsid w:val="00EA1FC6"/>
    <w:rsid w:val="00EA23B2"/>
    <w:rsid w:val="00EB41FB"/>
    <w:rsid w:val="00EE1282"/>
    <w:rsid w:val="00EF3047"/>
    <w:rsid w:val="00EF4AE3"/>
    <w:rsid w:val="00F052D2"/>
    <w:rsid w:val="00F10280"/>
    <w:rsid w:val="00F1705C"/>
    <w:rsid w:val="00F2099D"/>
    <w:rsid w:val="00F27891"/>
    <w:rsid w:val="00F5094C"/>
    <w:rsid w:val="00F51F78"/>
    <w:rsid w:val="00F549A0"/>
    <w:rsid w:val="00F64532"/>
    <w:rsid w:val="00F73DC2"/>
    <w:rsid w:val="00F80E31"/>
    <w:rsid w:val="00F8789F"/>
    <w:rsid w:val="00F90F83"/>
    <w:rsid w:val="00F929E6"/>
    <w:rsid w:val="00FA18BE"/>
    <w:rsid w:val="00FA2342"/>
    <w:rsid w:val="00FA7927"/>
    <w:rsid w:val="00FB70B4"/>
    <w:rsid w:val="00FC7F9E"/>
    <w:rsid w:val="00FD19AF"/>
    <w:rsid w:val="00FF213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0BCF3-6860-4825-97DB-A897739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D0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D0530"/>
  </w:style>
  <w:style w:type="paragraph" w:styleId="a5">
    <w:name w:val="header"/>
    <w:basedOn w:val="a"/>
    <w:rsid w:val="00D8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ListParagraph">
    <w:name w:val="List Paragraph"/>
    <w:basedOn w:val="a"/>
    <w:rsid w:val="006C63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11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3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5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9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4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3115</Characters>
  <Application>Microsoft Office Word</Application>
  <DocSecurity>0</DocSecurity>
  <Lines>25</Lines>
  <Paragraphs>7</Paragraphs>
  <ScaleCrop>false</ScaleCrop>
  <Company>MOE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教育部師資培育大學領域/學（群）科研究發展中心（中等教育階段）設置及運作要點</dc:title>
  <dc:subject/>
  <dc:creator>MOEIT</dc:creator>
  <cp:keywords/>
  <dc:description/>
  <cp:lastModifiedBy>葉芙榮</cp:lastModifiedBy>
  <cp:revision>2</cp:revision>
  <cp:lastPrinted>2014-05-29T09:15:00Z</cp:lastPrinted>
  <dcterms:created xsi:type="dcterms:W3CDTF">2017-06-19T08:15:00Z</dcterms:created>
  <dcterms:modified xsi:type="dcterms:W3CDTF">2017-06-19T08:15:00Z</dcterms:modified>
</cp:coreProperties>
</file>