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F6" w:rsidRPr="00014FB2" w:rsidRDefault="00C73231" w:rsidP="003A4CF6">
      <w:pPr>
        <w:jc w:val="center"/>
        <w:rPr>
          <w:rFonts w:ascii="標楷體" w:eastAsia="標楷體" w:hAnsi="標楷體"/>
          <w:b/>
          <w:sz w:val="32"/>
        </w:rPr>
      </w:pPr>
      <w:proofErr w:type="gramStart"/>
      <w:r w:rsidRPr="00C73231">
        <w:rPr>
          <w:rFonts w:ascii="標楷體" w:eastAsia="標楷體" w:hAnsi="標楷體" w:cs="Times New Roman"/>
          <w:b/>
          <w:sz w:val="32"/>
        </w:rPr>
        <w:t>研</w:t>
      </w:r>
      <w:proofErr w:type="gramEnd"/>
      <w:r w:rsidRPr="00C73231">
        <w:rPr>
          <w:rFonts w:ascii="標楷體" w:eastAsia="標楷體" w:hAnsi="標楷體" w:cs="Times New Roman"/>
          <w:b/>
          <w:sz w:val="32"/>
        </w:rPr>
        <w:t>修</w:t>
      </w:r>
      <w:r w:rsidR="00DB038A" w:rsidRPr="00C73231">
        <w:rPr>
          <w:rFonts w:ascii="標楷體" w:eastAsia="標楷體" w:hAnsi="標楷體" w:cs="Times New Roman"/>
          <w:b/>
          <w:sz w:val="32"/>
        </w:rPr>
        <w:t>「</w:t>
      </w:r>
      <w:r w:rsidR="003A4CF6" w:rsidRPr="00014FB2">
        <w:rPr>
          <w:rFonts w:ascii="標楷體" w:eastAsia="標楷體" w:hAnsi="標楷體" w:hint="eastAsia"/>
          <w:b/>
          <w:sz w:val="32"/>
        </w:rPr>
        <w:t>補習及進修教育法</w:t>
      </w:r>
      <w:r w:rsidR="00DB038A">
        <w:rPr>
          <w:rFonts w:ascii="新細明體" w:eastAsia="新細明體" w:hAnsi="新細明體" w:hint="eastAsia"/>
          <w:b/>
          <w:sz w:val="32"/>
        </w:rPr>
        <w:t>」</w:t>
      </w:r>
      <w:r w:rsidR="003A4CF6" w:rsidRPr="00014FB2">
        <w:rPr>
          <w:rFonts w:ascii="標楷體" w:eastAsia="標楷體" w:hAnsi="標楷體" w:hint="eastAsia"/>
          <w:b/>
          <w:sz w:val="32"/>
        </w:rPr>
        <w:t>公聽會</w:t>
      </w:r>
    </w:p>
    <w:p w:rsidR="003A4CF6" w:rsidRPr="005749EE" w:rsidRDefault="003A4CF6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5749EE">
        <w:rPr>
          <w:rFonts w:ascii="標楷體" w:eastAsia="標楷體" w:hAnsi="標楷體" w:hint="eastAsia"/>
          <w:b/>
          <w:sz w:val="28"/>
          <w:szCs w:val="28"/>
        </w:rPr>
        <w:t>壹、討論議題</w:t>
      </w:r>
      <w:proofErr w:type="gramStart"/>
      <w:r w:rsidRPr="005749EE">
        <w:rPr>
          <w:rFonts w:ascii="標楷體" w:eastAsia="標楷體" w:hAnsi="標楷體" w:hint="eastAsia"/>
          <w:b/>
          <w:sz w:val="28"/>
          <w:szCs w:val="28"/>
        </w:rPr>
        <w:t>ㄧ</w:t>
      </w:r>
      <w:proofErr w:type="gramEnd"/>
      <w:r w:rsidRPr="005749EE">
        <w:rPr>
          <w:rFonts w:ascii="標楷體" w:eastAsia="標楷體" w:hAnsi="標楷體" w:hint="eastAsia"/>
          <w:b/>
          <w:sz w:val="28"/>
          <w:szCs w:val="28"/>
        </w:rPr>
        <w:t>：</w:t>
      </w:r>
      <w:r w:rsidR="00ED4B50">
        <w:rPr>
          <w:rFonts w:ascii="標楷體" w:eastAsia="標楷體" w:hAnsi="標楷體" w:hint="eastAsia"/>
          <w:b/>
          <w:sz w:val="28"/>
          <w:szCs w:val="28"/>
        </w:rPr>
        <w:t>短期補習班招收未滿6歲</w:t>
      </w:r>
      <w:r w:rsidR="00802F0B">
        <w:rPr>
          <w:rFonts w:ascii="標楷體" w:eastAsia="標楷體" w:hAnsi="標楷體" w:hint="eastAsia"/>
          <w:b/>
          <w:sz w:val="28"/>
          <w:szCs w:val="28"/>
        </w:rPr>
        <w:t>幼兒之學習方</w:t>
      </w:r>
      <w:r w:rsidRPr="005749EE">
        <w:rPr>
          <w:rFonts w:ascii="標楷體" w:eastAsia="標楷體" w:hAnsi="標楷體" w:hint="eastAsia"/>
          <w:b/>
          <w:sz w:val="28"/>
          <w:szCs w:val="28"/>
        </w:rPr>
        <w:t>式與內容</w:t>
      </w:r>
    </w:p>
    <w:bookmarkEnd w:id="0"/>
    <w:p w:rsidR="009E192A" w:rsidRPr="00BA0350" w:rsidRDefault="002E06DE" w:rsidP="00BA0350">
      <w:pPr>
        <w:rPr>
          <w:rFonts w:ascii="標楷體" w:eastAsia="標楷體" w:hAnsi="標楷體"/>
          <w:b/>
          <w:sz w:val="28"/>
          <w:szCs w:val="28"/>
        </w:rPr>
      </w:pPr>
      <w:proofErr w:type="gramStart"/>
      <w:r w:rsidRPr="00BA0350">
        <w:rPr>
          <w:rFonts w:ascii="標楷體" w:eastAsia="標楷體" w:hAnsi="標楷體" w:hint="eastAsia"/>
          <w:b/>
          <w:sz w:val="28"/>
          <w:szCs w:val="28"/>
        </w:rPr>
        <w:t>ㄧ</w:t>
      </w:r>
      <w:proofErr w:type="gramEnd"/>
      <w:r w:rsidRPr="00BA0350">
        <w:rPr>
          <w:rFonts w:ascii="標楷體" w:eastAsia="標楷體" w:hAnsi="標楷體" w:hint="eastAsia"/>
          <w:b/>
          <w:sz w:val="28"/>
          <w:szCs w:val="28"/>
        </w:rPr>
        <w:t>、</w:t>
      </w:r>
      <w:r w:rsidR="00777DB1" w:rsidRPr="00BA0350">
        <w:rPr>
          <w:rFonts w:ascii="標楷體" w:eastAsia="標楷體" w:hAnsi="標楷體" w:hint="eastAsia"/>
          <w:b/>
          <w:sz w:val="28"/>
          <w:szCs w:val="28"/>
        </w:rPr>
        <w:t>引言</w:t>
      </w:r>
    </w:p>
    <w:p w:rsidR="00C475F8" w:rsidRDefault="004E7A83" w:rsidP="009D6003">
      <w:pPr>
        <w:spacing w:line="480" w:lineRule="exact"/>
        <w:ind w:leftChars="236" w:left="566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提供學齡前幼兒安全</w:t>
      </w:r>
      <w:r w:rsidR="00891FD3">
        <w:rPr>
          <w:rFonts w:ascii="標楷體" w:eastAsia="標楷體" w:hAnsi="標楷體" w:hint="eastAsia"/>
          <w:sz w:val="28"/>
          <w:szCs w:val="28"/>
        </w:rPr>
        <w:t>學習環境與</w:t>
      </w:r>
      <w:r>
        <w:rPr>
          <w:rFonts w:ascii="標楷體" w:eastAsia="標楷體" w:hAnsi="標楷體" w:hint="eastAsia"/>
          <w:sz w:val="28"/>
          <w:szCs w:val="28"/>
        </w:rPr>
        <w:t>確保</w:t>
      </w:r>
      <w:r w:rsidR="00891FD3">
        <w:rPr>
          <w:rFonts w:ascii="標楷體" w:eastAsia="標楷體" w:hAnsi="標楷體" w:hint="eastAsia"/>
          <w:sz w:val="28"/>
          <w:szCs w:val="28"/>
        </w:rPr>
        <w:t>學習品質係本部歷來</w:t>
      </w:r>
      <w:r w:rsidR="00FC013C">
        <w:rPr>
          <w:rFonts w:ascii="標楷體" w:eastAsia="標楷體" w:hAnsi="標楷體" w:hint="eastAsia"/>
          <w:sz w:val="28"/>
          <w:szCs w:val="28"/>
        </w:rPr>
        <w:t>幼兒教育</w:t>
      </w:r>
      <w:r w:rsidR="00891FD3">
        <w:rPr>
          <w:rFonts w:ascii="標楷體" w:eastAsia="標楷體" w:hAnsi="標楷體" w:hint="eastAsia"/>
          <w:sz w:val="28"/>
          <w:szCs w:val="28"/>
        </w:rPr>
        <w:t>政策</w:t>
      </w:r>
      <w:r w:rsidR="00C52982">
        <w:rPr>
          <w:rFonts w:ascii="標楷體" w:eastAsia="標楷體" w:hAnsi="標楷體" w:hint="eastAsia"/>
          <w:sz w:val="28"/>
          <w:szCs w:val="28"/>
        </w:rPr>
        <w:t>推動</w:t>
      </w:r>
      <w:r w:rsidR="00FC013C">
        <w:rPr>
          <w:rFonts w:ascii="標楷體" w:eastAsia="標楷體" w:hAnsi="標楷體" w:hint="eastAsia"/>
          <w:sz w:val="28"/>
          <w:szCs w:val="28"/>
        </w:rPr>
        <w:t>重點</w:t>
      </w:r>
      <w:r w:rsidR="00891FD3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="00891F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91FD3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對於許多家長都必須工作的雙薪家庭而言</w:t>
      </w:r>
      <w:r w:rsidR="00041AD8" w:rsidRPr="009E192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學齡前幼兒的</w:t>
      </w:r>
      <w:r w:rsidR="00041AD8" w:rsidRPr="009E192A">
        <w:rPr>
          <w:rFonts w:ascii="標楷體" w:eastAsia="標楷體" w:hAnsi="標楷體" w:hint="eastAsia"/>
          <w:sz w:val="28"/>
          <w:szCs w:val="28"/>
        </w:rPr>
        <w:t>照顧與教育</w:t>
      </w:r>
      <w:r w:rsidR="00041AD8">
        <w:rPr>
          <w:rFonts w:ascii="標楷體" w:eastAsia="標楷體" w:hAnsi="標楷體" w:hint="eastAsia"/>
          <w:sz w:val="28"/>
          <w:szCs w:val="28"/>
        </w:rPr>
        <w:t>除了</w:t>
      </w:r>
      <w:r>
        <w:rPr>
          <w:rFonts w:ascii="標楷體" w:eastAsia="標楷體" w:hAnsi="標楷體" w:hint="eastAsia"/>
          <w:sz w:val="28"/>
          <w:szCs w:val="28"/>
        </w:rPr>
        <w:t>可透過</w:t>
      </w:r>
      <w:r w:rsidR="00D50886">
        <w:rPr>
          <w:rFonts w:ascii="標楷體" w:eastAsia="標楷體" w:hAnsi="標楷體" w:hint="eastAsia"/>
          <w:sz w:val="28"/>
          <w:szCs w:val="28"/>
        </w:rPr>
        <w:t>委請</w:t>
      </w:r>
      <w:r>
        <w:rPr>
          <w:rFonts w:ascii="標楷體" w:eastAsia="標楷體" w:hAnsi="標楷體" w:hint="eastAsia"/>
          <w:sz w:val="28"/>
          <w:szCs w:val="28"/>
        </w:rPr>
        <w:t>祖父母、聘請私人保母、托嬰中心等</w:t>
      </w:r>
      <w:r w:rsidR="00D50886">
        <w:rPr>
          <w:rFonts w:ascii="標楷體" w:eastAsia="標楷體" w:hAnsi="標楷體" w:hint="eastAsia"/>
          <w:sz w:val="28"/>
          <w:szCs w:val="28"/>
        </w:rPr>
        <w:t>照顧為主的管道</w:t>
      </w:r>
      <w:r>
        <w:rPr>
          <w:rFonts w:ascii="標楷體" w:eastAsia="標楷體" w:hAnsi="標楷體" w:hint="eastAsia"/>
          <w:sz w:val="28"/>
          <w:szCs w:val="28"/>
        </w:rPr>
        <w:t>外，家長</w:t>
      </w:r>
      <w:r w:rsidR="00FC013C">
        <w:rPr>
          <w:rFonts w:ascii="標楷體" w:eastAsia="標楷體" w:hAnsi="標楷體" w:hint="eastAsia"/>
          <w:sz w:val="28"/>
          <w:szCs w:val="28"/>
        </w:rPr>
        <w:t>也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Pr="009E192A">
        <w:rPr>
          <w:rFonts w:ascii="標楷體" w:eastAsia="標楷體" w:hAnsi="標楷體" w:hint="eastAsia"/>
          <w:sz w:val="28"/>
          <w:szCs w:val="28"/>
        </w:rPr>
        <w:t>視</w:t>
      </w:r>
      <w:r>
        <w:rPr>
          <w:rFonts w:ascii="標楷體" w:eastAsia="標楷體" w:hAnsi="標楷體" w:hint="eastAsia"/>
          <w:sz w:val="28"/>
          <w:szCs w:val="28"/>
        </w:rPr>
        <w:t>本身需求及對子女學習的期望，</w:t>
      </w:r>
      <w:r w:rsidR="00041AD8">
        <w:rPr>
          <w:rFonts w:ascii="標楷體" w:eastAsia="標楷體" w:hAnsi="標楷體" w:hint="eastAsia"/>
          <w:sz w:val="28"/>
          <w:szCs w:val="28"/>
        </w:rPr>
        <w:t>選擇</w:t>
      </w:r>
      <w:r w:rsidR="00233AB4">
        <w:rPr>
          <w:rFonts w:ascii="標楷體" w:eastAsia="標楷體" w:hAnsi="標楷體" w:hint="eastAsia"/>
          <w:sz w:val="28"/>
          <w:szCs w:val="28"/>
        </w:rPr>
        <w:t>送至</w:t>
      </w:r>
      <w:r w:rsidR="00F4459A">
        <w:rPr>
          <w:rFonts w:ascii="標楷體" w:eastAsia="標楷體" w:hAnsi="標楷體" w:hint="eastAsia"/>
          <w:sz w:val="28"/>
          <w:szCs w:val="28"/>
        </w:rPr>
        <w:t>公私立</w:t>
      </w:r>
      <w:r>
        <w:rPr>
          <w:rFonts w:ascii="標楷體" w:eastAsia="標楷體" w:hAnsi="標楷體" w:hint="eastAsia"/>
          <w:sz w:val="28"/>
          <w:szCs w:val="28"/>
        </w:rPr>
        <w:t>幼兒園以及</w:t>
      </w:r>
      <w:r w:rsidR="00FC013C">
        <w:rPr>
          <w:rFonts w:ascii="標楷體" w:eastAsia="標楷體" w:hAnsi="標楷體" w:hint="eastAsia"/>
          <w:sz w:val="28"/>
          <w:szCs w:val="28"/>
        </w:rPr>
        <w:t>短期補習班</w:t>
      </w:r>
      <w:r w:rsidR="00A21BD8">
        <w:rPr>
          <w:rFonts w:ascii="標楷體" w:eastAsia="標楷體" w:hAnsi="標楷體" w:hint="eastAsia"/>
          <w:sz w:val="28"/>
          <w:szCs w:val="28"/>
        </w:rPr>
        <w:t>(以下簡稱補習班)</w:t>
      </w:r>
      <w:r w:rsidR="00D50886">
        <w:rPr>
          <w:rFonts w:ascii="標楷體" w:eastAsia="標楷體" w:hAnsi="標楷體" w:hint="eastAsia"/>
          <w:sz w:val="28"/>
          <w:szCs w:val="28"/>
        </w:rPr>
        <w:t>等機構</w:t>
      </w:r>
      <w:r w:rsidR="00FC013C">
        <w:rPr>
          <w:rFonts w:ascii="標楷體" w:eastAsia="標楷體" w:hAnsi="標楷體" w:hint="eastAsia"/>
          <w:sz w:val="28"/>
          <w:szCs w:val="28"/>
        </w:rPr>
        <w:t>進行學習。</w:t>
      </w:r>
    </w:p>
    <w:p w:rsidR="00735178" w:rsidRPr="00A21BD8" w:rsidRDefault="00BC20B7" w:rsidP="00A21BD8">
      <w:pPr>
        <w:spacing w:line="480" w:lineRule="exact"/>
        <w:ind w:leftChars="236" w:left="566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</w:t>
      </w:r>
      <w:r>
        <w:rPr>
          <w:rFonts w:ascii="新細明體" w:eastAsia="新細明體" w:hAnsi="新細明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短期補習班設立及管理準則</w:t>
      </w:r>
      <w:r>
        <w:rPr>
          <w:rFonts w:ascii="新細明體" w:eastAsia="新細明體" w:hAnsi="新細明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第8條規定</w:t>
      </w:r>
      <w:r w:rsidR="00733F7B">
        <w:rPr>
          <w:rFonts w:ascii="標楷體" w:eastAsia="標楷體" w:hAnsi="標楷體" w:hint="eastAsia"/>
          <w:sz w:val="28"/>
          <w:szCs w:val="28"/>
        </w:rPr>
        <w:t>，</w:t>
      </w:r>
      <w:r w:rsidR="00621D4E">
        <w:rPr>
          <w:rFonts w:ascii="標楷體" w:eastAsia="標楷體" w:hAnsi="標楷體" w:hint="eastAsia"/>
          <w:sz w:val="28"/>
          <w:szCs w:val="28"/>
        </w:rPr>
        <w:t>補習班</w:t>
      </w:r>
      <w:r w:rsidR="006A368F">
        <w:rPr>
          <w:rFonts w:ascii="標楷體" w:eastAsia="標楷體" w:hAnsi="標楷體" w:hint="eastAsia"/>
          <w:sz w:val="28"/>
          <w:szCs w:val="28"/>
        </w:rPr>
        <w:t>(含招收學齡前幼兒)</w:t>
      </w:r>
      <w:r w:rsidR="00621D4E">
        <w:rPr>
          <w:rFonts w:ascii="標楷體" w:eastAsia="標楷體" w:hAnsi="標楷體" w:hint="eastAsia"/>
          <w:sz w:val="28"/>
          <w:szCs w:val="28"/>
        </w:rPr>
        <w:t>檢</w:t>
      </w:r>
      <w:r w:rsidR="00735178">
        <w:rPr>
          <w:rFonts w:ascii="標楷體" w:eastAsia="標楷體" w:hAnsi="標楷體" w:hint="eastAsia"/>
          <w:sz w:val="28"/>
          <w:szCs w:val="28"/>
        </w:rPr>
        <w:t>具</w:t>
      </w:r>
      <w:r w:rsidR="00621D4E">
        <w:rPr>
          <w:rFonts w:ascii="標楷體" w:eastAsia="標楷體" w:hAnsi="標楷體" w:hint="eastAsia"/>
          <w:sz w:val="28"/>
          <w:szCs w:val="28"/>
        </w:rPr>
        <w:t>設立計畫書、</w:t>
      </w:r>
      <w:r w:rsidR="00D50886">
        <w:rPr>
          <w:rFonts w:ascii="標楷體" w:eastAsia="標楷體" w:hAnsi="標楷體" w:hint="eastAsia"/>
          <w:sz w:val="28"/>
          <w:szCs w:val="28"/>
        </w:rPr>
        <w:t>課程相關規劃</w:t>
      </w:r>
      <w:r w:rsidR="00D5620F">
        <w:rPr>
          <w:rFonts w:ascii="標楷體" w:eastAsia="標楷體" w:hAnsi="標楷體" w:hint="eastAsia"/>
          <w:sz w:val="28"/>
          <w:szCs w:val="28"/>
        </w:rPr>
        <w:t>文件</w:t>
      </w:r>
      <w:r w:rsidR="00621D4E">
        <w:rPr>
          <w:rFonts w:ascii="標楷體" w:eastAsia="標楷體" w:hAnsi="標楷體" w:hint="eastAsia"/>
          <w:sz w:val="28"/>
          <w:szCs w:val="28"/>
        </w:rPr>
        <w:t>、負責人與教職員工之學經歷</w:t>
      </w:r>
      <w:r w:rsidR="00D5620F">
        <w:rPr>
          <w:rFonts w:ascii="標楷體" w:eastAsia="標楷體" w:hAnsi="標楷體" w:hint="eastAsia"/>
          <w:sz w:val="28"/>
          <w:szCs w:val="28"/>
        </w:rPr>
        <w:t>證明</w:t>
      </w:r>
      <w:proofErr w:type="gramStart"/>
      <w:r w:rsidR="00621D4E">
        <w:rPr>
          <w:rFonts w:ascii="標楷體" w:eastAsia="標楷體" w:hAnsi="標楷體" w:hint="eastAsia"/>
          <w:sz w:val="28"/>
          <w:szCs w:val="28"/>
        </w:rPr>
        <w:t>及班舍</w:t>
      </w:r>
      <w:r w:rsidR="00D50886">
        <w:rPr>
          <w:rFonts w:ascii="標楷體" w:eastAsia="標楷體" w:hAnsi="標楷體" w:hint="eastAsia"/>
          <w:sz w:val="28"/>
          <w:szCs w:val="28"/>
        </w:rPr>
        <w:t>相關</w:t>
      </w:r>
      <w:proofErr w:type="gramEnd"/>
      <w:r w:rsidR="00D50886">
        <w:rPr>
          <w:rFonts w:ascii="標楷體" w:eastAsia="標楷體" w:hAnsi="標楷體" w:hint="eastAsia"/>
          <w:sz w:val="28"/>
          <w:szCs w:val="28"/>
        </w:rPr>
        <w:t>圖示</w:t>
      </w:r>
      <w:r w:rsidR="00621D4E">
        <w:rPr>
          <w:rFonts w:ascii="標楷體" w:eastAsia="標楷體" w:hAnsi="標楷體" w:hint="eastAsia"/>
          <w:sz w:val="28"/>
          <w:szCs w:val="28"/>
        </w:rPr>
        <w:t>等資料，</w:t>
      </w:r>
      <w:r w:rsidR="00D50886">
        <w:rPr>
          <w:rFonts w:ascii="標楷體" w:eastAsia="標楷體" w:hAnsi="標楷體" w:hint="eastAsia"/>
          <w:sz w:val="28"/>
          <w:szCs w:val="28"/>
        </w:rPr>
        <w:t>送地方政府審核通過即可設立</w:t>
      </w:r>
      <w:r w:rsidR="00035D66">
        <w:rPr>
          <w:rFonts w:ascii="標楷體" w:eastAsia="標楷體" w:hAnsi="標楷體" w:hint="eastAsia"/>
          <w:sz w:val="28"/>
          <w:szCs w:val="28"/>
        </w:rPr>
        <w:t>。</w:t>
      </w:r>
      <w:r w:rsidR="00733F7B" w:rsidRPr="0084091D">
        <w:rPr>
          <w:rFonts w:ascii="標楷體" w:eastAsia="標楷體" w:hAnsi="標楷體" w:hint="eastAsia"/>
          <w:sz w:val="28"/>
          <w:szCs w:val="28"/>
        </w:rPr>
        <w:t>依本部建置之「直轄市及各縣市短期補習班資訊管理系統」顯示，目前全國文理類與技藝類補習班家數合計1萬8</w:t>
      </w:r>
      <w:r w:rsidR="00733F7B" w:rsidRPr="0084091D">
        <w:rPr>
          <w:rFonts w:ascii="標楷體" w:eastAsia="標楷體" w:hAnsi="標楷體"/>
          <w:sz w:val="28"/>
          <w:szCs w:val="28"/>
        </w:rPr>
        <w:t>,</w:t>
      </w:r>
      <w:r w:rsidR="00CA57F1">
        <w:rPr>
          <w:rFonts w:ascii="標楷體" w:eastAsia="標楷體" w:hAnsi="標楷體" w:hint="eastAsia"/>
          <w:sz w:val="28"/>
          <w:szCs w:val="28"/>
        </w:rPr>
        <w:t>087</w:t>
      </w:r>
      <w:r w:rsidR="00733F7B" w:rsidRPr="0084091D">
        <w:rPr>
          <w:rFonts w:ascii="標楷體" w:eastAsia="標楷體" w:hAnsi="標楷體" w:hint="eastAsia"/>
          <w:sz w:val="28"/>
          <w:szCs w:val="28"/>
        </w:rPr>
        <w:t>家，招收學齡前幼兒補習班約有</w:t>
      </w:r>
      <w:r w:rsidR="00CA57F1">
        <w:rPr>
          <w:rFonts w:ascii="標楷體" w:eastAsia="標楷體" w:hAnsi="標楷體" w:hint="eastAsia"/>
          <w:sz w:val="28"/>
          <w:szCs w:val="28"/>
        </w:rPr>
        <w:t>479</w:t>
      </w:r>
      <w:r w:rsidR="00733F7B" w:rsidRPr="0084091D">
        <w:rPr>
          <w:rFonts w:ascii="標楷體" w:eastAsia="標楷體" w:hAnsi="標楷體" w:hint="eastAsia"/>
          <w:sz w:val="28"/>
          <w:szCs w:val="28"/>
        </w:rPr>
        <w:t>家，約占全國補習班家數2.6%</w:t>
      </w:r>
      <w:r w:rsidR="00CA57F1">
        <w:rPr>
          <w:rFonts w:ascii="標楷體" w:eastAsia="標楷體" w:hAnsi="標楷體" w:hint="eastAsia"/>
          <w:sz w:val="28"/>
          <w:szCs w:val="28"/>
        </w:rPr>
        <w:t>(截至106年7月24日)</w:t>
      </w:r>
      <w:r w:rsidR="00A21BD8">
        <w:rPr>
          <w:rFonts w:ascii="標楷體" w:eastAsia="標楷體" w:hAnsi="標楷體" w:hint="eastAsia"/>
          <w:sz w:val="28"/>
          <w:szCs w:val="28"/>
        </w:rPr>
        <w:t>。</w:t>
      </w:r>
    </w:p>
    <w:p w:rsidR="00EE62B9" w:rsidRPr="00327FF5" w:rsidRDefault="00EF69B0" w:rsidP="00327FF5">
      <w:pPr>
        <w:spacing w:line="480" w:lineRule="exact"/>
        <w:ind w:leftChars="236" w:left="566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9E15B5">
        <w:rPr>
          <w:rFonts w:ascii="標楷體" w:eastAsia="標楷體" w:hAnsi="標楷體" w:cs="Times New Roman" w:hint="eastAsia"/>
          <w:sz w:val="28"/>
          <w:szCs w:val="28"/>
        </w:rPr>
        <w:t>現行</w:t>
      </w:r>
      <w:r w:rsidR="009A58B9" w:rsidRPr="009E15B5">
        <w:rPr>
          <w:rFonts w:ascii="標楷體" w:eastAsia="標楷體" w:hAnsi="標楷體" w:hint="eastAsia"/>
          <w:sz w:val="28"/>
          <w:szCs w:val="28"/>
        </w:rPr>
        <w:t>招收學齡前幼兒的兩個機構-幼兒園與補習班</w:t>
      </w:r>
      <w:r w:rsidR="00C76D94" w:rsidRPr="009E15B5">
        <w:rPr>
          <w:rFonts w:ascii="標楷體" w:eastAsia="標楷體" w:hAnsi="標楷體" w:hint="eastAsia"/>
          <w:sz w:val="28"/>
          <w:szCs w:val="28"/>
        </w:rPr>
        <w:t>，</w:t>
      </w:r>
      <w:r w:rsidR="00AF754B" w:rsidRPr="009E15B5">
        <w:rPr>
          <w:rFonts w:ascii="標楷體" w:eastAsia="標楷體" w:hAnsi="標楷體" w:hint="eastAsia"/>
          <w:sz w:val="28"/>
          <w:szCs w:val="28"/>
        </w:rPr>
        <w:t>對於幼兒</w:t>
      </w:r>
      <w:r w:rsidR="009A58B9" w:rsidRPr="009E15B5">
        <w:rPr>
          <w:rFonts w:ascii="標楷體" w:eastAsia="標楷體" w:hAnsi="標楷體" w:hint="eastAsia"/>
          <w:sz w:val="28"/>
          <w:szCs w:val="28"/>
        </w:rPr>
        <w:t>學習</w:t>
      </w:r>
      <w:r w:rsidR="00AF754B" w:rsidRPr="009E15B5">
        <w:rPr>
          <w:rFonts w:ascii="標楷體" w:eastAsia="標楷體" w:hAnsi="標楷體" w:hint="eastAsia"/>
          <w:sz w:val="28"/>
          <w:szCs w:val="28"/>
        </w:rPr>
        <w:t>內涵、師資條件、環境設備等，依「</w:t>
      </w:r>
      <w:r w:rsidR="009E15B5" w:rsidRPr="009E15B5">
        <w:rPr>
          <w:rFonts w:ascii="標楷體" w:eastAsia="標楷體" w:hAnsi="標楷體" w:hint="eastAsia"/>
          <w:sz w:val="28"/>
          <w:szCs w:val="28"/>
        </w:rPr>
        <w:t>幼兒教育及照顧</w:t>
      </w:r>
      <w:r w:rsidR="00AF754B" w:rsidRPr="009E15B5">
        <w:rPr>
          <w:rFonts w:ascii="標楷體" w:eastAsia="標楷體" w:hAnsi="標楷體" w:hint="eastAsia"/>
          <w:sz w:val="28"/>
          <w:szCs w:val="28"/>
        </w:rPr>
        <w:t>法」與「補習及進修教育法」各</w:t>
      </w:r>
      <w:r w:rsidR="009E15B5" w:rsidRPr="009E15B5">
        <w:rPr>
          <w:rFonts w:ascii="標楷體" w:eastAsia="標楷體" w:hAnsi="標楷體" w:hint="eastAsia"/>
          <w:sz w:val="28"/>
          <w:szCs w:val="28"/>
        </w:rPr>
        <w:t>有不同規範</w:t>
      </w:r>
      <w:r w:rsidR="004C0241">
        <w:rPr>
          <w:rFonts w:ascii="標楷體" w:eastAsia="標楷體" w:hAnsi="標楷體" w:hint="eastAsia"/>
          <w:sz w:val="28"/>
          <w:szCs w:val="28"/>
        </w:rPr>
        <w:t>(</w:t>
      </w:r>
      <w:r w:rsidR="001C6175">
        <w:rPr>
          <w:rFonts w:ascii="標楷體" w:eastAsia="標楷體" w:hAnsi="標楷體" w:hint="eastAsia"/>
          <w:sz w:val="28"/>
          <w:szCs w:val="28"/>
        </w:rPr>
        <w:t>如附件1</w:t>
      </w:r>
      <w:r w:rsidR="004C0241">
        <w:rPr>
          <w:rFonts w:ascii="標楷體" w:eastAsia="標楷體" w:hAnsi="標楷體" w:hint="eastAsia"/>
          <w:sz w:val="28"/>
          <w:szCs w:val="28"/>
        </w:rPr>
        <w:t>)</w:t>
      </w:r>
      <w:r w:rsidR="00BA0350">
        <w:rPr>
          <w:rFonts w:ascii="標楷體" w:eastAsia="標楷體" w:hAnsi="標楷體" w:hint="eastAsia"/>
          <w:sz w:val="28"/>
          <w:szCs w:val="28"/>
        </w:rPr>
        <w:t>。</w:t>
      </w:r>
      <w:r w:rsidR="00535048" w:rsidRPr="00FA3BE0">
        <w:rPr>
          <w:rFonts w:ascii="標楷體" w:eastAsia="標楷體" w:hAnsi="標楷體" w:hint="eastAsia"/>
          <w:sz w:val="28"/>
        </w:rPr>
        <w:t>鑒於社會環境變遷、相關教育政策變革與各界期盼，</w:t>
      </w:r>
      <w:r w:rsidR="006D65F0">
        <w:rPr>
          <w:rFonts w:ascii="標楷體" w:eastAsia="標楷體" w:hAnsi="標楷體" w:hint="eastAsia"/>
          <w:sz w:val="28"/>
        </w:rPr>
        <w:t>以</w:t>
      </w:r>
      <w:r w:rsidR="006D65F0">
        <w:rPr>
          <w:rFonts w:ascii="新細明體" w:eastAsia="新細明體" w:hAnsi="新細明體" w:hint="eastAsia"/>
          <w:sz w:val="28"/>
        </w:rPr>
        <w:t>「</w:t>
      </w:r>
      <w:r w:rsidR="006D65F0" w:rsidRPr="006D65F0">
        <w:rPr>
          <w:rFonts w:ascii="標楷體" w:eastAsia="標楷體" w:hAnsi="標楷體" w:hint="eastAsia"/>
          <w:sz w:val="28"/>
          <w:szCs w:val="28"/>
        </w:rPr>
        <w:t>保</w:t>
      </w:r>
      <w:r w:rsidR="006D65F0">
        <w:rPr>
          <w:rFonts w:ascii="標楷體" w:eastAsia="標楷體" w:hAnsi="標楷體" w:hint="eastAsia"/>
          <w:sz w:val="28"/>
          <w:szCs w:val="28"/>
        </w:rPr>
        <w:t>護學齡前幼兒身心發展</w:t>
      </w:r>
      <w:r w:rsidR="006D65F0" w:rsidRPr="006D65F0">
        <w:rPr>
          <w:rFonts w:ascii="標楷體" w:eastAsia="標楷體" w:hAnsi="標楷體" w:hint="eastAsia"/>
          <w:sz w:val="28"/>
          <w:szCs w:val="28"/>
        </w:rPr>
        <w:t>最佳利益</w:t>
      </w:r>
      <w:r w:rsidR="006D65F0">
        <w:rPr>
          <w:rFonts w:ascii="新細明體" w:eastAsia="新細明體" w:hAnsi="新細明體" w:hint="eastAsia"/>
          <w:sz w:val="28"/>
          <w:szCs w:val="28"/>
        </w:rPr>
        <w:t>」</w:t>
      </w:r>
      <w:r w:rsidR="006D65F0">
        <w:rPr>
          <w:rFonts w:ascii="標楷體" w:eastAsia="標楷體" w:hAnsi="標楷體" w:hint="eastAsia"/>
          <w:sz w:val="28"/>
          <w:szCs w:val="28"/>
        </w:rPr>
        <w:t>前提下，補習班招生對象年齡</w:t>
      </w:r>
      <w:r w:rsidR="003A5848">
        <w:rPr>
          <w:rFonts w:ascii="標楷體" w:eastAsia="標楷體" w:hAnsi="標楷體" w:hint="eastAsia"/>
          <w:sz w:val="28"/>
          <w:szCs w:val="28"/>
        </w:rPr>
        <w:t>層</w:t>
      </w:r>
      <w:r w:rsidR="006D65F0">
        <w:rPr>
          <w:rFonts w:ascii="標楷體" w:eastAsia="標楷體" w:hAnsi="標楷體" w:hint="eastAsia"/>
          <w:sz w:val="28"/>
          <w:szCs w:val="28"/>
        </w:rPr>
        <w:t>是否需要予以界定，</w:t>
      </w:r>
      <w:r w:rsidR="00327FF5">
        <w:rPr>
          <w:rFonts w:ascii="標楷體" w:eastAsia="標楷體" w:hAnsi="標楷體" w:hint="eastAsia"/>
          <w:sz w:val="28"/>
          <w:szCs w:val="28"/>
        </w:rPr>
        <w:t>以及</w:t>
      </w:r>
      <w:r w:rsidR="00D9351C">
        <w:rPr>
          <w:rFonts w:ascii="標楷體" w:eastAsia="標楷體" w:hAnsi="標楷體" w:hint="eastAsia"/>
          <w:sz w:val="28"/>
          <w:szCs w:val="28"/>
        </w:rPr>
        <w:t>為使學齡前</w:t>
      </w:r>
      <w:r w:rsidR="00D9351C" w:rsidRPr="009E192A">
        <w:rPr>
          <w:rFonts w:ascii="標楷體" w:eastAsia="標楷體" w:hAnsi="標楷體"/>
          <w:sz w:val="28"/>
          <w:szCs w:val="28"/>
        </w:rPr>
        <w:t>幼兒</w:t>
      </w:r>
      <w:r w:rsidR="00D9351C">
        <w:rPr>
          <w:rFonts w:ascii="標楷體" w:eastAsia="標楷體" w:hAnsi="標楷體" w:hint="eastAsia"/>
          <w:sz w:val="28"/>
          <w:szCs w:val="28"/>
        </w:rPr>
        <w:t>在健全學習環境成長與正確學習，</w:t>
      </w:r>
      <w:r w:rsidR="003A5848">
        <w:rPr>
          <w:rFonts w:ascii="標楷體" w:eastAsia="標楷體" w:hAnsi="標楷體" w:hint="eastAsia"/>
          <w:sz w:val="28"/>
          <w:szCs w:val="28"/>
        </w:rPr>
        <w:t>是否需進一步規範</w:t>
      </w:r>
      <w:r w:rsidR="00173D7B">
        <w:rPr>
          <w:rFonts w:ascii="標楷體" w:eastAsia="標楷體" w:hAnsi="標楷體" w:hint="eastAsia"/>
          <w:sz w:val="28"/>
          <w:szCs w:val="28"/>
        </w:rPr>
        <w:t>招收未滿6歲幼兒</w:t>
      </w:r>
      <w:r w:rsidR="00CE0EEC">
        <w:rPr>
          <w:rFonts w:ascii="標楷體" w:eastAsia="標楷體" w:hAnsi="標楷體" w:hint="eastAsia"/>
          <w:sz w:val="28"/>
          <w:szCs w:val="28"/>
        </w:rPr>
        <w:t>補習班</w:t>
      </w:r>
      <w:r w:rsidR="003A5848">
        <w:rPr>
          <w:rFonts w:ascii="標楷體" w:eastAsia="標楷體" w:hAnsi="標楷體" w:hint="eastAsia"/>
          <w:sz w:val="28"/>
          <w:szCs w:val="28"/>
        </w:rPr>
        <w:t>的</w:t>
      </w:r>
      <w:r w:rsidR="00173D7B">
        <w:rPr>
          <w:rFonts w:ascii="標楷體" w:eastAsia="標楷體" w:hAnsi="標楷體" w:hint="eastAsia"/>
          <w:sz w:val="28"/>
          <w:szCs w:val="28"/>
        </w:rPr>
        <w:t>學習內容、</w:t>
      </w:r>
      <w:r w:rsidR="003A5848">
        <w:rPr>
          <w:rFonts w:ascii="標楷體" w:eastAsia="標楷體" w:hAnsi="標楷體" w:hint="eastAsia"/>
          <w:sz w:val="28"/>
          <w:szCs w:val="28"/>
        </w:rPr>
        <w:t>學習方式、</w:t>
      </w:r>
      <w:r w:rsidR="00173D7B">
        <w:rPr>
          <w:rFonts w:ascii="標楷體" w:eastAsia="標楷體" w:hAnsi="標楷體" w:hint="eastAsia"/>
          <w:sz w:val="28"/>
          <w:szCs w:val="28"/>
        </w:rPr>
        <w:t>學習時間</w:t>
      </w:r>
      <w:r w:rsidR="00C52B97">
        <w:rPr>
          <w:rFonts w:ascii="標楷體" w:eastAsia="標楷體" w:hAnsi="標楷體" w:hint="eastAsia"/>
          <w:sz w:val="28"/>
          <w:szCs w:val="28"/>
        </w:rPr>
        <w:t>、設備設施</w:t>
      </w:r>
      <w:r w:rsidR="00CE0EEC">
        <w:rPr>
          <w:rFonts w:ascii="標楷體" w:eastAsia="標楷體" w:hAnsi="標楷體" w:hint="eastAsia"/>
          <w:sz w:val="28"/>
          <w:szCs w:val="28"/>
        </w:rPr>
        <w:t>等，</w:t>
      </w:r>
      <w:r w:rsidR="00C52B97">
        <w:rPr>
          <w:rFonts w:ascii="標楷體" w:eastAsia="標楷體" w:hAnsi="標楷體" w:hint="eastAsia"/>
          <w:sz w:val="28"/>
          <w:szCs w:val="28"/>
        </w:rPr>
        <w:t>以上議題</w:t>
      </w:r>
      <w:r w:rsidR="00CE0EEC">
        <w:rPr>
          <w:rFonts w:ascii="標楷體" w:eastAsia="標楷體" w:hAnsi="標楷體" w:hint="eastAsia"/>
          <w:sz w:val="28"/>
          <w:szCs w:val="28"/>
        </w:rPr>
        <w:t>實有必要深入</w:t>
      </w:r>
      <w:r w:rsidR="006201AD">
        <w:rPr>
          <w:rFonts w:ascii="標楷體" w:eastAsia="標楷體" w:hAnsi="標楷體" w:hint="eastAsia"/>
          <w:sz w:val="28"/>
          <w:szCs w:val="28"/>
        </w:rPr>
        <w:t>探討，蒐集各界意見</w:t>
      </w:r>
      <w:r w:rsidR="00276F19">
        <w:rPr>
          <w:rFonts w:ascii="標楷體" w:eastAsia="標楷體" w:hAnsi="標楷體" w:hint="eastAsia"/>
          <w:sz w:val="28"/>
        </w:rPr>
        <w:t>，</w:t>
      </w:r>
      <w:r w:rsidR="006201AD">
        <w:rPr>
          <w:rFonts w:ascii="標楷體" w:eastAsia="標楷體" w:hAnsi="標楷體" w:hint="eastAsia"/>
          <w:sz w:val="28"/>
        </w:rPr>
        <w:t>做為</w:t>
      </w:r>
      <w:r w:rsidR="006201AD">
        <w:rPr>
          <w:rFonts w:ascii="新細明體" w:eastAsia="新細明體" w:hAnsi="新細明體" w:hint="eastAsia"/>
          <w:sz w:val="28"/>
        </w:rPr>
        <w:t>「</w:t>
      </w:r>
      <w:r w:rsidR="006201AD">
        <w:rPr>
          <w:rFonts w:ascii="標楷體" w:eastAsia="標楷體" w:hAnsi="標楷體" w:hint="eastAsia"/>
          <w:sz w:val="28"/>
        </w:rPr>
        <w:t>補習及進修教育法</w:t>
      </w:r>
      <w:r w:rsidR="006201AD">
        <w:rPr>
          <w:rFonts w:ascii="新細明體" w:eastAsia="新細明體" w:hAnsi="新細明體" w:hint="eastAsia"/>
          <w:sz w:val="28"/>
        </w:rPr>
        <w:t>」</w:t>
      </w:r>
      <w:r w:rsidR="006201AD">
        <w:rPr>
          <w:rFonts w:ascii="標楷體" w:eastAsia="標楷體" w:hAnsi="標楷體" w:hint="eastAsia"/>
          <w:sz w:val="28"/>
        </w:rPr>
        <w:t>修法內容參考</w:t>
      </w:r>
      <w:r w:rsidR="003A5848">
        <w:rPr>
          <w:rFonts w:ascii="標楷體" w:eastAsia="標楷體" w:hAnsi="標楷體" w:hint="eastAsia"/>
          <w:sz w:val="28"/>
        </w:rPr>
        <w:t>。</w:t>
      </w:r>
    </w:p>
    <w:p w:rsidR="00687E60" w:rsidRDefault="00687E60" w:rsidP="00687E60">
      <w:pPr>
        <w:spacing w:line="480" w:lineRule="exact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二、</w:t>
      </w:r>
      <w:r w:rsidR="00CF30B0">
        <w:rPr>
          <w:rFonts w:ascii="標楷體" w:eastAsia="標楷體" w:hAnsi="標楷體" w:hint="eastAsia"/>
          <w:b/>
          <w:kern w:val="0"/>
          <w:sz w:val="28"/>
          <w:szCs w:val="28"/>
        </w:rPr>
        <w:t>討論</w:t>
      </w:r>
      <w:r w:rsidR="00D63C3D">
        <w:rPr>
          <w:rFonts w:ascii="標楷體" w:eastAsia="標楷體" w:hAnsi="標楷體" w:hint="eastAsia"/>
          <w:b/>
          <w:kern w:val="0"/>
          <w:sz w:val="28"/>
          <w:szCs w:val="28"/>
        </w:rPr>
        <w:t>子題</w:t>
      </w:r>
    </w:p>
    <w:p w:rsidR="005749EE" w:rsidRDefault="00687E60" w:rsidP="005749EE">
      <w:pPr>
        <w:spacing w:line="480" w:lineRule="exact"/>
        <w:ind w:leftChars="59" w:left="708" w:hangingChars="202" w:hanging="566"/>
        <w:rPr>
          <w:rFonts w:ascii="標楷體" w:eastAsia="標楷體" w:hAnsi="標楷體"/>
          <w:sz w:val="28"/>
          <w:szCs w:val="28"/>
        </w:rPr>
      </w:pPr>
      <w:r w:rsidRPr="005749EE">
        <w:rPr>
          <w:rFonts w:ascii="標楷體" w:eastAsia="標楷體" w:hAnsi="標楷體" w:hint="eastAsia"/>
          <w:kern w:val="0"/>
          <w:sz w:val="28"/>
          <w:szCs w:val="28"/>
        </w:rPr>
        <w:t>(</w:t>
      </w:r>
      <w:proofErr w:type="gramStart"/>
      <w:r w:rsidRPr="005749EE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Pr="005749EE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5749EE">
        <w:rPr>
          <w:rFonts w:ascii="標楷體" w:eastAsia="標楷體" w:hAnsi="標楷體" w:hint="eastAsia"/>
          <w:sz w:val="28"/>
          <w:szCs w:val="28"/>
        </w:rPr>
        <w:t>學齡前幼兒除進入幼兒園</w:t>
      </w:r>
      <w:r w:rsidRPr="00687E60">
        <w:rPr>
          <w:rFonts w:ascii="標楷體" w:eastAsia="標楷體" w:hAnsi="標楷體" w:hint="eastAsia"/>
          <w:sz w:val="28"/>
          <w:szCs w:val="28"/>
        </w:rPr>
        <w:t>學習外，</w:t>
      </w:r>
      <w:r w:rsidR="00D63C3D">
        <w:rPr>
          <w:rFonts w:ascii="標楷體" w:eastAsia="標楷體" w:hAnsi="標楷體" w:hint="eastAsia"/>
          <w:sz w:val="28"/>
          <w:szCs w:val="28"/>
        </w:rPr>
        <w:t>該不該進入短期補習班接受</w:t>
      </w:r>
      <w:r w:rsidR="00D63C3D">
        <w:rPr>
          <w:rFonts w:ascii="標楷體" w:eastAsia="標楷體" w:hAnsi="標楷體" w:hint="eastAsia"/>
          <w:sz w:val="28"/>
          <w:szCs w:val="28"/>
        </w:rPr>
        <w:lastRenderedPageBreak/>
        <w:t>補習教育</w:t>
      </w:r>
      <w:r w:rsidRPr="00687E60">
        <w:rPr>
          <w:rFonts w:ascii="標楷體" w:eastAsia="標楷體" w:hAnsi="標楷體" w:hint="eastAsia"/>
          <w:sz w:val="28"/>
          <w:szCs w:val="28"/>
        </w:rPr>
        <w:t>?</w:t>
      </w:r>
    </w:p>
    <w:p w:rsidR="00687E60" w:rsidRPr="005749EE" w:rsidRDefault="00687E60" w:rsidP="005749EE">
      <w:pPr>
        <w:spacing w:line="480" w:lineRule="exact"/>
        <w:ind w:leftChars="59" w:left="708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5749EE">
        <w:rPr>
          <w:rFonts w:ascii="標楷體" w:eastAsia="標楷體" w:hAnsi="標楷體" w:hint="eastAsia"/>
          <w:kern w:val="0"/>
          <w:sz w:val="28"/>
          <w:szCs w:val="28"/>
        </w:rPr>
        <w:t>(二</w:t>
      </w:r>
      <w:r w:rsidR="005749EE" w:rsidRPr="005749EE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5749EE">
        <w:rPr>
          <w:rFonts w:ascii="標楷體" w:eastAsia="標楷體" w:hAnsi="標楷體" w:hint="eastAsia"/>
          <w:kern w:val="0"/>
          <w:sz w:val="28"/>
          <w:szCs w:val="28"/>
        </w:rPr>
        <w:t>對於未滿6</w:t>
      </w:r>
      <w:r w:rsidR="00D63C3D">
        <w:rPr>
          <w:rFonts w:ascii="標楷體" w:eastAsia="標楷體" w:hAnsi="標楷體" w:hint="eastAsia"/>
          <w:kern w:val="0"/>
          <w:sz w:val="28"/>
          <w:szCs w:val="28"/>
        </w:rPr>
        <w:t>歲幼兒進入短期補習班之學習方</w:t>
      </w:r>
      <w:r w:rsidRPr="005749EE">
        <w:rPr>
          <w:rFonts w:ascii="標楷體" w:eastAsia="標楷體" w:hAnsi="標楷體" w:hint="eastAsia"/>
          <w:kern w:val="0"/>
          <w:sz w:val="28"/>
          <w:szCs w:val="28"/>
        </w:rPr>
        <w:t>式、學習時間、學習內容範圍?</w:t>
      </w:r>
    </w:p>
    <w:p w:rsidR="008E1F0A" w:rsidRDefault="00687E60" w:rsidP="00D9351C">
      <w:pPr>
        <w:spacing w:line="480" w:lineRule="exact"/>
        <w:ind w:leftChars="59" w:left="708" w:hangingChars="202" w:hanging="566"/>
        <w:rPr>
          <w:rFonts w:ascii="標楷體" w:eastAsia="標楷體" w:hAnsi="標楷體"/>
          <w:kern w:val="0"/>
          <w:sz w:val="28"/>
          <w:szCs w:val="28"/>
        </w:rPr>
      </w:pPr>
      <w:r w:rsidRPr="005749EE">
        <w:rPr>
          <w:rFonts w:ascii="標楷體" w:eastAsia="標楷體" w:hAnsi="標楷體" w:hint="eastAsia"/>
          <w:kern w:val="0"/>
          <w:sz w:val="28"/>
          <w:szCs w:val="28"/>
        </w:rPr>
        <w:t>(三</w:t>
      </w:r>
      <w:r w:rsidR="002A4401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5749EE">
        <w:rPr>
          <w:rFonts w:ascii="標楷體" w:eastAsia="標楷體" w:hAnsi="標楷體" w:hint="eastAsia"/>
          <w:kern w:val="0"/>
          <w:sz w:val="28"/>
          <w:szCs w:val="28"/>
        </w:rPr>
        <w:t>對於招收未滿6</w:t>
      </w:r>
      <w:r w:rsidR="00AC10B3">
        <w:rPr>
          <w:rFonts w:ascii="標楷體" w:eastAsia="標楷體" w:hAnsi="標楷體" w:hint="eastAsia"/>
          <w:kern w:val="0"/>
          <w:sz w:val="28"/>
          <w:szCs w:val="28"/>
        </w:rPr>
        <w:t>歲幼兒</w:t>
      </w:r>
      <w:r w:rsidRPr="005749EE">
        <w:rPr>
          <w:rFonts w:ascii="標楷體" w:eastAsia="標楷體" w:hAnsi="標楷體" w:hint="eastAsia"/>
          <w:kern w:val="0"/>
          <w:sz w:val="28"/>
          <w:szCs w:val="28"/>
        </w:rPr>
        <w:t>短期補習班相關設備設施之規範?</w:t>
      </w:r>
    </w:p>
    <w:p w:rsidR="00491606" w:rsidRDefault="00491606" w:rsidP="00D9351C">
      <w:pPr>
        <w:spacing w:line="480" w:lineRule="exact"/>
        <w:ind w:leftChars="59" w:left="708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491606" w:rsidRDefault="00491606" w:rsidP="00D9351C">
      <w:pPr>
        <w:spacing w:line="480" w:lineRule="exact"/>
        <w:ind w:leftChars="59" w:left="708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491606" w:rsidRDefault="00491606" w:rsidP="00D9351C">
      <w:pPr>
        <w:spacing w:line="480" w:lineRule="exact"/>
        <w:ind w:leftChars="59" w:left="708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491606" w:rsidRDefault="00491606" w:rsidP="00D9351C">
      <w:pPr>
        <w:spacing w:line="480" w:lineRule="exact"/>
        <w:ind w:leftChars="59" w:left="708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491606" w:rsidRDefault="00491606" w:rsidP="00D9351C">
      <w:pPr>
        <w:spacing w:line="480" w:lineRule="exact"/>
        <w:ind w:leftChars="59" w:left="708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491606" w:rsidRDefault="00491606" w:rsidP="00D9351C">
      <w:pPr>
        <w:spacing w:line="480" w:lineRule="exact"/>
        <w:ind w:leftChars="59" w:left="708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491606" w:rsidRDefault="00491606" w:rsidP="00D9351C">
      <w:pPr>
        <w:spacing w:line="480" w:lineRule="exact"/>
        <w:ind w:leftChars="59" w:left="708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491606" w:rsidRDefault="00491606" w:rsidP="00D9351C">
      <w:pPr>
        <w:spacing w:line="480" w:lineRule="exact"/>
        <w:ind w:leftChars="59" w:left="708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491606" w:rsidRDefault="00491606" w:rsidP="00D9351C">
      <w:pPr>
        <w:spacing w:line="480" w:lineRule="exact"/>
        <w:ind w:leftChars="59" w:left="708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491606" w:rsidRDefault="00491606" w:rsidP="00D9351C">
      <w:pPr>
        <w:spacing w:line="480" w:lineRule="exact"/>
        <w:ind w:leftChars="59" w:left="708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491606" w:rsidRDefault="00491606" w:rsidP="00D9351C">
      <w:pPr>
        <w:spacing w:line="480" w:lineRule="exact"/>
        <w:ind w:leftChars="59" w:left="708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491606" w:rsidRDefault="00491606" w:rsidP="00D9351C">
      <w:pPr>
        <w:spacing w:line="480" w:lineRule="exact"/>
        <w:ind w:leftChars="59" w:left="708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BA0350" w:rsidRDefault="00BA0350" w:rsidP="00D9351C">
      <w:pPr>
        <w:spacing w:line="480" w:lineRule="exact"/>
        <w:ind w:leftChars="59" w:left="708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BA0350" w:rsidRDefault="00BA0350" w:rsidP="00D9351C">
      <w:pPr>
        <w:spacing w:line="480" w:lineRule="exact"/>
        <w:ind w:leftChars="59" w:left="708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BA0350" w:rsidRDefault="00BA0350" w:rsidP="00D9351C">
      <w:pPr>
        <w:spacing w:line="480" w:lineRule="exact"/>
        <w:ind w:leftChars="59" w:left="708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BA0350" w:rsidRDefault="00BA0350" w:rsidP="00D9351C">
      <w:pPr>
        <w:spacing w:line="480" w:lineRule="exact"/>
        <w:ind w:leftChars="59" w:left="708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BA0350" w:rsidRDefault="00BA0350" w:rsidP="00D9351C">
      <w:pPr>
        <w:spacing w:line="480" w:lineRule="exact"/>
        <w:ind w:leftChars="59" w:left="708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BA0350" w:rsidRDefault="00BA0350" w:rsidP="00D9351C">
      <w:pPr>
        <w:spacing w:line="480" w:lineRule="exact"/>
        <w:ind w:leftChars="59" w:left="708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BA0350" w:rsidRDefault="00BA0350" w:rsidP="00D9351C">
      <w:pPr>
        <w:spacing w:line="480" w:lineRule="exact"/>
        <w:ind w:leftChars="59" w:left="708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BA0350" w:rsidRDefault="00BA0350" w:rsidP="00D9351C">
      <w:pPr>
        <w:spacing w:line="480" w:lineRule="exact"/>
        <w:ind w:leftChars="59" w:left="708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BA0350" w:rsidRDefault="00BA0350" w:rsidP="00D9351C">
      <w:pPr>
        <w:spacing w:line="480" w:lineRule="exact"/>
        <w:ind w:leftChars="59" w:left="708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BA0350" w:rsidRDefault="00BA0350" w:rsidP="00D9351C">
      <w:pPr>
        <w:spacing w:line="480" w:lineRule="exact"/>
        <w:ind w:leftChars="59" w:left="708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BA0350" w:rsidRDefault="00BA0350" w:rsidP="00D9351C">
      <w:pPr>
        <w:spacing w:line="480" w:lineRule="exact"/>
        <w:ind w:leftChars="59" w:left="708" w:hangingChars="202" w:hanging="566"/>
        <w:rPr>
          <w:rFonts w:ascii="標楷體" w:eastAsia="標楷體" w:hAnsi="標楷體" w:hint="eastAsia"/>
          <w:kern w:val="0"/>
          <w:sz w:val="28"/>
          <w:szCs w:val="28"/>
        </w:rPr>
      </w:pPr>
    </w:p>
    <w:p w:rsidR="00491606" w:rsidRPr="00D9351C" w:rsidRDefault="00491606" w:rsidP="00B007E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</w:p>
    <w:p w:rsidR="003A4CF6" w:rsidRPr="00E65309" w:rsidRDefault="00687E60" w:rsidP="002D2CF0">
      <w:pPr>
        <w:spacing w:line="480" w:lineRule="exact"/>
        <w:rPr>
          <w:rFonts w:ascii="標楷體" w:eastAsia="標楷體" w:hAnsi="標楷體"/>
          <w:b/>
          <w:sz w:val="32"/>
          <w:szCs w:val="28"/>
        </w:rPr>
      </w:pPr>
      <w:r w:rsidRPr="00E65309">
        <w:rPr>
          <w:rFonts w:ascii="標楷體" w:eastAsia="標楷體" w:hAnsi="標楷體" w:hint="eastAsia"/>
          <w:b/>
          <w:sz w:val="32"/>
          <w:szCs w:val="28"/>
        </w:rPr>
        <w:lastRenderedPageBreak/>
        <w:t>貳、</w:t>
      </w:r>
      <w:r w:rsidR="003A4CF6" w:rsidRPr="00E65309">
        <w:rPr>
          <w:rFonts w:ascii="標楷體" w:eastAsia="標楷體" w:hAnsi="標楷體" w:hint="eastAsia"/>
          <w:b/>
          <w:sz w:val="32"/>
          <w:szCs w:val="28"/>
        </w:rPr>
        <w:t>討論議題二</w:t>
      </w:r>
      <w:r w:rsidR="0094237A">
        <w:rPr>
          <w:rFonts w:ascii="標楷體" w:eastAsia="標楷體" w:hAnsi="標楷體" w:hint="eastAsia"/>
          <w:b/>
          <w:sz w:val="32"/>
          <w:szCs w:val="28"/>
        </w:rPr>
        <w:t>：精進短期補習班管理措施</w:t>
      </w:r>
    </w:p>
    <w:p w:rsidR="003A4CF6" w:rsidRPr="00BA0350" w:rsidRDefault="00687E60" w:rsidP="00BA0350">
      <w:pPr>
        <w:spacing w:beforeLines="50" w:before="180" w:line="480" w:lineRule="exact"/>
        <w:rPr>
          <w:rFonts w:ascii="標楷體" w:eastAsia="標楷體" w:hAnsi="標楷體"/>
          <w:b/>
          <w:sz w:val="28"/>
          <w:szCs w:val="28"/>
        </w:rPr>
      </w:pPr>
      <w:r w:rsidRPr="00BA0350">
        <w:rPr>
          <w:rFonts w:ascii="標楷體" w:eastAsia="標楷體" w:hAnsi="標楷體" w:hint="eastAsia"/>
          <w:b/>
          <w:sz w:val="28"/>
          <w:szCs w:val="28"/>
        </w:rPr>
        <w:t>一、</w:t>
      </w:r>
      <w:r w:rsidR="003A4CF6" w:rsidRPr="00BA0350">
        <w:rPr>
          <w:rFonts w:ascii="標楷體" w:eastAsia="標楷體" w:hAnsi="標楷體" w:hint="eastAsia"/>
          <w:b/>
          <w:sz w:val="28"/>
          <w:szCs w:val="28"/>
        </w:rPr>
        <w:t>引言</w:t>
      </w:r>
    </w:p>
    <w:p w:rsidR="003B0A1B" w:rsidRPr="003861A3" w:rsidRDefault="000D3692" w:rsidP="003B0A1B">
      <w:pPr>
        <w:tabs>
          <w:tab w:val="left" w:pos="5240"/>
        </w:tabs>
        <w:autoSpaceDE w:val="0"/>
        <w:autoSpaceDN w:val="0"/>
        <w:adjustRightInd w:val="0"/>
        <w:snapToGrid w:val="0"/>
        <w:spacing w:line="480" w:lineRule="exact"/>
        <w:ind w:leftChars="236" w:left="566" w:right="40" w:firstLineChars="189" w:firstLine="529"/>
        <w:rPr>
          <w:rFonts w:ascii="標楷體" w:eastAsia="標楷體" w:hAnsi="標楷體"/>
          <w:color w:val="000000" w:themeColor="text1"/>
          <w:spacing w:val="8"/>
          <w:sz w:val="28"/>
          <w:szCs w:val="28"/>
        </w:rPr>
      </w:pPr>
      <w:r w:rsidRPr="00472FB3">
        <w:rPr>
          <w:rFonts w:ascii="標楷體" w:eastAsia="標楷體" w:hAnsi="標楷體" w:cs="Times New Roman"/>
          <w:sz w:val="28"/>
          <w:szCs w:val="28"/>
        </w:rPr>
        <w:t>隨著社會變遷與教育</w:t>
      </w:r>
      <w:r>
        <w:rPr>
          <w:rFonts w:ascii="標楷體" w:eastAsia="標楷體" w:hAnsi="標楷體" w:cs="Times New Roman"/>
          <w:sz w:val="28"/>
          <w:szCs w:val="28"/>
        </w:rPr>
        <w:t>發展，因應不同時代家長的需求，</w:t>
      </w:r>
      <w:r>
        <w:rPr>
          <w:rFonts w:ascii="標楷體" w:eastAsia="標楷體" w:hAnsi="標楷體" w:cs="Times New Roman" w:hint="eastAsia"/>
          <w:sz w:val="28"/>
          <w:szCs w:val="28"/>
        </w:rPr>
        <w:t>短期補習教育發展</w:t>
      </w:r>
      <w:r w:rsidRPr="00472FB3">
        <w:rPr>
          <w:rFonts w:ascii="標楷體" w:eastAsia="標楷體" w:hAnsi="標楷體" w:cs="Times New Roman"/>
          <w:sz w:val="28"/>
          <w:szCs w:val="28"/>
        </w:rPr>
        <w:t>日趨多元</w:t>
      </w:r>
      <w:r>
        <w:rPr>
          <w:rFonts w:ascii="標楷體" w:eastAsia="標楷體" w:hAnsi="標楷體" w:cs="Times New Roman" w:hint="eastAsia"/>
          <w:sz w:val="28"/>
          <w:szCs w:val="28"/>
        </w:rPr>
        <w:t>，短期補習班</w:t>
      </w:r>
      <w:r w:rsidR="008E1F0A">
        <w:rPr>
          <w:rFonts w:ascii="標楷體" w:eastAsia="標楷體" w:hAnsi="標楷體" w:cs="Times New Roman" w:hint="eastAsia"/>
          <w:sz w:val="28"/>
          <w:szCs w:val="28"/>
        </w:rPr>
        <w:t>(以下簡稱補習班)</w:t>
      </w:r>
      <w:r>
        <w:rPr>
          <w:rFonts w:ascii="標楷體" w:eastAsia="標楷體" w:hAnsi="標楷體" w:cs="Times New Roman" w:hint="eastAsia"/>
          <w:sz w:val="28"/>
          <w:szCs w:val="28"/>
        </w:rPr>
        <w:t>亦朝多角化經營模式。</w:t>
      </w:r>
      <w:r w:rsidRPr="00472FB3">
        <w:rPr>
          <w:rFonts w:ascii="標楷體" w:eastAsia="標楷體" w:hAnsi="標楷體" w:hint="eastAsia"/>
          <w:color w:val="000000" w:themeColor="text1"/>
          <w:sz w:val="28"/>
          <w:szCs w:val="28"/>
        </w:rPr>
        <w:t>從</w:t>
      </w:r>
      <w:r w:rsidR="00913ECC">
        <w:rPr>
          <w:rFonts w:ascii="標楷體" w:eastAsia="標楷體" w:hAnsi="標楷體" w:hint="eastAsia"/>
          <w:sz w:val="28"/>
          <w:szCs w:val="28"/>
        </w:rPr>
        <w:t>教育</w:t>
      </w:r>
      <w:r w:rsidRPr="00472FB3">
        <w:rPr>
          <w:rFonts w:ascii="標楷體" w:eastAsia="標楷體" w:hAnsi="標楷體" w:hint="eastAsia"/>
          <w:sz w:val="28"/>
          <w:szCs w:val="28"/>
        </w:rPr>
        <w:t>部</w:t>
      </w:r>
      <w:r w:rsidR="00913ECC">
        <w:rPr>
          <w:rFonts w:ascii="標楷體" w:eastAsia="標楷體" w:hAnsi="標楷體" w:hint="eastAsia"/>
          <w:sz w:val="28"/>
          <w:szCs w:val="28"/>
        </w:rPr>
        <w:t>(以下簡稱本部)</w:t>
      </w:r>
      <w:r w:rsidRPr="00472FB3">
        <w:rPr>
          <w:rFonts w:ascii="標楷體" w:eastAsia="標楷體" w:hAnsi="標楷體" w:hint="eastAsia"/>
          <w:sz w:val="28"/>
          <w:szCs w:val="28"/>
        </w:rPr>
        <w:t>建置之「直轄市及各縣市短期補習班資訊管理系統」資料顯示(截至106年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472FB3">
        <w:rPr>
          <w:rFonts w:ascii="標楷體" w:eastAsia="標楷體" w:hAnsi="標楷體" w:hint="eastAsia"/>
          <w:sz w:val="28"/>
          <w:szCs w:val="28"/>
        </w:rPr>
        <w:t>月</w:t>
      </w:r>
      <w:r w:rsidR="008528F0">
        <w:rPr>
          <w:rFonts w:ascii="標楷體" w:eastAsia="標楷體" w:hAnsi="標楷體" w:hint="eastAsia"/>
          <w:sz w:val="28"/>
          <w:szCs w:val="28"/>
        </w:rPr>
        <w:t>24</w:t>
      </w:r>
      <w:r w:rsidRPr="00472FB3">
        <w:rPr>
          <w:rFonts w:ascii="標楷體" w:eastAsia="標楷體" w:hAnsi="標楷體" w:hint="eastAsia"/>
          <w:sz w:val="28"/>
          <w:szCs w:val="28"/>
        </w:rPr>
        <w:t>日)，106</w:t>
      </w:r>
      <w:r w:rsidR="001E4EB0">
        <w:rPr>
          <w:rFonts w:ascii="標楷體" w:eastAsia="標楷體" w:hAnsi="標楷體" w:hint="eastAsia"/>
          <w:sz w:val="28"/>
          <w:szCs w:val="28"/>
        </w:rPr>
        <w:t>年全國</w:t>
      </w:r>
      <w:r w:rsidRPr="00472FB3">
        <w:rPr>
          <w:rFonts w:ascii="標楷體" w:eastAsia="標楷體" w:hAnsi="標楷體" w:hint="eastAsia"/>
          <w:sz w:val="28"/>
          <w:szCs w:val="28"/>
        </w:rPr>
        <w:t>補習班有1萬8</w:t>
      </w:r>
      <w:r w:rsidRPr="00472FB3">
        <w:rPr>
          <w:rFonts w:ascii="標楷體" w:eastAsia="標楷體" w:hAnsi="標楷體"/>
          <w:sz w:val="28"/>
          <w:szCs w:val="28"/>
        </w:rPr>
        <w:t>,</w:t>
      </w:r>
      <w:r w:rsidR="008528F0">
        <w:rPr>
          <w:rFonts w:ascii="標楷體" w:eastAsia="標楷體" w:hAnsi="標楷體" w:hint="eastAsia"/>
          <w:sz w:val="28"/>
          <w:szCs w:val="28"/>
        </w:rPr>
        <w:t>087</w:t>
      </w:r>
      <w:r w:rsidRPr="00472FB3">
        <w:rPr>
          <w:rFonts w:ascii="標楷體" w:eastAsia="標楷體" w:hAnsi="標楷體" w:hint="eastAsia"/>
          <w:sz w:val="28"/>
          <w:szCs w:val="28"/>
        </w:rPr>
        <w:t>家，非屬技藝類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472FB3">
        <w:rPr>
          <w:rFonts w:ascii="標楷體" w:eastAsia="標楷體" w:hAnsi="標楷體" w:hint="eastAsia"/>
          <w:sz w:val="28"/>
          <w:szCs w:val="28"/>
        </w:rPr>
        <w:t>文理類、外語類、法政類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472FB3">
        <w:rPr>
          <w:rFonts w:ascii="標楷體" w:eastAsia="標楷體" w:hAnsi="標楷體" w:hint="eastAsia"/>
          <w:sz w:val="28"/>
          <w:szCs w:val="28"/>
        </w:rPr>
        <w:t>與技藝類分別為1萬5</w:t>
      </w:r>
      <w:r w:rsidRPr="00472FB3">
        <w:rPr>
          <w:rFonts w:ascii="標楷體" w:eastAsia="標楷體" w:hAnsi="標楷體"/>
          <w:sz w:val="28"/>
          <w:szCs w:val="28"/>
        </w:rPr>
        <w:t>,</w:t>
      </w:r>
      <w:r w:rsidR="008528F0">
        <w:rPr>
          <w:rFonts w:ascii="標楷體" w:eastAsia="標楷體" w:hAnsi="標楷體" w:hint="eastAsia"/>
          <w:sz w:val="28"/>
          <w:szCs w:val="28"/>
        </w:rPr>
        <w:t>298</w:t>
      </w:r>
      <w:r w:rsidRPr="00472FB3">
        <w:rPr>
          <w:rFonts w:ascii="標楷體" w:eastAsia="標楷體" w:hAnsi="標楷體" w:hint="eastAsia"/>
          <w:sz w:val="28"/>
          <w:szCs w:val="28"/>
        </w:rPr>
        <w:t>與2</w:t>
      </w:r>
      <w:r w:rsidRPr="00472FB3">
        <w:rPr>
          <w:rFonts w:ascii="標楷體" w:eastAsia="標楷體" w:hAnsi="標楷體"/>
          <w:sz w:val="28"/>
          <w:szCs w:val="28"/>
        </w:rPr>
        <w:t>,</w:t>
      </w:r>
      <w:r w:rsidR="008528F0">
        <w:rPr>
          <w:rFonts w:ascii="標楷體" w:eastAsia="標楷體" w:hAnsi="標楷體" w:hint="eastAsia"/>
          <w:sz w:val="28"/>
          <w:szCs w:val="28"/>
        </w:rPr>
        <w:t>789</w:t>
      </w:r>
      <w:r w:rsidR="008E1F0A">
        <w:rPr>
          <w:rFonts w:ascii="標楷體" w:eastAsia="標楷體" w:hAnsi="標楷體" w:hint="eastAsia"/>
          <w:sz w:val="28"/>
          <w:szCs w:val="28"/>
        </w:rPr>
        <w:t>家；其中，招收高級中等以下學生之補習班家數</w:t>
      </w:r>
      <w:r w:rsidR="00D024EE">
        <w:rPr>
          <w:rFonts w:ascii="標楷體" w:eastAsia="標楷體" w:hAnsi="標楷體" w:hint="eastAsia"/>
          <w:sz w:val="28"/>
          <w:szCs w:val="28"/>
        </w:rPr>
        <w:t>約</w:t>
      </w:r>
      <w:r w:rsidR="008E1F0A">
        <w:rPr>
          <w:rFonts w:ascii="標楷體" w:eastAsia="標楷體" w:hAnsi="標楷體" w:hint="eastAsia"/>
          <w:sz w:val="28"/>
          <w:szCs w:val="28"/>
        </w:rPr>
        <w:t>達1萬1</w:t>
      </w:r>
      <w:r w:rsidR="008E1F0A">
        <w:rPr>
          <w:rFonts w:ascii="標楷體" w:eastAsia="標楷體" w:hAnsi="標楷體"/>
          <w:sz w:val="28"/>
          <w:szCs w:val="28"/>
        </w:rPr>
        <w:t>,</w:t>
      </w:r>
      <w:r w:rsidR="00C149A9">
        <w:rPr>
          <w:rFonts w:ascii="標楷體" w:eastAsia="標楷體" w:hAnsi="標楷體" w:hint="eastAsia"/>
          <w:sz w:val="28"/>
          <w:szCs w:val="28"/>
        </w:rPr>
        <w:t>447</w:t>
      </w:r>
      <w:r w:rsidR="008E1F0A">
        <w:rPr>
          <w:rFonts w:ascii="標楷體" w:eastAsia="標楷體" w:hAnsi="標楷體" w:hint="eastAsia"/>
          <w:sz w:val="28"/>
          <w:szCs w:val="28"/>
        </w:rPr>
        <w:t>家，占</w:t>
      </w:r>
      <w:r w:rsidR="00D024EE">
        <w:rPr>
          <w:rFonts w:ascii="標楷體" w:eastAsia="標楷體" w:hAnsi="標楷體" w:hint="eastAsia"/>
          <w:sz w:val="28"/>
          <w:szCs w:val="28"/>
        </w:rPr>
        <w:t>全國補習班家數</w:t>
      </w:r>
      <w:r w:rsidR="00C149A9">
        <w:rPr>
          <w:rFonts w:ascii="標楷體" w:eastAsia="標楷體" w:hAnsi="標楷體" w:hint="eastAsia"/>
          <w:sz w:val="28"/>
          <w:szCs w:val="28"/>
        </w:rPr>
        <w:t>63.3</w:t>
      </w:r>
      <w:r w:rsidR="008E1F0A">
        <w:rPr>
          <w:rFonts w:ascii="標楷體" w:eastAsia="標楷體" w:hAnsi="標楷體" w:hint="eastAsia"/>
          <w:sz w:val="28"/>
          <w:szCs w:val="28"/>
        </w:rPr>
        <w:t>%，顯示</w:t>
      </w:r>
      <w:r w:rsidR="00D024EE">
        <w:rPr>
          <w:rFonts w:ascii="標楷體" w:eastAsia="標楷體" w:hAnsi="標楷體" w:hint="eastAsia"/>
          <w:sz w:val="28"/>
          <w:szCs w:val="28"/>
        </w:rPr>
        <w:t>在學學生為主要參加補習的</w:t>
      </w:r>
      <w:r w:rsidR="009E67AC">
        <w:rPr>
          <w:rFonts w:ascii="標楷體" w:eastAsia="標楷體" w:hAnsi="標楷體" w:hint="eastAsia"/>
          <w:sz w:val="28"/>
          <w:szCs w:val="28"/>
        </w:rPr>
        <w:t>對象，儼然</w:t>
      </w:r>
      <w:r w:rsidR="00FA74A6">
        <w:rPr>
          <w:rFonts w:ascii="標楷體" w:eastAsia="標楷體" w:hAnsi="標楷體" w:hint="eastAsia"/>
          <w:sz w:val="28"/>
          <w:szCs w:val="28"/>
        </w:rPr>
        <w:t>為</w:t>
      </w:r>
      <w:r w:rsidR="003B0A1B">
        <w:rPr>
          <w:rFonts w:ascii="標楷體" w:eastAsia="標楷體" w:hAnsi="標楷體" w:hint="eastAsia"/>
          <w:color w:val="000000" w:themeColor="text1"/>
          <w:spacing w:val="8"/>
          <w:sz w:val="28"/>
          <w:szCs w:val="28"/>
        </w:rPr>
        <w:t>學生的第二</w:t>
      </w:r>
      <w:proofErr w:type="gramStart"/>
      <w:r w:rsidR="003B0A1B">
        <w:rPr>
          <w:rFonts w:ascii="標楷體" w:eastAsia="標楷體" w:hAnsi="標楷體" w:hint="eastAsia"/>
          <w:color w:val="000000" w:themeColor="text1"/>
          <w:spacing w:val="8"/>
          <w:sz w:val="28"/>
          <w:szCs w:val="28"/>
        </w:rPr>
        <w:t>個</w:t>
      </w:r>
      <w:proofErr w:type="gramEnd"/>
      <w:r w:rsidR="003B0A1B">
        <w:rPr>
          <w:rFonts w:ascii="標楷體" w:eastAsia="標楷體" w:hAnsi="標楷體" w:hint="eastAsia"/>
          <w:color w:val="000000" w:themeColor="text1"/>
          <w:spacing w:val="8"/>
          <w:sz w:val="28"/>
          <w:szCs w:val="28"/>
        </w:rPr>
        <w:t>學習場域。因此，</w:t>
      </w:r>
      <w:r w:rsidR="00E92F5E">
        <w:rPr>
          <w:rFonts w:ascii="標楷體" w:eastAsia="標楷體" w:hAnsi="標楷體" w:hint="eastAsia"/>
          <w:sz w:val="28"/>
          <w:szCs w:val="28"/>
        </w:rPr>
        <w:t>確保學生</w:t>
      </w:r>
      <w:r w:rsidR="00E848A8">
        <w:rPr>
          <w:rFonts w:ascii="標楷體" w:eastAsia="標楷體" w:hAnsi="標楷體" w:hint="eastAsia"/>
          <w:color w:val="000000" w:themeColor="text1"/>
          <w:spacing w:val="8"/>
          <w:sz w:val="28"/>
          <w:szCs w:val="28"/>
        </w:rPr>
        <w:t>學習權益</w:t>
      </w:r>
      <w:r w:rsidR="009E67AC">
        <w:rPr>
          <w:rFonts w:ascii="標楷體" w:eastAsia="標楷體" w:hAnsi="標楷體" w:hint="eastAsia"/>
          <w:color w:val="000000" w:themeColor="text1"/>
          <w:spacing w:val="8"/>
          <w:sz w:val="28"/>
          <w:szCs w:val="28"/>
        </w:rPr>
        <w:t>與品質</w:t>
      </w:r>
      <w:r w:rsidR="003B0A1B">
        <w:rPr>
          <w:rFonts w:ascii="標楷體" w:eastAsia="標楷體" w:hAnsi="標楷體" w:hint="eastAsia"/>
          <w:color w:val="000000" w:themeColor="text1"/>
          <w:spacing w:val="8"/>
          <w:sz w:val="28"/>
          <w:szCs w:val="28"/>
        </w:rPr>
        <w:t>是</w:t>
      </w:r>
      <w:r w:rsidR="00C619A1">
        <w:rPr>
          <w:rFonts w:ascii="標楷體" w:eastAsia="標楷體" w:hAnsi="標楷體" w:cs="新細明體" w:hint="eastAsia"/>
          <w:spacing w:val="10"/>
          <w:sz w:val="28"/>
          <w:szCs w:val="28"/>
        </w:rPr>
        <w:t>大家需要</w:t>
      </w:r>
      <w:r w:rsidR="003B0A1B">
        <w:rPr>
          <w:rFonts w:ascii="標楷體" w:eastAsia="標楷體" w:hAnsi="標楷體" w:cs="新細明體" w:hint="eastAsia"/>
          <w:spacing w:val="10"/>
          <w:sz w:val="28"/>
          <w:szCs w:val="28"/>
        </w:rPr>
        <w:t>正視的課題。</w:t>
      </w:r>
    </w:p>
    <w:p w:rsidR="005026E2" w:rsidRDefault="003A4CF6" w:rsidP="005026E2">
      <w:pPr>
        <w:spacing w:line="480" w:lineRule="exact"/>
        <w:ind w:leftChars="236" w:left="566" w:firstLineChars="202" w:firstLine="566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為</w:t>
      </w:r>
      <w:r w:rsidR="001E4EB0">
        <w:rPr>
          <w:rFonts w:ascii="標楷體" w:eastAsia="標楷體" w:hAnsi="標楷體" w:hint="eastAsia"/>
          <w:sz w:val="28"/>
          <w:szCs w:val="32"/>
        </w:rPr>
        <w:t>加強</w:t>
      </w:r>
      <w:r w:rsidR="00E65309">
        <w:rPr>
          <w:rFonts w:ascii="標楷體" w:eastAsia="標楷體" w:hAnsi="標楷體" w:hint="eastAsia"/>
          <w:sz w:val="28"/>
          <w:szCs w:val="32"/>
        </w:rPr>
        <w:t>補習班</w:t>
      </w:r>
      <w:r w:rsidR="00913ECC">
        <w:rPr>
          <w:rFonts w:ascii="標楷體" w:eastAsia="標楷體" w:hAnsi="標楷體" w:hint="eastAsia"/>
          <w:sz w:val="28"/>
          <w:szCs w:val="32"/>
        </w:rPr>
        <w:t>管理，本</w:t>
      </w:r>
      <w:r w:rsidR="0097023F">
        <w:rPr>
          <w:rFonts w:ascii="標楷體" w:eastAsia="標楷體" w:hAnsi="標楷體" w:hint="eastAsia"/>
          <w:sz w:val="28"/>
          <w:szCs w:val="32"/>
        </w:rPr>
        <w:t>部</w:t>
      </w:r>
      <w:r>
        <w:rPr>
          <w:rFonts w:ascii="標楷體" w:eastAsia="標楷體" w:hAnsi="標楷體" w:hint="eastAsia"/>
          <w:sz w:val="28"/>
          <w:szCs w:val="32"/>
        </w:rPr>
        <w:t>訂有「補習及進修教育法」</w:t>
      </w:r>
      <w:r w:rsidR="00574A4A">
        <w:rPr>
          <w:rFonts w:ascii="標楷體" w:eastAsia="標楷體" w:hAnsi="標楷體" w:hint="eastAsia"/>
          <w:sz w:val="28"/>
          <w:szCs w:val="32"/>
        </w:rPr>
        <w:t>(以下簡稱本法)</w:t>
      </w:r>
      <w:r>
        <w:rPr>
          <w:rFonts w:ascii="標楷體" w:eastAsia="標楷體" w:hAnsi="標楷體" w:hint="eastAsia"/>
          <w:sz w:val="28"/>
          <w:szCs w:val="32"/>
        </w:rPr>
        <w:t>與「短期補習班設立及管理準則」</w:t>
      </w:r>
      <w:r w:rsidR="00E848A8">
        <w:rPr>
          <w:rFonts w:ascii="標楷體" w:eastAsia="標楷體" w:hAnsi="標楷體" w:hint="eastAsia"/>
          <w:sz w:val="28"/>
          <w:szCs w:val="32"/>
        </w:rPr>
        <w:t>(以下簡稱本準則)</w:t>
      </w:r>
      <w:r w:rsidRPr="0077487C">
        <w:rPr>
          <w:rFonts w:ascii="標楷體" w:eastAsia="標楷體" w:hAnsi="標楷體" w:hint="eastAsia"/>
          <w:sz w:val="28"/>
          <w:szCs w:val="32"/>
        </w:rPr>
        <w:t>，</w:t>
      </w:r>
      <w:r>
        <w:rPr>
          <w:rFonts w:ascii="標楷體" w:eastAsia="標楷體" w:hAnsi="標楷體" w:hint="eastAsia"/>
          <w:sz w:val="28"/>
          <w:szCs w:val="32"/>
        </w:rPr>
        <w:t>對於補習班</w:t>
      </w:r>
      <w:r w:rsidR="009E67AC">
        <w:rPr>
          <w:rFonts w:ascii="標楷體" w:eastAsia="標楷體" w:hAnsi="標楷體" w:hint="eastAsia"/>
          <w:sz w:val="28"/>
          <w:szCs w:val="32"/>
        </w:rPr>
        <w:t>之設立、管理、課程、師資、</w:t>
      </w:r>
      <w:proofErr w:type="gramStart"/>
      <w:r w:rsidR="009E67AC">
        <w:rPr>
          <w:rFonts w:ascii="標楷體" w:eastAsia="標楷體" w:hAnsi="標楷體" w:hint="eastAsia"/>
          <w:sz w:val="28"/>
          <w:szCs w:val="32"/>
        </w:rPr>
        <w:t>班舍面積</w:t>
      </w:r>
      <w:proofErr w:type="gramEnd"/>
      <w:r w:rsidR="009E67AC">
        <w:rPr>
          <w:rFonts w:ascii="標楷體" w:eastAsia="標楷體" w:hAnsi="標楷體" w:hint="eastAsia"/>
          <w:sz w:val="28"/>
          <w:szCs w:val="32"/>
        </w:rPr>
        <w:t>、收退費、權益保障、檢查等</w:t>
      </w:r>
      <w:r>
        <w:rPr>
          <w:rFonts w:ascii="標楷體" w:eastAsia="標楷體" w:hAnsi="標楷體" w:hint="eastAsia"/>
          <w:sz w:val="28"/>
          <w:szCs w:val="32"/>
        </w:rPr>
        <w:t>全國原則性規範</w:t>
      </w:r>
      <w:r w:rsidR="001E4EB0">
        <w:rPr>
          <w:rFonts w:ascii="標楷體" w:eastAsia="標楷體" w:hAnsi="標楷體" w:hint="eastAsia"/>
          <w:sz w:val="28"/>
          <w:szCs w:val="32"/>
        </w:rPr>
        <w:t>，做為地方政府執行依據；</w:t>
      </w:r>
      <w:r w:rsidRPr="0077487C">
        <w:rPr>
          <w:rFonts w:ascii="標楷體" w:eastAsia="標楷體" w:hAnsi="標楷體" w:hint="eastAsia"/>
          <w:sz w:val="28"/>
          <w:szCs w:val="32"/>
        </w:rPr>
        <w:t>並</w:t>
      </w:r>
      <w:r>
        <w:rPr>
          <w:rFonts w:ascii="標楷體" w:eastAsia="標楷體" w:hAnsi="標楷體" w:hint="eastAsia"/>
          <w:sz w:val="28"/>
          <w:szCs w:val="32"/>
        </w:rPr>
        <w:t>授權地方政府</w:t>
      </w:r>
      <w:r w:rsidR="0097023F">
        <w:rPr>
          <w:rFonts w:ascii="標楷體" w:eastAsia="標楷體" w:hAnsi="標楷體" w:hint="eastAsia"/>
          <w:sz w:val="28"/>
          <w:szCs w:val="32"/>
        </w:rPr>
        <w:t>依前揭規定</w:t>
      </w:r>
      <w:r w:rsidR="001E4EB0">
        <w:rPr>
          <w:rFonts w:ascii="標楷體" w:eastAsia="標楷體" w:hAnsi="標楷體" w:hint="eastAsia"/>
          <w:sz w:val="28"/>
          <w:szCs w:val="32"/>
        </w:rPr>
        <w:t>，配合地區特性與規劃，自訂所轄補習班管理自治法規，以達到</w:t>
      </w:r>
      <w:r>
        <w:rPr>
          <w:rFonts w:ascii="標楷體" w:eastAsia="標楷體" w:hAnsi="標楷體" w:hint="eastAsia"/>
          <w:sz w:val="28"/>
          <w:szCs w:val="32"/>
        </w:rPr>
        <w:t>因地制宜之效。</w:t>
      </w:r>
      <w:r w:rsidR="00E848A8">
        <w:rPr>
          <w:rFonts w:ascii="標楷體" w:eastAsia="標楷體" w:hAnsi="標楷體" w:hint="eastAsia"/>
          <w:sz w:val="28"/>
          <w:szCs w:val="32"/>
        </w:rPr>
        <w:t>其次，為瞭解補習班公共安全辦理情形</w:t>
      </w:r>
      <w:r w:rsidR="005026E2">
        <w:rPr>
          <w:rFonts w:ascii="標楷體" w:eastAsia="標楷體" w:hAnsi="標楷體" w:hint="eastAsia"/>
          <w:sz w:val="28"/>
          <w:szCs w:val="32"/>
        </w:rPr>
        <w:t>，</w:t>
      </w:r>
      <w:r w:rsidR="005026E2">
        <w:rPr>
          <w:rFonts w:ascii="標楷體" w:eastAsia="標楷體" w:hAnsi="標楷體" w:hint="eastAsia"/>
          <w:sz w:val="28"/>
          <w:szCs w:val="28"/>
        </w:rPr>
        <w:t>本部訂有</w:t>
      </w:r>
      <w:r w:rsidR="005026E2" w:rsidRPr="00C97C5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公共安全管理訪視計畫</w:t>
      </w:r>
      <w:r w:rsidR="005026E2" w:rsidRPr="004A741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026E2" w:rsidRPr="004A7412">
        <w:rPr>
          <w:rFonts w:ascii="標楷體" w:eastAsia="標楷體" w:hAnsi="標楷體" w:hint="eastAsia"/>
          <w:sz w:val="28"/>
          <w:szCs w:val="28"/>
        </w:rPr>
        <w:t>每三年為一週期，以</w:t>
      </w:r>
      <w:r w:rsidR="005026E2">
        <w:rPr>
          <w:rFonts w:ascii="標楷體" w:eastAsia="標楷體" w:hAnsi="標楷體" w:hint="eastAsia"/>
          <w:sz w:val="28"/>
          <w:szCs w:val="28"/>
        </w:rPr>
        <w:t>地方政府主管教育機關為對象，並與</w:t>
      </w:r>
      <w:r w:rsidR="005026E2" w:rsidRPr="004A7412">
        <w:rPr>
          <w:rFonts w:ascii="標楷體" w:eastAsia="標楷體" w:hAnsi="標楷體" w:hint="eastAsia"/>
          <w:sz w:val="28"/>
          <w:szCs w:val="28"/>
        </w:rPr>
        <w:t>內政部營建署、內政部消防署等</w:t>
      </w:r>
      <w:r w:rsidR="005026E2">
        <w:rPr>
          <w:rFonts w:ascii="標楷體" w:eastAsia="標楷體" w:hAnsi="標楷體" w:hint="eastAsia"/>
          <w:sz w:val="28"/>
          <w:szCs w:val="28"/>
        </w:rPr>
        <w:t>相關業務人員組成，針對聯合安檢（含消防、建管）、管理</w:t>
      </w:r>
      <w:r w:rsidR="00E848A8">
        <w:rPr>
          <w:rFonts w:ascii="標楷體" w:eastAsia="標楷體" w:hAnsi="標楷體" w:hint="eastAsia"/>
          <w:sz w:val="28"/>
          <w:szCs w:val="28"/>
        </w:rPr>
        <w:t>情形、立案補習班日常管考措施及未立案補習班</w:t>
      </w:r>
      <w:r w:rsidR="005026E2" w:rsidRPr="004A7412">
        <w:rPr>
          <w:rFonts w:ascii="標楷體" w:eastAsia="標楷體" w:hAnsi="標楷體" w:hint="eastAsia"/>
          <w:sz w:val="28"/>
          <w:szCs w:val="28"/>
        </w:rPr>
        <w:t>處置作為等面向進行訪視。</w:t>
      </w:r>
      <w:r w:rsidR="005026E2" w:rsidRPr="004A7412">
        <w:rPr>
          <w:rFonts w:ascii="標楷體" w:eastAsia="標楷體" w:hAnsi="標楷體" w:hint="eastAsia"/>
          <w:color w:val="000000" w:themeColor="text1"/>
          <w:sz w:val="28"/>
          <w:szCs w:val="28"/>
        </w:rPr>
        <w:t>105</w:t>
      </w:r>
      <w:r w:rsidR="005026E2">
        <w:rPr>
          <w:rFonts w:ascii="標楷體" w:eastAsia="標楷體" w:hAnsi="標楷體" w:hint="eastAsia"/>
          <w:color w:val="000000" w:themeColor="text1"/>
          <w:sz w:val="28"/>
          <w:szCs w:val="28"/>
        </w:rPr>
        <w:t>年已</w:t>
      </w:r>
      <w:r w:rsidR="005026E2" w:rsidRPr="004A7412">
        <w:rPr>
          <w:rFonts w:ascii="標楷體" w:eastAsia="標楷體" w:hAnsi="標楷體" w:hint="eastAsia"/>
          <w:color w:val="000000" w:themeColor="text1"/>
          <w:sz w:val="28"/>
          <w:szCs w:val="28"/>
        </w:rPr>
        <w:t>稽查</w:t>
      </w:r>
      <w:r w:rsidR="005026E2">
        <w:rPr>
          <w:rFonts w:ascii="標楷體" w:eastAsia="標楷體" w:hAnsi="標楷體" w:hint="eastAsia"/>
          <w:color w:val="000000" w:themeColor="text1"/>
          <w:sz w:val="28"/>
          <w:szCs w:val="28"/>
        </w:rPr>
        <w:t>8個地方政府，106年規劃稽查7個地方政府。</w:t>
      </w:r>
    </w:p>
    <w:p w:rsidR="00B82F77" w:rsidRDefault="007C4170" w:rsidP="00B82F77">
      <w:pPr>
        <w:spacing w:line="480" w:lineRule="exact"/>
        <w:ind w:leftChars="236" w:left="566" w:firstLineChars="202" w:firstLine="566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由於補習班所提供</w:t>
      </w:r>
      <w:r w:rsidR="00311969">
        <w:rPr>
          <w:rFonts w:eastAsia="標楷體" w:hint="eastAsia"/>
          <w:color w:val="000000" w:themeColor="text1"/>
          <w:sz w:val="28"/>
          <w:szCs w:val="28"/>
        </w:rPr>
        <w:t>補習服務屬預付型交易服務，近年部分</w:t>
      </w:r>
      <w:r w:rsidR="00311969" w:rsidRPr="00D754B9">
        <w:rPr>
          <w:rFonts w:eastAsia="標楷體" w:hint="eastAsia"/>
          <w:color w:val="000000" w:themeColor="text1"/>
          <w:sz w:val="28"/>
          <w:szCs w:val="28"/>
        </w:rPr>
        <w:t>補習班業者無故停業衍生重大消費事件，</w:t>
      </w:r>
      <w:r w:rsidR="00980C91">
        <w:rPr>
          <w:rFonts w:eastAsia="標楷體" w:hint="eastAsia"/>
          <w:color w:val="000000" w:themeColor="text1"/>
          <w:sz w:val="28"/>
          <w:szCs w:val="28"/>
        </w:rPr>
        <w:t>引起社會嘩然與關注。</w:t>
      </w:r>
      <w:r>
        <w:rPr>
          <w:rFonts w:eastAsia="標楷體" w:hint="eastAsia"/>
          <w:color w:val="000000" w:themeColor="text1"/>
          <w:sz w:val="28"/>
          <w:szCs w:val="28"/>
        </w:rPr>
        <w:t>為積極保障</w:t>
      </w:r>
      <w:r w:rsidR="00311969" w:rsidRPr="00D754B9">
        <w:rPr>
          <w:rFonts w:eastAsia="標楷體" w:hint="eastAsia"/>
          <w:color w:val="000000" w:themeColor="text1"/>
          <w:sz w:val="28"/>
          <w:szCs w:val="28"/>
        </w:rPr>
        <w:t>補習班學員權益，</w:t>
      </w:r>
      <w:r w:rsidR="00311969">
        <w:rPr>
          <w:rFonts w:eastAsia="標楷體" w:hint="eastAsia"/>
          <w:color w:val="000000" w:themeColor="text1"/>
          <w:sz w:val="28"/>
          <w:szCs w:val="28"/>
        </w:rPr>
        <w:t>本部</w:t>
      </w:r>
      <w:r w:rsidR="00311969" w:rsidRPr="00D754B9">
        <w:rPr>
          <w:rFonts w:eastAsia="標楷體" w:hint="eastAsia"/>
          <w:color w:val="000000" w:themeColor="text1"/>
          <w:sz w:val="28"/>
          <w:szCs w:val="28"/>
        </w:rPr>
        <w:t>參考健身中心、零售業商品</w:t>
      </w:r>
      <w:r w:rsidR="00311969" w:rsidRPr="00D754B9">
        <w:rPr>
          <w:rFonts w:eastAsia="標楷體"/>
          <w:color w:val="000000" w:themeColor="text1"/>
          <w:sz w:val="28"/>
          <w:szCs w:val="28"/>
        </w:rPr>
        <w:t>(</w:t>
      </w:r>
      <w:r w:rsidR="00311969" w:rsidRPr="00D754B9">
        <w:rPr>
          <w:rFonts w:eastAsia="標楷體" w:hint="eastAsia"/>
          <w:color w:val="000000" w:themeColor="text1"/>
          <w:sz w:val="28"/>
          <w:szCs w:val="28"/>
        </w:rPr>
        <w:t>服務</w:t>
      </w:r>
      <w:r w:rsidR="00311969" w:rsidRPr="00D754B9">
        <w:rPr>
          <w:rFonts w:eastAsia="標楷體"/>
          <w:color w:val="000000" w:themeColor="text1"/>
          <w:sz w:val="28"/>
          <w:szCs w:val="28"/>
        </w:rPr>
        <w:t>)</w:t>
      </w:r>
      <w:r w:rsidR="00311969">
        <w:rPr>
          <w:rFonts w:eastAsia="標楷體" w:hint="eastAsia"/>
          <w:color w:val="000000" w:themeColor="text1"/>
          <w:sz w:val="28"/>
          <w:szCs w:val="28"/>
        </w:rPr>
        <w:t>禮券及旅遊業等行業現行作法，初步將</w:t>
      </w:r>
      <w:r w:rsidR="00311969" w:rsidRPr="007C4170">
        <w:rPr>
          <w:rFonts w:eastAsia="標楷體" w:hint="eastAsia"/>
          <w:color w:val="000000" w:themeColor="text1"/>
          <w:sz w:val="28"/>
          <w:szCs w:val="28"/>
          <w:u w:val="single"/>
        </w:rPr>
        <w:t>履約保證機</w:t>
      </w:r>
      <w:r w:rsidR="00311969" w:rsidRPr="007C4170">
        <w:rPr>
          <w:rFonts w:eastAsia="標楷體" w:hint="eastAsia"/>
          <w:color w:val="000000" w:themeColor="text1"/>
          <w:sz w:val="28"/>
          <w:szCs w:val="28"/>
          <w:u w:val="single"/>
        </w:rPr>
        <w:lastRenderedPageBreak/>
        <w:t>制</w:t>
      </w:r>
      <w:r w:rsidR="00311969">
        <w:rPr>
          <w:rFonts w:eastAsia="標楷體" w:hint="eastAsia"/>
          <w:color w:val="000000" w:themeColor="text1"/>
          <w:sz w:val="28"/>
          <w:szCs w:val="28"/>
        </w:rPr>
        <w:t>、</w:t>
      </w:r>
      <w:r w:rsidR="00311969" w:rsidRPr="007C4170">
        <w:rPr>
          <w:rFonts w:eastAsia="標楷體" w:hint="eastAsia"/>
          <w:color w:val="000000" w:themeColor="text1"/>
          <w:sz w:val="28"/>
          <w:szCs w:val="28"/>
          <w:u w:val="single"/>
        </w:rPr>
        <w:t>提供信託專戶管理</w:t>
      </w:r>
      <w:r w:rsidR="00311969">
        <w:rPr>
          <w:rFonts w:eastAsia="標楷體" w:hint="eastAsia"/>
          <w:color w:val="000000" w:themeColor="text1"/>
          <w:sz w:val="28"/>
          <w:szCs w:val="28"/>
        </w:rPr>
        <w:t>、</w:t>
      </w:r>
      <w:r w:rsidR="00311969" w:rsidRPr="007C4170">
        <w:rPr>
          <w:rFonts w:eastAsia="標楷體" w:hint="eastAsia"/>
          <w:color w:val="000000" w:themeColor="text1"/>
          <w:sz w:val="28"/>
          <w:szCs w:val="28"/>
          <w:u w:val="single"/>
        </w:rPr>
        <w:t>金融機構履約保證</w:t>
      </w:r>
      <w:r w:rsidR="00311969">
        <w:rPr>
          <w:rFonts w:eastAsia="標楷體" w:hint="eastAsia"/>
          <w:color w:val="000000" w:themeColor="text1"/>
          <w:sz w:val="28"/>
          <w:szCs w:val="28"/>
        </w:rPr>
        <w:t>、</w:t>
      </w:r>
      <w:r w:rsidR="00311969" w:rsidRPr="007C4170">
        <w:rPr>
          <w:rFonts w:eastAsia="標楷體" w:hint="eastAsia"/>
          <w:color w:val="000000" w:themeColor="text1"/>
          <w:sz w:val="28"/>
          <w:szCs w:val="28"/>
          <w:u w:val="single"/>
        </w:rPr>
        <w:t>補教業品質保障協會</w:t>
      </w:r>
      <w:r w:rsidR="00311969" w:rsidRPr="00D754B9">
        <w:rPr>
          <w:rFonts w:eastAsia="標楷體" w:hint="eastAsia"/>
          <w:color w:val="000000" w:themeColor="text1"/>
          <w:sz w:val="28"/>
          <w:szCs w:val="28"/>
        </w:rPr>
        <w:t>等履約保證方案</w:t>
      </w:r>
      <w:r w:rsidR="00311969">
        <w:rPr>
          <w:rFonts w:eastAsia="標楷體" w:hint="eastAsia"/>
          <w:color w:val="000000" w:themeColor="text1"/>
          <w:sz w:val="28"/>
          <w:szCs w:val="28"/>
        </w:rPr>
        <w:t>納入</w:t>
      </w:r>
      <w:r>
        <w:rPr>
          <w:rFonts w:eastAsia="標楷體" w:hint="eastAsia"/>
          <w:color w:val="000000" w:themeColor="text1"/>
          <w:sz w:val="28"/>
          <w:szCs w:val="28"/>
        </w:rPr>
        <w:t>本部</w:t>
      </w:r>
      <w:r w:rsidRPr="00D754B9">
        <w:rPr>
          <w:rFonts w:eastAsia="標楷體" w:hint="eastAsia"/>
          <w:color w:val="000000" w:themeColor="text1"/>
          <w:sz w:val="28"/>
          <w:szCs w:val="28"/>
        </w:rPr>
        <w:t>「短期補習班補習服務契約書應記載及不得記載事</w:t>
      </w:r>
      <w:r>
        <w:rPr>
          <w:rFonts w:eastAsia="標楷體" w:hint="eastAsia"/>
          <w:color w:val="000000" w:themeColor="text1"/>
          <w:sz w:val="28"/>
          <w:szCs w:val="28"/>
        </w:rPr>
        <w:t>項」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>
        <w:rPr>
          <w:rFonts w:eastAsia="標楷體" w:hint="eastAsia"/>
          <w:color w:val="000000" w:themeColor="text1"/>
          <w:sz w:val="28"/>
          <w:szCs w:val="28"/>
        </w:rPr>
        <w:t>修正草案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  <w:r w:rsidR="00311969">
        <w:rPr>
          <w:rFonts w:eastAsia="標楷體" w:hint="eastAsia"/>
          <w:color w:val="000000" w:themeColor="text1"/>
          <w:sz w:val="28"/>
          <w:szCs w:val="28"/>
        </w:rPr>
        <w:t>，由補習班視自身狀況擇</w:t>
      </w:r>
      <w:proofErr w:type="gramStart"/>
      <w:r w:rsidR="00311969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方案</w:t>
      </w:r>
      <w:r w:rsidR="00311969">
        <w:rPr>
          <w:rFonts w:eastAsia="標楷體" w:hint="eastAsia"/>
          <w:color w:val="000000" w:themeColor="text1"/>
          <w:sz w:val="28"/>
          <w:szCs w:val="28"/>
        </w:rPr>
        <w:t>，</w:t>
      </w:r>
      <w:r>
        <w:rPr>
          <w:rFonts w:eastAsia="標楷體" w:hint="eastAsia"/>
          <w:color w:val="000000" w:themeColor="text1"/>
          <w:sz w:val="28"/>
          <w:szCs w:val="28"/>
        </w:rPr>
        <w:t>做為</w:t>
      </w:r>
      <w:r w:rsidR="00097637">
        <w:rPr>
          <w:rFonts w:eastAsia="標楷體" w:hint="eastAsia"/>
          <w:color w:val="000000" w:themeColor="text1"/>
          <w:sz w:val="28"/>
          <w:szCs w:val="28"/>
        </w:rPr>
        <w:t>補習班學員權益</w:t>
      </w:r>
      <w:r w:rsidR="00311969" w:rsidRPr="00D754B9">
        <w:rPr>
          <w:rFonts w:eastAsia="標楷體" w:hint="eastAsia"/>
          <w:color w:val="000000" w:themeColor="text1"/>
          <w:sz w:val="28"/>
          <w:szCs w:val="28"/>
        </w:rPr>
        <w:t>保障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措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施之一</w:t>
      </w:r>
      <w:r w:rsidR="00311969" w:rsidRPr="00D754B9">
        <w:rPr>
          <w:rFonts w:eastAsia="標楷體" w:hint="eastAsia"/>
          <w:color w:val="000000" w:themeColor="text1"/>
          <w:sz w:val="28"/>
          <w:szCs w:val="28"/>
        </w:rPr>
        <w:t>，</w:t>
      </w:r>
      <w:r w:rsidR="005026E2">
        <w:rPr>
          <w:rFonts w:eastAsia="標楷體" w:hint="eastAsia"/>
          <w:color w:val="000000" w:themeColor="text1"/>
          <w:sz w:val="28"/>
          <w:szCs w:val="28"/>
        </w:rPr>
        <w:t>本</w:t>
      </w:r>
      <w:r w:rsidR="00E848A8">
        <w:rPr>
          <w:rFonts w:eastAsia="標楷體" w:hint="eastAsia"/>
          <w:color w:val="000000" w:themeColor="text1"/>
          <w:sz w:val="28"/>
          <w:szCs w:val="28"/>
        </w:rPr>
        <w:t>項</w:t>
      </w:r>
      <w:r w:rsidR="00BD61D3">
        <w:rPr>
          <w:rFonts w:eastAsia="標楷體" w:hint="eastAsia"/>
          <w:color w:val="000000" w:themeColor="text1"/>
          <w:sz w:val="28"/>
          <w:szCs w:val="28"/>
        </w:rPr>
        <w:t>修正草案刻正</w:t>
      </w:r>
      <w:r w:rsidR="00E848A8">
        <w:rPr>
          <w:rFonts w:eastAsia="標楷體" w:hint="eastAsia"/>
          <w:color w:val="000000" w:themeColor="text1"/>
          <w:sz w:val="28"/>
          <w:szCs w:val="28"/>
        </w:rPr>
        <w:t>送至</w:t>
      </w:r>
      <w:r w:rsidR="00311969" w:rsidRPr="00D754B9">
        <w:rPr>
          <w:rFonts w:eastAsia="標楷體" w:hint="eastAsia"/>
          <w:color w:val="000000" w:themeColor="text1"/>
          <w:sz w:val="28"/>
          <w:szCs w:val="28"/>
        </w:rPr>
        <w:t>行政院審議。</w:t>
      </w:r>
      <w:r w:rsidR="00492CDD">
        <w:rPr>
          <w:rFonts w:eastAsia="標楷體" w:hint="eastAsia"/>
          <w:color w:val="000000" w:themeColor="text1"/>
          <w:sz w:val="28"/>
          <w:szCs w:val="28"/>
        </w:rPr>
        <w:t>除前述內容外，</w:t>
      </w:r>
      <w:r w:rsidR="00DF4A46">
        <w:rPr>
          <w:rFonts w:eastAsia="標楷體" w:hint="eastAsia"/>
          <w:color w:val="000000" w:themeColor="text1"/>
          <w:sz w:val="28"/>
          <w:szCs w:val="28"/>
        </w:rPr>
        <w:t>其他增進</w:t>
      </w:r>
      <w:r w:rsidR="00492CDD" w:rsidRPr="00053014">
        <w:rPr>
          <w:rFonts w:ascii="標楷體" w:eastAsia="標楷體" w:hAnsi="標楷體" w:hint="eastAsia"/>
          <w:sz w:val="28"/>
          <w:szCs w:val="28"/>
        </w:rPr>
        <w:t>補習班消費者權益</w:t>
      </w:r>
      <w:r w:rsidR="00492CDD">
        <w:rPr>
          <w:rFonts w:ascii="標楷體" w:eastAsia="標楷體" w:hAnsi="標楷體" w:hint="eastAsia"/>
          <w:sz w:val="28"/>
          <w:szCs w:val="28"/>
        </w:rPr>
        <w:t>保障</w:t>
      </w:r>
      <w:r w:rsidR="00492CDD" w:rsidRPr="00053014">
        <w:rPr>
          <w:rFonts w:ascii="標楷體" w:eastAsia="標楷體" w:hAnsi="標楷體" w:hint="eastAsia"/>
          <w:sz w:val="28"/>
          <w:szCs w:val="28"/>
        </w:rPr>
        <w:t>措施</w:t>
      </w:r>
      <w:r w:rsidR="00DF4A46">
        <w:rPr>
          <w:rFonts w:ascii="標楷體" w:eastAsia="標楷體" w:hAnsi="標楷體" w:hint="eastAsia"/>
          <w:sz w:val="28"/>
          <w:szCs w:val="28"/>
        </w:rPr>
        <w:t>有必要進一步探討。</w:t>
      </w:r>
    </w:p>
    <w:p w:rsidR="005B426B" w:rsidRPr="001B4A54" w:rsidRDefault="00CF7035" w:rsidP="001B4A54">
      <w:pPr>
        <w:spacing w:line="480" w:lineRule="exact"/>
        <w:ind w:leftChars="236" w:left="566"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EA0C25">
        <w:rPr>
          <w:rFonts w:ascii="標楷體" w:eastAsia="標楷體" w:hAnsi="標楷體" w:hint="eastAsia"/>
          <w:color w:val="000000" w:themeColor="text1"/>
          <w:sz w:val="28"/>
          <w:szCs w:val="28"/>
        </w:rPr>
        <w:t>面</w:t>
      </w:r>
      <w:r w:rsidRPr="00EA0C25">
        <w:rPr>
          <w:rFonts w:ascii="標楷體" w:eastAsia="標楷體" w:hAnsi="標楷體" w:cs="新細明體" w:hint="eastAsia"/>
          <w:spacing w:val="10"/>
          <w:sz w:val="28"/>
          <w:szCs w:val="28"/>
        </w:rPr>
        <w:t>對終身學習時代，屬於我國終身學習</w:t>
      </w:r>
      <w:r>
        <w:rPr>
          <w:rFonts w:ascii="標楷體" w:eastAsia="標楷體" w:hAnsi="標楷體" w:cs="新細明體" w:hint="eastAsia"/>
          <w:spacing w:val="10"/>
          <w:sz w:val="28"/>
          <w:szCs w:val="28"/>
        </w:rPr>
        <w:t>機構</w:t>
      </w:r>
      <w:r w:rsidRPr="00EA0C25">
        <w:rPr>
          <w:rFonts w:ascii="標楷體" w:eastAsia="標楷體" w:hAnsi="標楷體" w:cs="新細明體" w:hint="eastAsia"/>
          <w:spacing w:val="10"/>
          <w:sz w:val="28"/>
          <w:szCs w:val="28"/>
        </w:rPr>
        <w:t>一環</w:t>
      </w:r>
      <w:r>
        <w:rPr>
          <w:rFonts w:ascii="標楷體" w:eastAsia="標楷體" w:hAnsi="標楷體" w:cs="新細明體" w:hint="eastAsia"/>
          <w:spacing w:val="10"/>
          <w:sz w:val="28"/>
          <w:szCs w:val="28"/>
        </w:rPr>
        <w:t>的補習班</w:t>
      </w:r>
      <w:r w:rsidRPr="00EA0C25">
        <w:rPr>
          <w:rFonts w:ascii="標楷體" w:eastAsia="標楷體" w:hAnsi="標楷體" w:cs="新細明體" w:hint="eastAsia"/>
          <w:spacing w:val="10"/>
          <w:sz w:val="28"/>
          <w:szCs w:val="28"/>
        </w:rPr>
        <w:t>，在</w:t>
      </w:r>
      <w:r w:rsidRPr="00EA0C25">
        <w:rPr>
          <w:rFonts w:ascii="標楷體" w:eastAsia="標楷體" w:hAnsi="標楷體"/>
          <w:sz w:val="28"/>
          <w:szCs w:val="28"/>
        </w:rPr>
        <w:t>少子</w:t>
      </w:r>
      <w:r>
        <w:rPr>
          <w:rFonts w:ascii="標楷體" w:eastAsia="標楷體" w:hAnsi="標楷體" w:hint="eastAsia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化</w:t>
      </w:r>
      <w:r>
        <w:rPr>
          <w:rFonts w:ascii="標楷體" w:eastAsia="標楷體" w:hAnsi="標楷體" w:hint="eastAsia"/>
          <w:sz w:val="28"/>
          <w:szCs w:val="28"/>
        </w:rPr>
        <w:t>趨勢</w:t>
      </w:r>
      <w:r>
        <w:rPr>
          <w:rFonts w:ascii="標楷體" w:eastAsia="標楷體" w:hAnsi="標楷體"/>
          <w:sz w:val="28"/>
          <w:szCs w:val="28"/>
        </w:rPr>
        <w:t>、消費者意識</w:t>
      </w:r>
      <w:r>
        <w:rPr>
          <w:rFonts w:ascii="標楷體" w:eastAsia="標楷體" w:hAnsi="標楷體" w:hint="eastAsia"/>
          <w:sz w:val="28"/>
          <w:szCs w:val="28"/>
        </w:rPr>
        <w:t>抬頭、家長教育選擇權</w:t>
      </w:r>
      <w:r w:rsidR="000D5E44">
        <w:rPr>
          <w:rFonts w:ascii="標楷體" w:eastAsia="標楷體" w:hAnsi="標楷體" w:hint="eastAsia"/>
          <w:sz w:val="28"/>
          <w:szCs w:val="28"/>
        </w:rPr>
        <w:t>、維護學生學習權益</w:t>
      </w:r>
      <w:r w:rsidRPr="00EA0C25">
        <w:rPr>
          <w:rFonts w:ascii="標楷體" w:eastAsia="標楷體" w:hAnsi="標楷體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的期待下，為學生於補習班學習品質把關是政府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持續努力的重點</w:t>
      </w:r>
      <w:r w:rsidR="00923889">
        <w:rPr>
          <w:rFonts w:ascii="標楷體" w:eastAsia="標楷體" w:hAnsi="標楷體" w:hint="eastAsia"/>
          <w:color w:val="000000" w:themeColor="text1"/>
          <w:sz w:val="28"/>
          <w:szCs w:val="28"/>
        </w:rPr>
        <w:t>；因此，</w:t>
      </w:r>
      <w:r w:rsidRPr="00BA7A3B">
        <w:rPr>
          <w:rFonts w:ascii="標楷體" w:eastAsia="標楷體" w:hAnsi="標楷體" w:hint="eastAsia"/>
          <w:color w:val="000000" w:themeColor="text1"/>
          <w:sz w:val="28"/>
          <w:szCs w:val="28"/>
        </w:rPr>
        <w:t>本法第</w:t>
      </w:r>
      <w:r>
        <w:rPr>
          <w:rFonts w:eastAsia="標楷體" w:hint="eastAsia"/>
          <w:color w:val="000000" w:themeColor="text1"/>
          <w:sz w:val="28"/>
          <w:szCs w:val="28"/>
        </w:rPr>
        <w:t>9</w:t>
      </w:r>
      <w:r>
        <w:rPr>
          <w:rFonts w:eastAsia="標楷體" w:hint="eastAsia"/>
          <w:color w:val="000000" w:themeColor="text1"/>
          <w:sz w:val="28"/>
          <w:szCs w:val="28"/>
        </w:rPr>
        <w:t>條第</w:t>
      </w:r>
      <w:r>
        <w:rPr>
          <w:rFonts w:eastAsia="標楷體" w:hint="eastAsia"/>
          <w:color w:val="000000" w:themeColor="text1"/>
          <w:sz w:val="28"/>
          <w:szCs w:val="28"/>
        </w:rPr>
        <w:t>1</w:t>
      </w:r>
      <w:r>
        <w:rPr>
          <w:rFonts w:eastAsia="標楷體" w:hint="eastAsia"/>
          <w:color w:val="000000" w:themeColor="text1"/>
          <w:sz w:val="28"/>
          <w:szCs w:val="28"/>
        </w:rPr>
        <w:t>項第</w:t>
      </w:r>
      <w:r>
        <w:rPr>
          <w:rFonts w:eastAsia="標楷體" w:hint="eastAsia"/>
          <w:color w:val="000000" w:themeColor="text1"/>
          <w:sz w:val="28"/>
          <w:szCs w:val="28"/>
        </w:rPr>
        <w:t>4</w:t>
      </w:r>
      <w:r>
        <w:rPr>
          <w:rFonts w:eastAsia="標楷體" w:hint="eastAsia"/>
          <w:color w:val="000000" w:themeColor="text1"/>
          <w:sz w:val="28"/>
          <w:szCs w:val="28"/>
        </w:rPr>
        <w:t>款及</w:t>
      </w:r>
      <w:r w:rsidRPr="00E71A0E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>
        <w:rPr>
          <w:rFonts w:eastAsia="標楷體" w:hint="eastAsia"/>
          <w:color w:val="000000" w:themeColor="text1"/>
          <w:sz w:val="28"/>
          <w:szCs w:val="28"/>
        </w:rPr>
        <w:t>準則第</w:t>
      </w:r>
      <w:r>
        <w:rPr>
          <w:rFonts w:eastAsia="標楷體" w:hint="eastAsia"/>
          <w:color w:val="000000" w:themeColor="text1"/>
          <w:sz w:val="28"/>
          <w:szCs w:val="28"/>
        </w:rPr>
        <w:t>32</w:t>
      </w:r>
      <w:r>
        <w:rPr>
          <w:rFonts w:eastAsia="標楷體" w:hint="eastAsia"/>
          <w:color w:val="000000" w:themeColor="text1"/>
          <w:sz w:val="28"/>
          <w:szCs w:val="28"/>
        </w:rPr>
        <w:t>條分別訂定地方政府得定期對補習班進行評鑑，作為輔導及獎勵之依據。</w:t>
      </w:r>
      <w:r w:rsidR="00923889">
        <w:rPr>
          <w:rFonts w:eastAsia="標楷體" w:hint="eastAsia"/>
          <w:color w:val="000000" w:themeColor="text1"/>
          <w:sz w:val="28"/>
          <w:szCs w:val="28"/>
        </w:rPr>
        <w:t>經查部分地方政府曾辦理過</w:t>
      </w:r>
      <w:r w:rsidR="001B4A54">
        <w:rPr>
          <w:rFonts w:eastAsia="標楷體" w:hint="eastAsia"/>
          <w:color w:val="000000" w:themeColor="text1"/>
          <w:sz w:val="28"/>
          <w:szCs w:val="28"/>
        </w:rPr>
        <w:t>補習班</w:t>
      </w:r>
      <w:r w:rsidR="00923889" w:rsidRPr="00B82F77">
        <w:rPr>
          <w:rFonts w:ascii="標楷體" w:eastAsia="標楷體" w:hAnsi="標楷體" w:hint="eastAsia"/>
          <w:color w:val="000000" w:themeColor="text1"/>
          <w:sz w:val="28"/>
          <w:szCs w:val="28"/>
        </w:rPr>
        <w:t>班務評鑑試辦計畫</w:t>
      </w:r>
      <w:r w:rsidR="001B4A54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923889">
        <w:rPr>
          <w:rFonts w:ascii="標楷體" w:eastAsia="標楷體" w:hAnsi="標楷體" w:hint="eastAsia"/>
          <w:color w:val="000000" w:themeColor="text1"/>
          <w:sz w:val="28"/>
          <w:szCs w:val="28"/>
        </w:rPr>
        <w:t>標竿補習班評選</w:t>
      </w:r>
      <w:r w:rsidR="00051632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923889">
        <w:rPr>
          <w:rFonts w:ascii="標楷體" w:eastAsia="標楷體" w:hAnsi="標楷體" w:hint="eastAsia"/>
          <w:color w:val="000000" w:themeColor="text1"/>
          <w:sz w:val="28"/>
          <w:szCs w:val="28"/>
        </w:rPr>
        <w:t>，對於促進學生學習及生活輔導、保護消費者權益、提供補習班改進班務建議、深入瞭解補習班運作情形等有所</w:t>
      </w:r>
      <w:r w:rsidR="001B4A54">
        <w:rPr>
          <w:rFonts w:ascii="標楷體" w:eastAsia="標楷體" w:hAnsi="標楷體" w:hint="eastAsia"/>
          <w:color w:val="000000" w:themeColor="text1"/>
          <w:sz w:val="28"/>
          <w:szCs w:val="28"/>
        </w:rPr>
        <w:t>助益。因此，如何將現有地方政府到班檢查或本部公共安全檢查內容為基礎，轉化發展為補習班評鑑或考核機制，進而朝向制度化與常態性方式推動，並搭配相關配套措施，</w:t>
      </w:r>
      <w:r w:rsidR="00DF4A46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6861E9">
        <w:rPr>
          <w:rFonts w:ascii="標楷體" w:eastAsia="標楷體" w:hAnsi="標楷體" w:hint="eastAsia"/>
          <w:color w:val="000000" w:themeColor="text1"/>
          <w:sz w:val="28"/>
          <w:szCs w:val="28"/>
        </w:rPr>
        <w:t>提升補習班品質亦為值得探討的議題。綜上，針對前述議題，</w:t>
      </w:r>
      <w:r w:rsidR="00AC10B3">
        <w:rPr>
          <w:rFonts w:ascii="標楷體" w:eastAsia="標楷體" w:hAnsi="標楷體" w:hint="eastAsia"/>
          <w:color w:val="000000"/>
          <w:sz w:val="28"/>
          <w:szCs w:val="28"/>
        </w:rPr>
        <w:t>實有必要進一步</w:t>
      </w:r>
      <w:r w:rsidR="008811DE">
        <w:rPr>
          <w:rFonts w:ascii="標楷體" w:eastAsia="標楷體" w:hAnsi="標楷體" w:hint="eastAsia"/>
          <w:color w:val="000000"/>
          <w:sz w:val="28"/>
          <w:szCs w:val="28"/>
        </w:rPr>
        <w:t>廣徵社會各界意見，</w:t>
      </w:r>
      <w:proofErr w:type="gramStart"/>
      <w:r w:rsidR="008811DE">
        <w:rPr>
          <w:rFonts w:ascii="標楷體" w:eastAsia="標楷體" w:hAnsi="標楷體" w:hint="eastAsia"/>
          <w:color w:val="000000"/>
          <w:sz w:val="28"/>
          <w:szCs w:val="28"/>
        </w:rPr>
        <w:t>研議精</w:t>
      </w:r>
      <w:proofErr w:type="gramEnd"/>
      <w:r w:rsidR="008811DE">
        <w:rPr>
          <w:rFonts w:ascii="標楷體" w:eastAsia="標楷體" w:hAnsi="標楷體" w:hint="eastAsia"/>
          <w:color w:val="000000"/>
          <w:sz w:val="28"/>
          <w:szCs w:val="28"/>
        </w:rPr>
        <w:t>進補習班管理措施，以</w:t>
      </w:r>
      <w:r w:rsidR="008811DE">
        <w:rPr>
          <w:rFonts w:ascii="標楷體" w:eastAsia="標楷體" w:hAnsi="標楷體" w:hint="eastAsia"/>
          <w:sz w:val="28"/>
        </w:rPr>
        <w:t>做為</w:t>
      </w:r>
      <w:r w:rsidR="008811DE">
        <w:rPr>
          <w:rFonts w:ascii="新細明體" w:eastAsia="新細明體" w:hAnsi="新細明體" w:hint="eastAsia"/>
          <w:sz w:val="28"/>
        </w:rPr>
        <w:t>「</w:t>
      </w:r>
      <w:r w:rsidR="008811DE">
        <w:rPr>
          <w:rFonts w:ascii="標楷體" w:eastAsia="標楷體" w:hAnsi="標楷體" w:hint="eastAsia"/>
          <w:sz w:val="28"/>
        </w:rPr>
        <w:t>補習及進修教育法</w:t>
      </w:r>
      <w:r w:rsidR="008811DE">
        <w:rPr>
          <w:rFonts w:ascii="新細明體" w:eastAsia="新細明體" w:hAnsi="新細明體" w:hint="eastAsia"/>
          <w:sz w:val="28"/>
        </w:rPr>
        <w:t>」</w:t>
      </w:r>
      <w:r w:rsidR="008C5AA0">
        <w:rPr>
          <w:rFonts w:ascii="標楷體" w:eastAsia="標楷體" w:hAnsi="標楷體" w:hint="eastAsia"/>
          <w:sz w:val="28"/>
        </w:rPr>
        <w:t>修法</w:t>
      </w:r>
      <w:r w:rsidR="008811DE">
        <w:rPr>
          <w:rFonts w:ascii="標楷體" w:eastAsia="標楷體" w:hAnsi="標楷體" w:hint="eastAsia"/>
          <w:sz w:val="28"/>
        </w:rPr>
        <w:t>內容參考。</w:t>
      </w:r>
    </w:p>
    <w:p w:rsidR="00CF30B0" w:rsidRPr="00BA0350" w:rsidRDefault="00D754B9" w:rsidP="00CF30B0">
      <w:pPr>
        <w:spacing w:line="4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BA0350">
        <w:rPr>
          <w:rFonts w:ascii="標楷體" w:eastAsia="標楷體" w:hAnsi="標楷體" w:hint="eastAsia"/>
          <w:b/>
          <w:color w:val="000000"/>
          <w:sz w:val="28"/>
          <w:szCs w:val="28"/>
        </w:rPr>
        <w:t>二、討論子題</w:t>
      </w:r>
    </w:p>
    <w:p w:rsidR="00053014" w:rsidRPr="00053014" w:rsidRDefault="00053014" w:rsidP="00CF30B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053014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05301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053014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053014">
        <w:rPr>
          <w:rFonts w:ascii="標楷體" w:eastAsia="標楷體" w:hAnsi="標楷體" w:hint="eastAsia"/>
          <w:sz w:val="28"/>
          <w:szCs w:val="28"/>
        </w:rPr>
        <w:t xml:space="preserve"> </w:t>
      </w:r>
      <w:r w:rsidR="00437771">
        <w:rPr>
          <w:rFonts w:ascii="標楷體" w:eastAsia="標楷體" w:hAnsi="標楷體" w:hint="eastAsia"/>
          <w:sz w:val="28"/>
          <w:szCs w:val="28"/>
        </w:rPr>
        <w:t>增進</w:t>
      </w:r>
      <w:r w:rsidRPr="00053014">
        <w:rPr>
          <w:rFonts w:ascii="標楷體" w:eastAsia="標楷體" w:hAnsi="標楷體" w:hint="eastAsia"/>
          <w:sz w:val="28"/>
          <w:szCs w:val="28"/>
        </w:rPr>
        <w:t>短期補習班消費者權益</w:t>
      </w:r>
      <w:r w:rsidR="00437771">
        <w:rPr>
          <w:rFonts w:ascii="標楷體" w:eastAsia="標楷體" w:hAnsi="標楷體" w:hint="eastAsia"/>
          <w:sz w:val="28"/>
          <w:szCs w:val="28"/>
        </w:rPr>
        <w:t>保障</w:t>
      </w:r>
      <w:r w:rsidRPr="00053014">
        <w:rPr>
          <w:rFonts w:ascii="標楷體" w:eastAsia="標楷體" w:hAnsi="標楷體" w:hint="eastAsia"/>
          <w:sz w:val="28"/>
          <w:szCs w:val="28"/>
        </w:rPr>
        <w:t>措施為何?</w:t>
      </w:r>
    </w:p>
    <w:p w:rsidR="00053014" w:rsidRPr="00053014" w:rsidRDefault="00053014" w:rsidP="00CF30B0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53014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Pr="00053014">
        <w:rPr>
          <w:rFonts w:ascii="標楷體" w:eastAsia="標楷體" w:hAnsi="標楷體" w:hint="eastAsia"/>
          <w:sz w:val="28"/>
          <w:szCs w:val="28"/>
        </w:rPr>
        <w:t xml:space="preserve"> 發展短期補習班評鑑制度之可行性與實施方式?</w:t>
      </w:r>
    </w:p>
    <w:p w:rsidR="00053014" w:rsidRDefault="00053014" w:rsidP="00CF30B0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053014" w:rsidRPr="00053014" w:rsidRDefault="00053014" w:rsidP="00CF30B0">
      <w:pPr>
        <w:spacing w:line="480" w:lineRule="exact"/>
        <w:jc w:val="both"/>
        <w:rPr>
          <w:rFonts w:ascii="標楷體" w:eastAsia="標楷體" w:hAnsi="標楷體"/>
          <w:sz w:val="28"/>
          <w:szCs w:val="32"/>
        </w:rPr>
      </w:pPr>
    </w:p>
    <w:sectPr w:rsidR="00053014" w:rsidRPr="0005301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9F" w:rsidRDefault="00B1449F" w:rsidP="00B1449F">
      <w:r>
        <w:separator/>
      </w:r>
    </w:p>
  </w:endnote>
  <w:endnote w:type="continuationSeparator" w:id="0">
    <w:p w:rsidR="00B1449F" w:rsidRDefault="00B1449F" w:rsidP="00B1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2257640"/>
      <w:docPartObj>
        <w:docPartGallery w:val="Page Numbers (Bottom of Page)"/>
        <w:docPartUnique/>
      </w:docPartObj>
    </w:sdtPr>
    <w:sdtEndPr/>
    <w:sdtContent>
      <w:p w:rsidR="00EC6ED1" w:rsidRDefault="00EC6E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859" w:rsidRPr="00D75859">
          <w:rPr>
            <w:noProof/>
            <w:lang w:val="zh-TW"/>
          </w:rPr>
          <w:t>4</w:t>
        </w:r>
        <w:r>
          <w:fldChar w:fldCharType="end"/>
        </w:r>
      </w:p>
    </w:sdtContent>
  </w:sdt>
  <w:p w:rsidR="00EC6ED1" w:rsidRDefault="00EC6E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9F" w:rsidRDefault="00B1449F" w:rsidP="00B1449F">
      <w:r>
        <w:separator/>
      </w:r>
    </w:p>
  </w:footnote>
  <w:footnote w:type="continuationSeparator" w:id="0">
    <w:p w:rsidR="00B1449F" w:rsidRDefault="00B1449F" w:rsidP="00B14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E247A"/>
    <w:multiLevelType w:val="hybridMultilevel"/>
    <w:tmpl w:val="44CA51D6"/>
    <w:lvl w:ilvl="0" w:tplc="01706C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574A1964">
      <w:start w:val="3"/>
      <w:numFmt w:val="japaneseLegal"/>
      <w:lvlText w:val="%2、"/>
      <w:lvlJc w:val="left"/>
      <w:pPr>
        <w:ind w:left="1200" w:hanging="7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38"/>
    <w:rsid w:val="00014FB2"/>
    <w:rsid w:val="00035D66"/>
    <w:rsid w:val="00041395"/>
    <w:rsid w:val="00041AD8"/>
    <w:rsid w:val="00050D8D"/>
    <w:rsid w:val="00051632"/>
    <w:rsid w:val="00052E9E"/>
    <w:rsid w:val="00053014"/>
    <w:rsid w:val="00080C3F"/>
    <w:rsid w:val="00083751"/>
    <w:rsid w:val="0009715D"/>
    <w:rsid w:val="00097637"/>
    <w:rsid w:val="000B03BE"/>
    <w:rsid w:val="000B1F5E"/>
    <w:rsid w:val="000C7ECC"/>
    <w:rsid w:val="000D0C52"/>
    <w:rsid w:val="000D3692"/>
    <w:rsid w:val="000D5E44"/>
    <w:rsid w:val="000F4E9A"/>
    <w:rsid w:val="00114827"/>
    <w:rsid w:val="0014261C"/>
    <w:rsid w:val="00155A8C"/>
    <w:rsid w:val="001607B1"/>
    <w:rsid w:val="00173D7B"/>
    <w:rsid w:val="001751E2"/>
    <w:rsid w:val="001844BB"/>
    <w:rsid w:val="00187D95"/>
    <w:rsid w:val="001A4938"/>
    <w:rsid w:val="001B4A54"/>
    <w:rsid w:val="001C6175"/>
    <w:rsid w:val="001D696A"/>
    <w:rsid w:val="001E4EB0"/>
    <w:rsid w:val="001F7C09"/>
    <w:rsid w:val="00217970"/>
    <w:rsid w:val="00220656"/>
    <w:rsid w:val="00224044"/>
    <w:rsid w:val="00224ECC"/>
    <w:rsid w:val="00233AB4"/>
    <w:rsid w:val="00260352"/>
    <w:rsid w:val="002671D9"/>
    <w:rsid w:val="00276CF6"/>
    <w:rsid w:val="00276F19"/>
    <w:rsid w:val="0028450F"/>
    <w:rsid w:val="002A1671"/>
    <w:rsid w:val="002A4401"/>
    <w:rsid w:val="002D2CF0"/>
    <w:rsid w:val="002E06DE"/>
    <w:rsid w:val="002F7AD4"/>
    <w:rsid w:val="00311969"/>
    <w:rsid w:val="00326DD4"/>
    <w:rsid w:val="00327FF5"/>
    <w:rsid w:val="003349B5"/>
    <w:rsid w:val="00335085"/>
    <w:rsid w:val="003964EA"/>
    <w:rsid w:val="003A4CF6"/>
    <w:rsid w:val="003A5848"/>
    <w:rsid w:val="003A73EE"/>
    <w:rsid w:val="003B0A1B"/>
    <w:rsid w:val="003C6CBD"/>
    <w:rsid w:val="004003FD"/>
    <w:rsid w:val="004173BC"/>
    <w:rsid w:val="00437771"/>
    <w:rsid w:val="004475A3"/>
    <w:rsid w:val="00453099"/>
    <w:rsid w:val="00463002"/>
    <w:rsid w:val="00491606"/>
    <w:rsid w:val="00492CDD"/>
    <w:rsid w:val="004A3377"/>
    <w:rsid w:val="004C0241"/>
    <w:rsid w:val="004C777D"/>
    <w:rsid w:val="004E7A83"/>
    <w:rsid w:val="004F5DA6"/>
    <w:rsid w:val="005026E2"/>
    <w:rsid w:val="00503B5C"/>
    <w:rsid w:val="00506E5F"/>
    <w:rsid w:val="0050758C"/>
    <w:rsid w:val="00515F73"/>
    <w:rsid w:val="00521941"/>
    <w:rsid w:val="0052603A"/>
    <w:rsid w:val="00535048"/>
    <w:rsid w:val="005439FC"/>
    <w:rsid w:val="005576A6"/>
    <w:rsid w:val="00561105"/>
    <w:rsid w:val="005749EE"/>
    <w:rsid w:val="00574A4A"/>
    <w:rsid w:val="00576DDD"/>
    <w:rsid w:val="005909A0"/>
    <w:rsid w:val="00591A4F"/>
    <w:rsid w:val="005B426B"/>
    <w:rsid w:val="005C4ECD"/>
    <w:rsid w:val="005C6F0D"/>
    <w:rsid w:val="005C7C4F"/>
    <w:rsid w:val="006201AD"/>
    <w:rsid w:val="00620958"/>
    <w:rsid w:val="00621D4E"/>
    <w:rsid w:val="006413BA"/>
    <w:rsid w:val="0065573D"/>
    <w:rsid w:val="00655BB7"/>
    <w:rsid w:val="00657395"/>
    <w:rsid w:val="00663E05"/>
    <w:rsid w:val="006861E9"/>
    <w:rsid w:val="00687E60"/>
    <w:rsid w:val="00691D3D"/>
    <w:rsid w:val="006973E7"/>
    <w:rsid w:val="006A368F"/>
    <w:rsid w:val="006A4514"/>
    <w:rsid w:val="006B7C6E"/>
    <w:rsid w:val="006C4363"/>
    <w:rsid w:val="006D65F0"/>
    <w:rsid w:val="007165A2"/>
    <w:rsid w:val="00733F7B"/>
    <w:rsid w:val="00735178"/>
    <w:rsid w:val="0073656E"/>
    <w:rsid w:val="00777DB1"/>
    <w:rsid w:val="007A185D"/>
    <w:rsid w:val="007B2896"/>
    <w:rsid w:val="007B6ECE"/>
    <w:rsid w:val="007C4170"/>
    <w:rsid w:val="00802F0B"/>
    <w:rsid w:val="008269BA"/>
    <w:rsid w:val="0084091D"/>
    <w:rsid w:val="008528F0"/>
    <w:rsid w:val="008811DE"/>
    <w:rsid w:val="008814E4"/>
    <w:rsid w:val="008919B3"/>
    <w:rsid w:val="00891FD3"/>
    <w:rsid w:val="008C4B4F"/>
    <w:rsid w:val="008C5AA0"/>
    <w:rsid w:val="008E1F0A"/>
    <w:rsid w:val="008F36C3"/>
    <w:rsid w:val="0090560B"/>
    <w:rsid w:val="00913ECC"/>
    <w:rsid w:val="00914E60"/>
    <w:rsid w:val="00923889"/>
    <w:rsid w:val="0093091D"/>
    <w:rsid w:val="0094237A"/>
    <w:rsid w:val="0097023F"/>
    <w:rsid w:val="00980C91"/>
    <w:rsid w:val="009817A4"/>
    <w:rsid w:val="0098223C"/>
    <w:rsid w:val="009836FA"/>
    <w:rsid w:val="00984E92"/>
    <w:rsid w:val="00990203"/>
    <w:rsid w:val="009A58B9"/>
    <w:rsid w:val="009B7C7C"/>
    <w:rsid w:val="009C56D1"/>
    <w:rsid w:val="009D41A9"/>
    <w:rsid w:val="009D6003"/>
    <w:rsid w:val="009E15B5"/>
    <w:rsid w:val="009E192A"/>
    <w:rsid w:val="009E67AC"/>
    <w:rsid w:val="009F6CA2"/>
    <w:rsid w:val="00A21BD8"/>
    <w:rsid w:val="00A26983"/>
    <w:rsid w:val="00A343EC"/>
    <w:rsid w:val="00A508AC"/>
    <w:rsid w:val="00A62F1E"/>
    <w:rsid w:val="00A72498"/>
    <w:rsid w:val="00A848E7"/>
    <w:rsid w:val="00AC10B3"/>
    <w:rsid w:val="00AC7C69"/>
    <w:rsid w:val="00AF6B60"/>
    <w:rsid w:val="00AF754B"/>
    <w:rsid w:val="00AF78D4"/>
    <w:rsid w:val="00B007EB"/>
    <w:rsid w:val="00B1449F"/>
    <w:rsid w:val="00B34219"/>
    <w:rsid w:val="00B55235"/>
    <w:rsid w:val="00B617E0"/>
    <w:rsid w:val="00B63E7B"/>
    <w:rsid w:val="00B74DFF"/>
    <w:rsid w:val="00B82F77"/>
    <w:rsid w:val="00B93EBC"/>
    <w:rsid w:val="00BA0230"/>
    <w:rsid w:val="00BA0350"/>
    <w:rsid w:val="00BA37FC"/>
    <w:rsid w:val="00BA7A3B"/>
    <w:rsid w:val="00BC13E7"/>
    <w:rsid w:val="00BC20B7"/>
    <w:rsid w:val="00BD61D3"/>
    <w:rsid w:val="00BE3ABD"/>
    <w:rsid w:val="00BE6F92"/>
    <w:rsid w:val="00BF2D9D"/>
    <w:rsid w:val="00C01244"/>
    <w:rsid w:val="00C109B3"/>
    <w:rsid w:val="00C149A9"/>
    <w:rsid w:val="00C155E1"/>
    <w:rsid w:val="00C24674"/>
    <w:rsid w:val="00C374D6"/>
    <w:rsid w:val="00C42354"/>
    <w:rsid w:val="00C475F8"/>
    <w:rsid w:val="00C52982"/>
    <w:rsid w:val="00C52B97"/>
    <w:rsid w:val="00C619A1"/>
    <w:rsid w:val="00C6420E"/>
    <w:rsid w:val="00C65574"/>
    <w:rsid w:val="00C73231"/>
    <w:rsid w:val="00C76D94"/>
    <w:rsid w:val="00C849BF"/>
    <w:rsid w:val="00C863D3"/>
    <w:rsid w:val="00C87759"/>
    <w:rsid w:val="00CA57F1"/>
    <w:rsid w:val="00CB05FC"/>
    <w:rsid w:val="00CB203B"/>
    <w:rsid w:val="00CB254E"/>
    <w:rsid w:val="00CB257D"/>
    <w:rsid w:val="00CB408F"/>
    <w:rsid w:val="00CB422D"/>
    <w:rsid w:val="00CE0EEC"/>
    <w:rsid w:val="00CF30B0"/>
    <w:rsid w:val="00CF7035"/>
    <w:rsid w:val="00D024EE"/>
    <w:rsid w:val="00D0367C"/>
    <w:rsid w:val="00D06DBA"/>
    <w:rsid w:val="00D363BF"/>
    <w:rsid w:val="00D44A50"/>
    <w:rsid w:val="00D46218"/>
    <w:rsid w:val="00D50886"/>
    <w:rsid w:val="00D555CB"/>
    <w:rsid w:val="00D5620F"/>
    <w:rsid w:val="00D574A7"/>
    <w:rsid w:val="00D63C3D"/>
    <w:rsid w:val="00D71E21"/>
    <w:rsid w:val="00D754B9"/>
    <w:rsid w:val="00D75859"/>
    <w:rsid w:val="00D86E0A"/>
    <w:rsid w:val="00D9351C"/>
    <w:rsid w:val="00DB038A"/>
    <w:rsid w:val="00DB6D04"/>
    <w:rsid w:val="00DC3980"/>
    <w:rsid w:val="00DF4A46"/>
    <w:rsid w:val="00E164B8"/>
    <w:rsid w:val="00E45F68"/>
    <w:rsid w:val="00E5723D"/>
    <w:rsid w:val="00E65309"/>
    <w:rsid w:val="00E71A0E"/>
    <w:rsid w:val="00E848A8"/>
    <w:rsid w:val="00E92E1E"/>
    <w:rsid w:val="00E92F5E"/>
    <w:rsid w:val="00E951BB"/>
    <w:rsid w:val="00EA0C25"/>
    <w:rsid w:val="00EC098B"/>
    <w:rsid w:val="00EC6ED1"/>
    <w:rsid w:val="00ED4B50"/>
    <w:rsid w:val="00EE62B9"/>
    <w:rsid w:val="00EF69B0"/>
    <w:rsid w:val="00F01160"/>
    <w:rsid w:val="00F1172F"/>
    <w:rsid w:val="00F24ECB"/>
    <w:rsid w:val="00F35942"/>
    <w:rsid w:val="00F4459A"/>
    <w:rsid w:val="00F51CE9"/>
    <w:rsid w:val="00F5433F"/>
    <w:rsid w:val="00F543A9"/>
    <w:rsid w:val="00F62DAA"/>
    <w:rsid w:val="00F843BD"/>
    <w:rsid w:val="00F86ACB"/>
    <w:rsid w:val="00F91B0A"/>
    <w:rsid w:val="00FA74A6"/>
    <w:rsid w:val="00FB0AFB"/>
    <w:rsid w:val="00FB20DE"/>
    <w:rsid w:val="00FB2389"/>
    <w:rsid w:val="00FB37D4"/>
    <w:rsid w:val="00FC013C"/>
    <w:rsid w:val="00FC4C32"/>
    <w:rsid w:val="00FC6756"/>
    <w:rsid w:val="00FE4669"/>
    <w:rsid w:val="00FE53F1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44D83735-251C-49A2-9491-E910007E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06DE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2E06DE"/>
  </w:style>
  <w:style w:type="paragraph" w:styleId="a5">
    <w:name w:val="Balloon Text"/>
    <w:basedOn w:val="a"/>
    <w:link w:val="a6"/>
    <w:uiPriority w:val="99"/>
    <w:semiHidden/>
    <w:unhideWhenUsed/>
    <w:rsid w:val="00284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8450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9715D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9715D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14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1449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4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1449F"/>
    <w:rPr>
      <w:sz w:val="20"/>
      <w:szCs w:val="20"/>
    </w:rPr>
  </w:style>
  <w:style w:type="character" w:styleId="ab">
    <w:name w:val="Strong"/>
    <w:basedOn w:val="a0"/>
    <w:uiPriority w:val="22"/>
    <w:qFormat/>
    <w:rsid w:val="009E1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6DDA5-FC25-482C-8379-E0A6C584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黃思綺</dc:creator>
  <cp:keywords/>
  <dc:description/>
  <cp:lastModifiedBy>黃思綺</cp:lastModifiedBy>
  <cp:revision>3</cp:revision>
  <cp:lastPrinted>2017-07-25T03:22:00Z</cp:lastPrinted>
  <dcterms:created xsi:type="dcterms:W3CDTF">2017-07-25T03:26:00Z</dcterms:created>
  <dcterms:modified xsi:type="dcterms:W3CDTF">2017-07-25T03:41:00Z</dcterms:modified>
</cp:coreProperties>
</file>