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Description w:val="排版用表格"/>
      </w:tblPr>
      <w:tblGrid>
        <w:gridCol w:w="8306"/>
      </w:tblGrid>
      <w:tr w:rsidR="00F27A6B" w:rsidRPr="00F27A6B" w14:paraId="3AD59825"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1202"/>
            </w:tblGrid>
            <w:tr w:rsidR="00F27A6B" w:rsidRPr="00F27A6B" w14:paraId="5BF2B52B" w14:textId="77777777">
              <w:trPr>
                <w:tblHeader/>
              </w:trPr>
              <w:tc>
                <w:tcPr>
                  <w:tcW w:w="0" w:type="auto"/>
                  <w:vAlign w:val="center"/>
                  <w:hideMark/>
                </w:tcPr>
                <w:p w14:paraId="2F9400E2"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法務部　函</w:t>
                  </w:r>
                </w:p>
              </w:tc>
            </w:tr>
          </w:tbl>
          <w:p w14:paraId="091D0F03"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50AB0530" w14:textId="77777777" w:rsidTr="00F27A6B">
        <w:tc>
          <w:tcPr>
            <w:tcW w:w="0" w:type="auto"/>
            <w:vAlign w:val="center"/>
            <w:hideMark/>
          </w:tcPr>
          <w:tbl>
            <w:tblPr>
              <w:tblW w:w="5000" w:type="pct"/>
              <w:tblCellMar>
                <w:left w:w="0" w:type="dxa"/>
                <w:right w:w="0" w:type="dxa"/>
              </w:tblCellMar>
              <w:tblLook w:val="04A0" w:firstRow="1" w:lastRow="0" w:firstColumn="1" w:lastColumn="0" w:noHBand="0" w:noVBand="1"/>
            </w:tblPr>
            <w:tblGrid>
              <w:gridCol w:w="1329"/>
              <w:gridCol w:w="6977"/>
            </w:tblGrid>
            <w:tr w:rsidR="00F27A6B" w:rsidRPr="00F27A6B" w14:paraId="7C2B8F94" w14:textId="77777777">
              <w:trPr>
                <w:tblHeader/>
              </w:trPr>
              <w:tc>
                <w:tcPr>
                  <w:tcW w:w="800" w:type="pct"/>
                  <w:hideMark/>
                </w:tcPr>
                <w:p w14:paraId="2F3A83CE"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發文日期：</w:t>
                  </w:r>
                </w:p>
              </w:tc>
              <w:tc>
                <w:tcPr>
                  <w:tcW w:w="0" w:type="auto"/>
                  <w:vAlign w:val="center"/>
                  <w:hideMark/>
                </w:tcPr>
                <w:p w14:paraId="72DF50CC"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八十九年十二月五日</w:t>
                  </w:r>
                </w:p>
              </w:tc>
            </w:tr>
            <w:tr w:rsidR="00F27A6B" w:rsidRPr="00F27A6B" w14:paraId="1788DE3C" w14:textId="77777777">
              <w:tc>
                <w:tcPr>
                  <w:tcW w:w="0" w:type="auto"/>
                  <w:hideMark/>
                </w:tcPr>
                <w:p w14:paraId="2E300924"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發文字號：</w:t>
                  </w:r>
                </w:p>
              </w:tc>
              <w:tc>
                <w:tcPr>
                  <w:tcW w:w="0" w:type="auto"/>
                  <w:vAlign w:val="center"/>
                  <w:hideMark/>
                </w:tcPr>
                <w:p w14:paraId="03DB84F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法 八十律字第○○○五一四號</w:t>
                  </w:r>
                </w:p>
              </w:tc>
            </w:tr>
            <w:tr w:rsidR="00F27A6B" w:rsidRPr="00F27A6B" w14:paraId="704A55DE" w14:textId="77777777">
              <w:tc>
                <w:tcPr>
                  <w:tcW w:w="0" w:type="auto"/>
                  <w:hideMark/>
                </w:tcPr>
                <w:p w14:paraId="78C269DA"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附　　件：</w:t>
                  </w:r>
                </w:p>
              </w:tc>
              <w:tc>
                <w:tcPr>
                  <w:tcW w:w="0" w:type="auto"/>
                  <w:vAlign w:val="center"/>
                  <w:hideMark/>
                </w:tcPr>
                <w:p w14:paraId="5563CA0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如主旨</w:t>
                  </w:r>
                </w:p>
              </w:tc>
            </w:tr>
            <w:tr w:rsidR="00F27A6B" w:rsidRPr="00F27A6B" w14:paraId="22A159D5" w14:textId="77777777">
              <w:tc>
                <w:tcPr>
                  <w:tcW w:w="0" w:type="auto"/>
                  <w:hideMark/>
                </w:tcPr>
                <w:p w14:paraId="6ECD11FE"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主　　旨：</w:t>
                  </w:r>
                </w:p>
              </w:tc>
              <w:tc>
                <w:tcPr>
                  <w:tcW w:w="0" w:type="auto"/>
                  <w:vAlign w:val="center"/>
                  <w:hideMark/>
                </w:tcPr>
                <w:p w14:paraId="4C38304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檢送本部擬具之「行政機關因應行政程序法之施行參考辦理事項」及行政程序法定「公告」一覽表乙份，請查照參考，並轉知所屬各機關。</w:t>
                  </w:r>
                </w:p>
              </w:tc>
            </w:tr>
          </w:tbl>
          <w:p w14:paraId="22FFF6C7"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01E40EA9"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961"/>
              <w:gridCol w:w="6"/>
            </w:tblGrid>
            <w:tr w:rsidR="00F27A6B" w:rsidRPr="00F27A6B" w14:paraId="21C850E2" w14:textId="77777777">
              <w:trPr>
                <w:tblHeader/>
              </w:trPr>
              <w:tc>
                <w:tcPr>
                  <w:tcW w:w="0" w:type="auto"/>
                  <w:vAlign w:val="center"/>
                  <w:hideMark/>
                </w:tcPr>
                <w:p w14:paraId="4BF2D48F"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附件一：</w:t>
                  </w:r>
                </w:p>
              </w:tc>
              <w:tc>
                <w:tcPr>
                  <w:tcW w:w="0" w:type="auto"/>
                  <w:vAlign w:val="center"/>
                  <w:hideMark/>
                </w:tcPr>
                <w:p w14:paraId="3DD14EC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 xml:space="preserve">　</w:t>
                  </w:r>
                </w:p>
              </w:tc>
            </w:tr>
          </w:tbl>
          <w:p w14:paraId="1CD3BC1B"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42CCC2CF"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1232"/>
              <w:gridCol w:w="4835"/>
            </w:tblGrid>
            <w:tr w:rsidR="00F27A6B" w:rsidRPr="00F27A6B" w14:paraId="5607AC27" w14:textId="77777777">
              <w:trPr>
                <w:trHeight w:val="555"/>
                <w:tblHeader/>
              </w:trPr>
              <w:tc>
                <w:tcPr>
                  <w:tcW w:w="0" w:type="auto"/>
                  <w:tcMar>
                    <w:top w:w="15" w:type="dxa"/>
                    <w:left w:w="15" w:type="dxa"/>
                    <w:bottom w:w="15" w:type="dxa"/>
                    <w:right w:w="15" w:type="dxa"/>
                  </w:tcMar>
                  <w:hideMark/>
                </w:tcPr>
                <w:p w14:paraId="25131B60"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內　　容：</w:t>
                  </w:r>
                </w:p>
              </w:tc>
              <w:tc>
                <w:tcPr>
                  <w:tcW w:w="0" w:type="auto"/>
                  <w:tcMar>
                    <w:top w:w="15" w:type="dxa"/>
                    <w:left w:w="15" w:type="dxa"/>
                    <w:bottom w:w="15" w:type="dxa"/>
                    <w:right w:w="15" w:type="dxa"/>
                  </w:tcMar>
                  <w:hideMark/>
                </w:tcPr>
                <w:p w14:paraId="690DEB45"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行政機關因應行政程序法之施行參考辦理事項</w:t>
                  </w:r>
                  <w:r w:rsidRPr="00F27A6B">
                    <w:rPr>
                      <w:rFonts w:ascii="新細明體" w:eastAsia="新細明體" w:hAnsi="新細明體" w:cs="新細明體"/>
                      <w:b/>
                      <w:bCs/>
                      <w:kern w:val="0"/>
                      <w:szCs w:val="24"/>
                    </w:rPr>
                    <w:br/>
                    <w:t>法務部提供（八十九年十一月十五日）</w:t>
                  </w:r>
                </w:p>
              </w:tc>
            </w:tr>
          </w:tbl>
          <w:p w14:paraId="7F643832"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70E8C895"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481"/>
              <w:gridCol w:w="631"/>
              <w:gridCol w:w="6720"/>
            </w:tblGrid>
            <w:tr w:rsidR="00F27A6B" w:rsidRPr="00F27A6B" w14:paraId="42DFEA4C" w14:textId="77777777">
              <w:trPr>
                <w:tblHeader/>
              </w:trPr>
              <w:tc>
                <w:tcPr>
                  <w:tcW w:w="0" w:type="auto"/>
                  <w:hideMark/>
                </w:tcPr>
                <w:p w14:paraId="445A67B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一、</w:t>
                  </w:r>
                </w:p>
              </w:tc>
              <w:tc>
                <w:tcPr>
                  <w:tcW w:w="0" w:type="auto"/>
                  <w:gridSpan w:val="2"/>
                  <w:vAlign w:val="center"/>
                  <w:hideMark/>
                </w:tcPr>
                <w:p w14:paraId="5B4A0CF5"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檢視本機關行政行為適用行政程序法之範圍</w:t>
                  </w:r>
                </w:p>
              </w:tc>
            </w:tr>
            <w:tr w:rsidR="00F27A6B" w:rsidRPr="00F27A6B" w14:paraId="3712F8A5" w14:textId="77777777">
              <w:tc>
                <w:tcPr>
                  <w:tcW w:w="0" w:type="auto"/>
                  <w:vAlign w:val="center"/>
                  <w:hideMark/>
                </w:tcPr>
                <w:p w14:paraId="232C308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714EEA2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7B7AF4E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有無法律特別規定排除本法適用者？又其排除之範圍為何？</w:t>
                  </w:r>
                </w:p>
              </w:tc>
            </w:tr>
            <w:tr w:rsidR="00F27A6B" w:rsidRPr="00F27A6B" w14:paraId="400A31D3" w14:textId="77777777">
              <w:tc>
                <w:tcPr>
                  <w:tcW w:w="0" w:type="auto"/>
                  <w:vAlign w:val="center"/>
                  <w:hideMark/>
                </w:tcPr>
                <w:p w14:paraId="6DD9B5F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5426D7B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712F562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有無本法第三條第三項各款事項而排除本法程序規定之適用者？</w:t>
                  </w:r>
                </w:p>
              </w:tc>
            </w:tr>
          </w:tbl>
          <w:p w14:paraId="62264318"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168B9997"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481"/>
              <w:gridCol w:w="631"/>
              <w:gridCol w:w="4944"/>
            </w:tblGrid>
            <w:tr w:rsidR="00F27A6B" w:rsidRPr="00F27A6B" w14:paraId="1230B0A2" w14:textId="77777777">
              <w:trPr>
                <w:tblHeader/>
              </w:trPr>
              <w:tc>
                <w:tcPr>
                  <w:tcW w:w="0" w:type="auto"/>
                  <w:vAlign w:val="center"/>
                  <w:hideMark/>
                </w:tcPr>
                <w:p w14:paraId="2D63E64E"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二、</w:t>
                  </w:r>
                </w:p>
              </w:tc>
              <w:tc>
                <w:tcPr>
                  <w:tcW w:w="0" w:type="auto"/>
                  <w:gridSpan w:val="2"/>
                  <w:vAlign w:val="center"/>
                  <w:hideMark/>
                </w:tcPr>
                <w:p w14:paraId="6C8700A5"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管轄</w:t>
                  </w:r>
                </w:p>
              </w:tc>
            </w:tr>
            <w:tr w:rsidR="00F27A6B" w:rsidRPr="00F27A6B" w14:paraId="1A5C11DC" w14:textId="77777777">
              <w:tc>
                <w:tcPr>
                  <w:tcW w:w="0" w:type="auto"/>
                  <w:vAlign w:val="center"/>
                  <w:hideMark/>
                </w:tcPr>
                <w:p w14:paraId="70F4DF8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D307CC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4830FCB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管轄權之確定（§ 11Ⅰ、§ 12）。</w:t>
                  </w:r>
                </w:p>
              </w:tc>
            </w:tr>
            <w:tr w:rsidR="00F27A6B" w:rsidRPr="00F27A6B" w14:paraId="2EF36A8E" w14:textId="77777777">
              <w:tc>
                <w:tcPr>
                  <w:tcW w:w="0" w:type="auto"/>
                  <w:vAlign w:val="center"/>
                  <w:hideMark/>
                </w:tcPr>
                <w:p w14:paraId="5925F7C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209FFC8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34A8132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是否須公告變更管轄權（§ 11ⅡⅢⅣ）。</w:t>
                  </w:r>
                </w:p>
              </w:tc>
            </w:tr>
            <w:tr w:rsidR="00F27A6B" w:rsidRPr="00F27A6B" w14:paraId="3B7A6E8E" w14:textId="77777777">
              <w:tc>
                <w:tcPr>
                  <w:tcW w:w="0" w:type="auto"/>
                  <w:vAlign w:val="center"/>
                  <w:hideMark/>
                </w:tcPr>
                <w:p w14:paraId="4B4B839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2B03B53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484C8AE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管轄權競合之協議或指定（§ 13）。</w:t>
                  </w:r>
                </w:p>
              </w:tc>
            </w:tr>
            <w:tr w:rsidR="00F27A6B" w:rsidRPr="00F27A6B" w14:paraId="6D0D2407" w14:textId="77777777">
              <w:tc>
                <w:tcPr>
                  <w:tcW w:w="0" w:type="auto"/>
                  <w:vAlign w:val="center"/>
                  <w:hideMark/>
                </w:tcPr>
                <w:p w14:paraId="62F009D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2DB739A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四 )</w:t>
                  </w:r>
                </w:p>
              </w:tc>
              <w:tc>
                <w:tcPr>
                  <w:tcW w:w="0" w:type="auto"/>
                  <w:vAlign w:val="center"/>
                  <w:hideMark/>
                </w:tcPr>
                <w:p w14:paraId="692C8C3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管轄權爭議時之協議或指定（§ 14ⅠⅡ）。</w:t>
                  </w:r>
                </w:p>
              </w:tc>
            </w:tr>
            <w:tr w:rsidR="00F27A6B" w:rsidRPr="00F27A6B" w14:paraId="04D44D0D" w14:textId="77777777">
              <w:tc>
                <w:tcPr>
                  <w:tcW w:w="0" w:type="auto"/>
                  <w:vAlign w:val="center"/>
                  <w:hideMark/>
                </w:tcPr>
                <w:p w14:paraId="2C2C03E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2F9E630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五 )</w:t>
                  </w:r>
                </w:p>
              </w:tc>
              <w:tc>
                <w:tcPr>
                  <w:tcW w:w="0" w:type="auto"/>
                  <w:vAlign w:val="center"/>
                  <w:hideMark/>
                </w:tcPr>
                <w:p w14:paraId="6A48C5A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受理人民申請指定管轄之處理期限（§ 14Ⅱ）。</w:t>
                  </w:r>
                </w:p>
              </w:tc>
            </w:tr>
          </w:tbl>
          <w:p w14:paraId="5F9C9EF9"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75B20D48"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481"/>
              <w:gridCol w:w="631"/>
              <w:gridCol w:w="7194"/>
            </w:tblGrid>
            <w:tr w:rsidR="00F27A6B" w:rsidRPr="00F27A6B" w14:paraId="673D463A" w14:textId="77777777">
              <w:trPr>
                <w:tblHeader/>
              </w:trPr>
              <w:tc>
                <w:tcPr>
                  <w:tcW w:w="0" w:type="auto"/>
                  <w:vAlign w:val="center"/>
                  <w:hideMark/>
                </w:tcPr>
                <w:p w14:paraId="048FF540"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三、</w:t>
                  </w:r>
                </w:p>
              </w:tc>
              <w:tc>
                <w:tcPr>
                  <w:tcW w:w="0" w:type="auto"/>
                  <w:gridSpan w:val="2"/>
                  <w:vAlign w:val="center"/>
                  <w:hideMark/>
                </w:tcPr>
                <w:p w14:paraId="21C03EFD"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委任及委託</w:t>
                  </w:r>
                </w:p>
              </w:tc>
            </w:tr>
            <w:tr w:rsidR="00F27A6B" w:rsidRPr="00F27A6B" w14:paraId="72823A1A" w14:textId="77777777">
              <w:tc>
                <w:tcPr>
                  <w:tcW w:w="0" w:type="auto"/>
                  <w:vAlign w:val="center"/>
                  <w:hideMark/>
                </w:tcPr>
                <w:p w14:paraId="34BC028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2BB8C3C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6A3AF2D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檢視業務職掌中有那些可以委任或委託者（§ 15、§ 16）？</w:t>
                  </w:r>
                </w:p>
              </w:tc>
            </w:tr>
            <w:tr w:rsidR="00F27A6B" w:rsidRPr="00F27A6B" w14:paraId="6AC85F91" w14:textId="77777777">
              <w:tc>
                <w:tcPr>
                  <w:tcW w:w="0" w:type="auto"/>
                  <w:vAlign w:val="center"/>
                  <w:hideMark/>
                </w:tcPr>
                <w:p w14:paraId="08FBF32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44ABF4D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13DB9AA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是否已取得法規依據（§ 15、§ 16）？</w:t>
                  </w:r>
                </w:p>
              </w:tc>
            </w:tr>
            <w:tr w:rsidR="00F27A6B" w:rsidRPr="00F27A6B" w14:paraId="246FF0CB" w14:textId="77777777">
              <w:tc>
                <w:tcPr>
                  <w:tcW w:w="0" w:type="auto"/>
                  <w:vAlign w:val="center"/>
                  <w:hideMark/>
                </w:tcPr>
                <w:p w14:paraId="24071D4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3FFB4AA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266C511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公告之時機、公告之處所、公告之格式、執行之方法、公告 期間、公告完成後資料之附卷（§ 15、§ 16）。</w:t>
                  </w:r>
                </w:p>
              </w:tc>
            </w:tr>
            <w:tr w:rsidR="00F27A6B" w:rsidRPr="00F27A6B" w14:paraId="7880BA2E" w14:textId="77777777">
              <w:tc>
                <w:tcPr>
                  <w:tcW w:w="0" w:type="auto"/>
                  <w:vAlign w:val="center"/>
                  <w:hideMark/>
                </w:tcPr>
                <w:p w14:paraId="757564E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33ABCA0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四 )</w:t>
                  </w:r>
                </w:p>
              </w:tc>
              <w:tc>
                <w:tcPr>
                  <w:tcW w:w="0" w:type="auto"/>
                  <w:vAlign w:val="center"/>
                  <w:hideMark/>
                </w:tcPr>
                <w:p w14:paraId="6071601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公告外並刊載於政府公報或新聞紙？時效上是否配合？預算是否編列（§ 15、§ 16）？</w:t>
                  </w:r>
                </w:p>
              </w:tc>
            </w:tr>
            <w:tr w:rsidR="00F27A6B" w:rsidRPr="00F27A6B" w14:paraId="60E40786" w14:textId="77777777">
              <w:tc>
                <w:tcPr>
                  <w:tcW w:w="0" w:type="auto"/>
                  <w:vAlign w:val="center"/>
                  <w:hideMark/>
                </w:tcPr>
                <w:p w14:paraId="7D7376C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51A0010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五 )</w:t>
                  </w:r>
                </w:p>
              </w:tc>
              <w:tc>
                <w:tcPr>
                  <w:tcW w:w="0" w:type="auto"/>
                  <w:vAlign w:val="center"/>
                  <w:hideMark/>
                </w:tcPr>
                <w:p w14:paraId="0253B8C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行政委託之委託經費是否編列（§ 16）？</w:t>
                  </w:r>
                </w:p>
              </w:tc>
            </w:tr>
            <w:tr w:rsidR="00F27A6B" w:rsidRPr="00F27A6B" w14:paraId="20E7CA41" w14:textId="77777777">
              <w:tc>
                <w:tcPr>
                  <w:tcW w:w="0" w:type="auto"/>
                  <w:vAlign w:val="center"/>
                  <w:hideMark/>
                </w:tcPr>
                <w:p w14:paraId="2701951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lastRenderedPageBreak/>
                    <w:t xml:space="preserve">　</w:t>
                  </w:r>
                </w:p>
              </w:tc>
              <w:tc>
                <w:tcPr>
                  <w:tcW w:w="0" w:type="auto"/>
                  <w:hideMark/>
                </w:tcPr>
                <w:p w14:paraId="02C19C6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六 )</w:t>
                  </w:r>
                </w:p>
              </w:tc>
              <w:tc>
                <w:tcPr>
                  <w:tcW w:w="0" w:type="auto"/>
                  <w:vAlign w:val="center"/>
                  <w:hideMark/>
                </w:tcPr>
                <w:p w14:paraId="5899D75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委任、委託限於公權力行使之權限移轉，如 不涉公權力行使或 不涉權限之移轉則不包括在內。</w:t>
                  </w:r>
                </w:p>
              </w:tc>
            </w:tr>
          </w:tbl>
          <w:p w14:paraId="7746E452"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54AA5C47"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481"/>
              <w:gridCol w:w="631"/>
              <w:gridCol w:w="7194"/>
            </w:tblGrid>
            <w:tr w:rsidR="00F27A6B" w:rsidRPr="00F27A6B" w14:paraId="0AF94438" w14:textId="77777777">
              <w:trPr>
                <w:tblHeader/>
              </w:trPr>
              <w:tc>
                <w:tcPr>
                  <w:tcW w:w="0" w:type="auto"/>
                  <w:vAlign w:val="center"/>
                  <w:hideMark/>
                </w:tcPr>
                <w:p w14:paraId="4AB467C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lastRenderedPageBreak/>
                    <w:t>四、</w:t>
                  </w:r>
                </w:p>
              </w:tc>
              <w:tc>
                <w:tcPr>
                  <w:tcW w:w="0" w:type="auto"/>
                  <w:gridSpan w:val="2"/>
                  <w:vAlign w:val="center"/>
                  <w:hideMark/>
                </w:tcPr>
                <w:p w14:paraId="05FE61C4"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迴避作業程序</w:t>
                  </w:r>
                </w:p>
              </w:tc>
            </w:tr>
            <w:tr w:rsidR="00F27A6B" w:rsidRPr="00F27A6B" w14:paraId="0B8CA660" w14:textId="77777777">
              <w:tc>
                <w:tcPr>
                  <w:tcW w:w="0" w:type="auto"/>
                  <w:vAlign w:val="center"/>
                  <w:hideMark/>
                </w:tcPr>
                <w:p w14:paraId="17BACBA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424493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2F19CAF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被申請迴避之公務員得提出意見書（§ 33Ⅱ）。</w:t>
                  </w:r>
                </w:p>
              </w:tc>
            </w:tr>
            <w:tr w:rsidR="00F27A6B" w:rsidRPr="00F27A6B" w14:paraId="6CAA3127" w14:textId="77777777">
              <w:tc>
                <w:tcPr>
                  <w:tcW w:w="0" w:type="auto"/>
                  <w:vAlign w:val="center"/>
                  <w:hideMark/>
                </w:tcPr>
                <w:p w14:paraId="2DD7644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3B2EC27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0BE85FA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受理申請迴避之處理程序、覆決程序（§ 33）。</w:t>
                  </w:r>
                </w:p>
              </w:tc>
            </w:tr>
            <w:tr w:rsidR="00F27A6B" w:rsidRPr="00F27A6B" w14:paraId="3D1055A6" w14:textId="77777777">
              <w:tc>
                <w:tcPr>
                  <w:tcW w:w="0" w:type="auto"/>
                  <w:vAlign w:val="center"/>
                  <w:hideMark/>
                </w:tcPr>
                <w:p w14:paraId="582C9AC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423BB19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0717F4A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應行迴避之人員（§ 32、§ 33之公務員，含受委託行使公權力之個人或團體辦理業務相關人員及任務編組之外聘委員涉及公權力行使者）。</w:t>
                  </w:r>
                </w:p>
              </w:tc>
            </w:tr>
            <w:tr w:rsidR="00F27A6B" w:rsidRPr="00F27A6B" w14:paraId="61A95180" w14:textId="77777777">
              <w:tc>
                <w:tcPr>
                  <w:tcW w:w="0" w:type="auto"/>
                  <w:vAlign w:val="center"/>
                  <w:hideMark/>
                </w:tcPr>
                <w:p w14:paraId="36B28BA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AA3A6E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四 )</w:t>
                  </w:r>
                </w:p>
              </w:tc>
              <w:tc>
                <w:tcPr>
                  <w:tcW w:w="0" w:type="auto"/>
                  <w:vAlign w:val="center"/>
                  <w:hideMark/>
                </w:tcPr>
                <w:p w14:paraId="73460E8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命公務員迴避之處理規定（§ 33Ⅴ）。</w:t>
                  </w:r>
                </w:p>
              </w:tc>
            </w:tr>
          </w:tbl>
          <w:p w14:paraId="37A87557"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4B903C55"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481"/>
              <w:gridCol w:w="631"/>
              <w:gridCol w:w="7194"/>
            </w:tblGrid>
            <w:tr w:rsidR="00F27A6B" w:rsidRPr="00F27A6B" w14:paraId="56721BB9" w14:textId="77777777">
              <w:trPr>
                <w:tblHeader/>
              </w:trPr>
              <w:tc>
                <w:tcPr>
                  <w:tcW w:w="0" w:type="auto"/>
                  <w:vAlign w:val="center"/>
                  <w:hideMark/>
                </w:tcPr>
                <w:p w14:paraId="26A2E92F"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五、</w:t>
                  </w:r>
                </w:p>
              </w:tc>
              <w:tc>
                <w:tcPr>
                  <w:tcW w:w="0" w:type="auto"/>
                  <w:gridSpan w:val="2"/>
                  <w:vAlign w:val="center"/>
                  <w:hideMark/>
                </w:tcPr>
                <w:p w14:paraId="52D87E4C"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行政程序之開始</w:t>
                  </w:r>
                </w:p>
              </w:tc>
            </w:tr>
            <w:tr w:rsidR="00F27A6B" w:rsidRPr="00F27A6B" w14:paraId="663FD802" w14:textId="77777777">
              <w:tc>
                <w:tcPr>
                  <w:tcW w:w="0" w:type="auto"/>
                  <w:vAlign w:val="center"/>
                  <w:hideMark/>
                </w:tcPr>
                <w:p w14:paraId="729E7A8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44D02DB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0177A69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注意是否依法規之規定有開始行政程序之義務（§ 34但書）？</w:t>
                  </w:r>
                </w:p>
              </w:tc>
            </w:tr>
            <w:tr w:rsidR="00F27A6B" w:rsidRPr="00F27A6B" w14:paraId="24B15A93" w14:textId="77777777">
              <w:tc>
                <w:tcPr>
                  <w:tcW w:w="0" w:type="auto"/>
                  <w:vAlign w:val="center"/>
                  <w:hideMark/>
                </w:tcPr>
                <w:p w14:paraId="3A4EB20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8115C2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4D0A718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人民得依法規之規定提出申請之事項有哪些？其中有 哪些應以書面提出申請者？以言詞提出申請者應作成紀錄（§ 35）。</w:t>
                  </w:r>
                </w:p>
              </w:tc>
            </w:tr>
            <w:tr w:rsidR="00F27A6B" w:rsidRPr="00F27A6B" w14:paraId="3F6614AD" w14:textId="77777777">
              <w:tc>
                <w:tcPr>
                  <w:tcW w:w="0" w:type="auto"/>
                  <w:vAlign w:val="center"/>
                  <w:hideMark/>
                </w:tcPr>
                <w:p w14:paraId="42EC84C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06AEBC2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787519A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人民依法規提出申請者，收發人員對以掛號提出者應注意郵戳的保留，承辦人員應將信封附卷存證（§ 49）。</w:t>
                  </w:r>
                </w:p>
              </w:tc>
            </w:tr>
          </w:tbl>
          <w:p w14:paraId="4A34182C"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79835A00"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481"/>
              <w:gridCol w:w="631"/>
              <w:gridCol w:w="7194"/>
            </w:tblGrid>
            <w:tr w:rsidR="00F27A6B" w:rsidRPr="00F27A6B" w14:paraId="7C3546CD" w14:textId="77777777">
              <w:trPr>
                <w:tblHeader/>
              </w:trPr>
              <w:tc>
                <w:tcPr>
                  <w:tcW w:w="0" w:type="auto"/>
                  <w:vAlign w:val="center"/>
                  <w:hideMark/>
                </w:tcPr>
                <w:p w14:paraId="77675561"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六、</w:t>
                  </w:r>
                </w:p>
              </w:tc>
              <w:tc>
                <w:tcPr>
                  <w:tcW w:w="0" w:type="auto"/>
                  <w:gridSpan w:val="2"/>
                  <w:vAlign w:val="center"/>
                  <w:hideMark/>
                </w:tcPr>
                <w:p w14:paraId="5243558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行政程序中之行為 ｜調查事實及證據</w:t>
                  </w:r>
                </w:p>
              </w:tc>
            </w:tr>
            <w:tr w:rsidR="00F27A6B" w:rsidRPr="00F27A6B" w14:paraId="06D86482" w14:textId="77777777">
              <w:tc>
                <w:tcPr>
                  <w:tcW w:w="0" w:type="auto"/>
                  <w:vAlign w:val="center"/>
                  <w:hideMark/>
                </w:tcPr>
                <w:p w14:paraId="22EA251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0B9E2F6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4E8CB3B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調查事實及證據方式之說明（請訓練單位及法制單位加強辦理）。</w:t>
                  </w:r>
                </w:p>
              </w:tc>
            </w:tr>
            <w:tr w:rsidR="00F27A6B" w:rsidRPr="00F27A6B" w14:paraId="52750DAC" w14:textId="77777777">
              <w:tc>
                <w:tcPr>
                  <w:tcW w:w="0" w:type="auto"/>
                  <w:vAlign w:val="center"/>
                  <w:hideMark/>
                </w:tcPr>
                <w:p w14:paraId="3694729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7FD00D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401721B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書面通知相關之人陳述意見，通知書應記載事項（§ 39）。</w:t>
                  </w:r>
                </w:p>
              </w:tc>
            </w:tr>
            <w:tr w:rsidR="00F27A6B" w:rsidRPr="00F27A6B" w14:paraId="2A354B19" w14:textId="77777777">
              <w:tc>
                <w:tcPr>
                  <w:tcW w:w="0" w:type="auto"/>
                  <w:vAlign w:val="center"/>
                  <w:hideMark/>
                </w:tcPr>
                <w:p w14:paraId="6F9A4F0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七、</w:t>
                  </w:r>
                </w:p>
              </w:tc>
              <w:tc>
                <w:tcPr>
                  <w:tcW w:w="0" w:type="auto"/>
                  <w:gridSpan w:val="2"/>
                  <w:vAlign w:val="center"/>
                  <w:hideMark/>
                </w:tcPr>
                <w:p w14:paraId="0DD7C88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行政程序中之行為 ｜閱覽卷宗及資料</w:t>
                  </w:r>
                </w:p>
              </w:tc>
            </w:tr>
            <w:tr w:rsidR="00F27A6B" w:rsidRPr="00F27A6B" w14:paraId="2F1E3390" w14:textId="77777777">
              <w:tc>
                <w:tcPr>
                  <w:tcW w:w="0" w:type="auto"/>
                  <w:vAlign w:val="center"/>
                  <w:hideMark/>
                </w:tcPr>
                <w:p w14:paraId="598EC65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555AC8C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16D61CD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各機關視需要 研訂受理申請閱覽之內部作業程序。</w:t>
                  </w:r>
                </w:p>
              </w:tc>
            </w:tr>
            <w:tr w:rsidR="00F27A6B" w:rsidRPr="00F27A6B" w14:paraId="21E5FAD7" w14:textId="77777777">
              <w:tc>
                <w:tcPr>
                  <w:tcW w:w="0" w:type="auto"/>
                  <w:vAlign w:val="center"/>
                  <w:hideMark/>
                </w:tcPr>
                <w:p w14:paraId="34ACD6A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65B3BF7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3BC579F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各機關視需要提供影印設備，訂定收費計算方法，收取費用應製給收據並辦理 入帳手續。</w:t>
                  </w:r>
                </w:p>
              </w:tc>
            </w:tr>
            <w:tr w:rsidR="00F27A6B" w:rsidRPr="00F27A6B" w14:paraId="085B66E8" w14:textId="77777777">
              <w:tc>
                <w:tcPr>
                  <w:tcW w:w="0" w:type="auto"/>
                  <w:vAlign w:val="center"/>
                  <w:hideMark/>
                </w:tcPr>
                <w:p w14:paraId="0ED4BD5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12712F3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1B2C2A3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研 訂閱覽卷宗須知。</w:t>
                  </w:r>
                </w:p>
              </w:tc>
            </w:tr>
            <w:tr w:rsidR="00F27A6B" w:rsidRPr="00F27A6B" w14:paraId="7E35AEDB" w14:textId="77777777">
              <w:tc>
                <w:tcPr>
                  <w:tcW w:w="0" w:type="auto"/>
                  <w:vAlign w:val="center"/>
                  <w:hideMark/>
                </w:tcPr>
                <w:p w14:paraId="3587823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2A9C1B3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四 )</w:t>
                  </w:r>
                </w:p>
              </w:tc>
              <w:tc>
                <w:tcPr>
                  <w:tcW w:w="0" w:type="auto"/>
                  <w:vAlign w:val="center"/>
                  <w:hideMark/>
                </w:tcPr>
                <w:p w14:paraId="41CD5B5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釐 清內部分工事項。</w:t>
                  </w:r>
                </w:p>
              </w:tc>
            </w:tr>
            <w:tr w:rsidR="00F27A6B" w:rsidRPr="00F27A6B" w14:paraId="3B7724CE" w14:textId="77777777">
              <w:tc>
                <w:tcPr>
                  <w:tcW w:w="0" w:type="auto"/>
                  <w:vAlign w:val="center"/>
                  <w:hideMark/>
                </w:tcPr>
                <w:p w14:paraId="6C8205B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5322F90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五 )</w:t>
                  </w:r>
                </w:p>
              </w:tc>
              <w:tc>
                <w:tcPr>
                  <w:tcW w:w="0" w:type="auto"/>
                  <w:vAlign w:val="center"/>
                  <w:hideMark/>
                </w:tcPr>
                <w:p w14:paraId="7FB7710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機關內部之簽呈、擬稿及會辦意見不提供閱覽，並注意其他得拒絕閱覽之情形（§ 46Ⅱ）。</w:t>
                  </w:r>
                </w:p>
              </w:tc>
            </w:tr>
          </w:tbl>
          <w:p w14:paraId="64CBCCF9"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1F4C4FD0"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8306"/>
            </w:tblGrid>
            <w:tr w:rsidR="00F27A6B" w:rsidRPr="00F27A6B" w14:paraId="3B86E5F6" w14:textId="77777777">
              <w:trPr>
                <w:tblHeader/>
              </w:trPr>
              <w:tc>
                <w:tcPr>
                  <w:tcW w:w="0" w:type="auto"/>
                  <w:hideMark/>
                </w:tcPr>
                <w:tbl>
                  <w:tblPr>
                    <w:tblW w:w="0" w:type="auto"/>
                    <w:jc w:val="center"/>
                    <w:tblCellMar>
                      <w:left w:w="0" w:type="dxa"/>
                      <w:right w:w="0" w:type="dxa"/>
                    </w:tblCellMar>
                    <w:tblLook w:val="04A0" w:firstRow="1" w:lastRow="0" w:firstColumn="1" w:lastColumn="0" w:noHBand="0" w:noVBand="1"/>
                  </w:tblPr>
                  <w:tblGrid>
                    <w:gridCol w:w="481"/>
                    <w:gridCol w:w="4229"/>
                  </w:tblGrid>
                  <w:tr w:rsidR="00F27A6B" w:rsidRPr="00F27A6B" w14:paraId="28B64049" w14:textId="77777777">
                    <w:trPr>
                      <w:tblHeader/>
                      <w:jc w:val="center"/>
                    </w:trPr>
                    <w:tc>
                      <w:tcPr>
                        <w:tcW w:w="0" w:type="auto"/>
                        <w:vAlign w:val="center"/>
                        <w:hideMark/>
                      </w:tcPr>
                      <w:p w14:paraId="3F20A145"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八、</w:t>
                        </w:r>
                      </w:p>
                    </w:tc>
                    <w:tc>
                      <w:tcPr>
                        <w:tcW w:w="0" w:type="auto"/>
                        <w:vAlign w:val="center"/>
                        <w:hideMark/>
                      </w:tcPr>
                      <w:p w14:paraId="61D7A3DD"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注意禁止行政程序外接觸之規定（§ 47）</w:t>
                        </w:r>
                      </w:p>
                    </w:tc>
                  </w:tr>
                </w:tbl>
                <w:p w14:paraId="72CCF2AE"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 </w:t>
                  </w:r>
                </w:p>
              </w:tc>
            </w:tr>
            <w:tr w:rsidR="00F27A6B" w:rsidRPr="00F27A6B" w14:paraId="585D6179" w14:textId="77777777">
              <w:tc>
                <w:tcPr>
                  <w:tcW w:w="0" w:type="auto"/>
                  <w:hideMark/>
                </w:tcPr>
                <w:tbl>
                  <w:tblPr>
                    <w:tblW w:w="0" w:type="auto"/>
                    <w:tblCellMar>
                      <w:left w:w="0" w:type="dxa"/>
                      <w:right w:w="0" w:type="dxa"/>
                    </w:tblCellMar>
                    <w:tblLook w:val="04A0" w:firstRow="1" w:lastRow="0" w:firstColumn="1" w:lastColumn="0" w:noHBand="0" w:noVBand="1"/>
                  </w:tblPr>
                  <w:tblGrid>
                    <w:gridCol w:w="481"/>
                    <w:gridCol w:w="631"/>
                    <w:gridCol w:w="7194"/>
                  </w:tblGrid>
                  <w:tr w:rsidR="00F27A6B" w:rsidRPr="00F27A6B" w14:paraId="2067C2FD" w14:textId="77777777">
                    <w:trPr>
                      <w:tblHeader/>
                    </w:trPr>
                    <w:tc>
                      <w:tcPr>
                        <w:tcW w:w="0" w:type="auto"/>
                        <w:vAlign w:val="center"/>
                        <w:hideMark/>
                      </w:tcPr>
                      <w:p w14:paraId="4130E5CF"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九、</w:t>
                        </w:r>
                      </w:p>
                    </w:tc>
                    <w:tc>
                      <w:tcPr>
                        <w:tcW w:w="0" w:type="auto"/>
                        <w:gridSpan w:val="2"/>
                        <w:vAlign w:val="center"/>
                        <w:hideMark/>
                      </w:tcPr>
                      <w:p w14:paraId="0BED0F11"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人民申請案件處理 期間（§ 51）</w:t>
                        </w:r>
                      </w:p>
                    </w:tc>
                  </w:tr>
                  <w:tr w:rsidR="00F27A6B" w:rsidRPr="00F27A6B" w14:paraId="4335C07B" w14:textId="77777777">
                    <w:tc>
                      <w:tcPr>
                        <w:tcW w:w="0" w:type="auto"/>
                        <w:vAlign w:val="center"/>
                        <w:hideMark/>
                      </w:tcPr>
                      <w:p w14:paraId="47B0262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4BB4492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5E677D1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各單位應速檢視所主管法規有無人民依法規申請之事項？</w:t>
                        </w:r>
                      </w:p>
                    </w:tc>
                  </w:tr>
                  <w:tr w:rsidR="00F27A6B" w:rsidRPr="00F27A6B" w14:paraId="6229C5C3" w14:textId="77777777">
                    <w:tc>
                      <w:tcPr>
                        <w:tcW w:w="0" w:type="auto"/>
                        <w:vAlign w:val="center"/>
                        <w:hideMark/>
                      </w:tcPr>
                      <w:p w14:paraId="0025F73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lastRenderedPageBreak/>
                          <w:t xml:space="preserve">　</w:t>
                        </w:r>
                      </w:p>
                    </w:tc>
                    <w:tc>
                      <w:tcPr>
                        <w:tcW w:w="0" w:type="auto"/>
                        <w:hideMark/>
                      </w:tcPr>
                      <w:p w14:paraId="4B89CC3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006C9F5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此些申請事項未定處理期間者，應速訂定，訂定時應本務實態度斟酌之， 勿陳義過高，避免所定期間過短造成遲延而有國家賠償及訴願規定之適用。</w:t>
                        </w:r>
                      </w:p>
                    </w:tc>
                  </w:tr>
                  <w:tr w:rsidR="00F27A6B" w:rsidRPr="00F27A6B" w14:paraId="78420147" w14:textId="77777777">
                    <w:tc>
                      <w:tcPr>
                        <w:tcW w:w="0" w:type="auto"/>
                        <w:vAlign w:val="center"/>
                        <w:hideMark/>
                      </w:tcPr>
                      <w:p w14:paraId="7794BF0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2071582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374F4CC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處理期間之公告，宜指定單位設計格式，送請各單位填載後交由指定單位公告。此項業務應在本 (89)年 12月底前完成。明年以後如有新法規規定人民申請事項，由指定單位依格式填載後送指定單位辦理公告。</w:t>
                        </w:r>
                      </w:p>
                    </w:tc>
                  </w:tr>
                </w:tbl>
                <w:p w14:paraId="1737F27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w:t>
                  </w:r>
                </w:p>
              </w:tc>
            </w:tr>
            <w:tr w:rsidR="00F27A6B" w:rsidRPr="00F27A6B" w14:paraId="0CD29C53" w14:textId="77777777">
              <w:tc>
                <w:tcPr>
                  <w:tcW w:w="0" w:type="auto"/>
                  <w:hideMark/>
                </w:tcPr>
                <w:tbl>
                  <w:tblPr>
                    <w:tblW w:w="0" w:type="auto"/>
                    <w:tblCellMar>
                      <w:left w:w="0" w:type="dxa"/>
                      <w:right w:w="0" w:type="dxa"/>
                    </w:tblCellMar>
                    <w:tblLook w:val="04A0" w:firstRow="1" w:lastRow="0" w:firstColumn="1" w:lastColumn="0" w:noHBand="0" w:noVBand="1"/>
                  </w:tblPr>
                  <w:tblGrid>
                    <w:gridCol w:w="481"/>
                    <w:gridCol w:w="631"/>
                    <w:gridCol w:w="7194"/>
                  </w:tblGrid>
                  <w:tr w:rsidR="00F27A6B" w:rsidRPr="00F27A6B" w14:paraId="223CD280" w14:textId="77777777">
                    <w:trPr>
                      <w:tblHeader/>
                    </w:trPr>
                    <w:tc>
                      <w:tcPr>
                        <w:tcW w:w="0" w:type="auto"/>
                        <w:vAlign w:val="center"/>
                        <w:hideMark/>
                      </w:tcPr>
                      <w:p w14:paraId="1171392D"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lastRenderedPageBreak/>
                          <w:t>十、</w:t>
                        </w:r>
                      </w:p>
                    </w:tc>
                    <w:tc>
                      <w:tcPr>
                        <w:tcW w:w="0" w:type="auto"/>
                        <w:gridSpan w:val="2"/>
                        <w:vAlign w:val="center"/>
                        <w:hideMark/>
                      </w:tcPr>
                      <w:p w14:paraId="3FAB1B23"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本法之送達</w:t>
                        </w:r>
                      </w:p>
                    </w:tc>
                  </w:tr>
                  <w:tr w:rsidR="00F27A6B" w:rsidRPr="00F27A6B" w14:paraId="576B14F0" w14:textId="77777777">
                    <w:tc>
                      <w:tcPr>
                        <w:tcW w:w="0" w:type="auto"/>
                        <w:vAlign w:val="center"/>
                        <w:hideMark/>
                      </w:tcPr>
                      <w:p w14:paraId="1264489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2C41F61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798AA86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由行政機關自行或交由郵政機關送達（§ 68Ⅰ）。</w:t>
                        </w:r>
                      </w:p>
                    </w:tc>
                  </w:tr>
                  <w:tr w:rsidR="00F27A6B" w:rsidRPr="00F27A6B" w14:paraId="54B697F2" w14:textId="77777777">
                    <w:tc>
                      <w:tcPr>
                        <w:tcW w:w="0" w:type="auto"/>
                        <w:vAlign w:val="center"/>
                        <w:hideMark/>
                      </w:tcPr>
                      <w:p w14:paraId="420F2AE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5AEDD97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71BC027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電子文件送達之合法性（§ 68Ⅱ）。</w:t>
                        </w:r>
                      </w:p>
                    </w:tc>
                  </w:tr>
                  <w:tr w:rsidR="00F27A6B" w:rsidRPr="00F27A6B" w14:paraId="2D110D45" w14:textId="77777777">
                    <w:tc>
                      <w:tcPr>
                        <w:tcW w:w="0" w:type="auto"/>
                        <w:vAlign w:val="center"/>
                        <w:hideMark/>
                      </w:tcPr>
                      <w:p w14:paraId="7BEFF22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3F29E12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44AFF32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文書內容對人民權利義務有重大影響者，應為掛號，因證明之必要得製作送達證書 （§ 68Ⅲ、§ 76)。承辦人對於上開案件應填具送達證書，請收發人員黏貼於信封，並以掛號為之，請檢視何種文書屬此類？郵政機關交回送達證書後，應交 承辦人附卷。</w:t>
                        </w:r>
                      </w:p>
                    </w:tc>
                  </w:tr>
                </w:tbl>
                <w:p w14:paraId="0236D69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w:t>
                  </w:r>
                </w:p>
              </w:tc>
            </w:tr>
          </w:tbl>
          <w:p w14:paraId="06C3C43F"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55F034FF"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570"/>
              <w:gridCol w:w="7736"/>
            </w:tblGrid>
            <w:tr w:rsidR="00F27A6B" w:rsidRPr="00F27A6B" w14:paraId="7FF5B842" w14:textId="77777777">
              <w:trPr>
                <w:tblHeader/>
              </w:trPr>
              <w:tc>
                <w:tcPr>
                  <w:tcW w:w="0" w:type="auto"/>
                  <w:vAlign w:val="center"/>
                  <w:hideMark/>
                </w:tcPr>
                <w:p w14:paraId="4D9EAC37"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十一、</w:t>
                  </w:r>
                </w:p>
              </w:tc>
              <w:tc>
                <w:tcPr>
                  <w:tcW w:w="0" w:type="auto"/>
                  <w:vAlign w:val="center"/>
                  <w:hideMark/>
                </w:tcPr>
                <w:p w14:paraId="5B41A221"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本法之公告</w:t>
                  </w:r>
                </w:p>
              </w:tc>
            </w:tr>
            <w:tr w:rsidR="00F27A6B" w:rsidRPr="00F27A6B" w14:paraId="08982AA0" w14:textId="77777777">
              <w:tc>
                <w:tcPr>
                  <w:tcW w:w="0" w:type="auto"/>
                  <w:vAlign w:val="center"/>
                  <w:hideMark/>
                </w:tcPr>
                <w:p w14:paraId="10AAA7E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7DF7056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本法計有 十八 個條文規定「公告」事項，請逐條檢視何者須配合刊載政府公報或新聞紙，何者僅須公告，那些有限期或急迫時效性之公告？公告 期間、場所 等均應規劃（詳如附表）。</w:t>
                  </w:r>
                </w:p>
              </w:tc>
            </w:tr>
          </w:tbl>
          <w:p w14:paraId="50A7F1B3"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7BF18531"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574"/>
              <w:gridCol w:w="631"/>
              <w:gridCol w:w="7101"/>
            </w:tblGrid>
            <w:tr w:rsidR="00F27A6B" w:rsidRPr="00F27A6B" w14:paraId="74AD6FC1" w14:textId="77777777">
              <w:trPr>
                <w:tblHeader/>
              </w:trPr>
              <w:tc>
                <w:tcPr>
                  <w:tcW w:w="0" w:type="auto"/>
                  <w:vAlign w:val="center"/>
                  <w:hideMark/>
                </w:tcPr>
                <w:p w14:paraId="7B2DF3B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十二、</w:t>
                  </w:r>
                </w:p>
              </w:tc>
              <w:tc>
                <w:tcPr>
                  <w:tcW w:w="0" w:type="auto"/>
                  <w:gridSpan w:val="2"/>
                  <w:vAlign w:val="center"/>
                  <w:hideMark/>
                </w:tcPr>
                <w:p w14:paraId="2CEBFF4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行政處分</w:t>
                  </w:r>
                </w:p>
              </w:tc>
            </w:tr>
            <w:tr w:rsidR="00F27A6B" w:rsidRPr="00F27A6B" w14:paraId="53125A65" w14:textId="77777777">
              <w:tc>
                <w:tcPr>
                  <w:tcW w:w="0" w:type="auto"/>
                  <w:vAlign w:val="center"/>
                  <w:hideMark/>
                </w:tcPr>
                <w:p w14:paraId="3CA52FF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282D92C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776404A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檢視各單位所做行政處分有 哪些屬要式處分及其方式規定（§ 95）？目前書面記載格式，除法規另有特別規定外，如與本法第九十六條規定不符者應即檢討修正。</w:t>
                  </w:r>
                </w:p>
              </w:tc>
            </w:tr>
            <w:tr w:rsidR="00F27A6B" w:rsidRPr="00F27A6B" w14:paraId="5170CC52" w14:textId="77777777">
              <w:tc>
                <w:tcPr>
                  <w:tcW w:w="0" w:type="auto"/>
                  <w:vAlign w:val="center"/>
                  <w:hideMark/>
                </w:tcPr>
                <w:p w14:paraId="0222C0A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0A4609C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3BF2173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注意教示規定 之記載（§ 96Ⅰ 6）。</w:t>
                  </w:r>
                </w:p>
              </w:tc>
            </w:tr>
            <w:tr w:rsidR="00F27A6B" w:rsidRPr="00F27A6B" w14:paraId="5C4A5B1B" w14:textId="77777777">
              <w:tc>
                <w:tcPr>
                  <w:tcW w:w="0" w:type="auto"/>
                  <w:vAlign w:val="center"/>
                  <w:hideMark/>
                </w:tcPr>
                <w:p w14:paraId="6F5B374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1965C38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700A757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那些書面行政處分可以不記 明理由者（§ 97）？</w:t>
                  </w:r>
                </w:p>
              </w:tc>
            </w:tr>
            <w:tr w:rsidR="00F27A6B" w:rsidRPr="00F27A6B" w14:paraId="01C1FD77" w14:textId="77777777">
              <w:tc>
                <w:tcPr>
                  <w:tcW w:w="0" w:type="auto"/>
                  <w:vAlign w:val="center"/>
                  <w:hideMark/>
                </w:tcPr>
                <w:p w14:paraId="2B96103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36F9266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四 )</w:t>
                  </w:r>
                </w:p>
              </w:tc>
              <w:tc>
                <w:tcPr>
                  <w:tcW w:w="0" w:type="auto"/>
                  <w:vAlign w:val="center"/>
                  <w:hideMark/>
                </w:tcPr>
                <w:p w14:paraId="0F4268F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行政處分之通知對象、一般處分之送達方式（§ 100）。</w:t>
                  </w:r>
                </w:p>
              </w:tc>
            </w:tr>
            <w:tr w:rsidR="00F27A6B" w:rsidRPr="00F27A6B" w14:paraId="06B72904" w14:textId="77777777">
              <w:tc>
                <w:tcPr>
                  <w:tcW w:w="0" w:type="auto"/>
                  <w:vAlign w:val="center"/>
                  <w:hideMark/>
                </w:tcPr>
                <w:p w14:paraId="0A256C0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58AD884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五 )</w:t>
                  </w:r>
                </w:p>
              </w:tc>
              <w:tc>
                <w:tcPr>
                  <w:tcW w:w="0" w:type="auto"/>
                  <w:vAlign w:val="center"/>
                  <w:hideMark/>
                </w:tcPr>
                <w:p w14:paraId="14511C4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何種情形於作成行政處分前應讓處分相對人陳述意見及其例外（§ 102、§ 103）？</w:t>
                  </w:r>
                </w:p>
              </w:tc>
            </w:tr>
          </w:tbl>
          <w:p w14:paraId="3BAD21AC"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3C7323CA"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709"/>
              <w:gridCol w:w="631"/>
              <w:gridCol w:w="6966"/>
            </w:tblGrid>
            <w:tr w:rsidR="00F27A6B" w:rsidRPr="00F27A6B" w14:paraId="6E3A4501" w14:textId="77777777">
              <w:trPr>
                <w:tblHeader/>
              </w:trPr>
              <w:tc>
                <w:tcPr>
                  <w:tcW w:w="0" w:type="auto"/>
                  <w:vAlign w:val="center"/>
                  <w:hideMark/>
                </w:tcPr>
                <w:p w14:paraId="7B8FB477"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lastRenderedPageBreak/>
                    <w:t>十三、</w:t>
                  </w:r>
                </w:p>
              </w:tc>
              <w:tc>
                <w:tcPr>
                  <w:tcW w:w="0" w:type="auto"/>
                  <w:gridSpan w:val="2"/>
                  <w:vAlign w:val="center"/>
                  <w:hideMark/>
                </w:tcPr>
                <w:p w14:paraId="530B293F"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行政契約</w:t>
                  </w:r>
                </w:p>
              </w:tc>
            </w:tr>
            <w:tr w:rsidR="00F27A6B" w:rsidRPr="00F27A6B" w14:paraId="0244DC21" w14:textId="77777777">
              <w:tc>
                <w:tcPr>
                  <w:tcW w:w="0" w:type="auto"/>
                  <w:vAlign w:val="center"/>
                  <w:hideMark/>
                </w:tcPr>
                <w:p w14:paraId="4C761F8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6AA3D10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2996339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檢視本機關 有無已訂定之行政契約？有無與行政程序法規定不符者？</w:t>
                  </w:r>
                </w:p>
              </w:tc>
            </w:tr>
            <w:tr w:rsidR="00F27A6B" w:rsidRPr="00F27A6B" w14:paraId="773C9F96" w14:textId="77777777">
              <w:tc>
                <w:tcPr>
                  <w:tcW w:w="0" w:type="auto"/>
                  <w:vAlign w:val="center"/>
                  <w:hideMark/>
                </w:tcPr>
                <w:p w14:paraId="26BD960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5231AC0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56A0F0A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締約相對人之決定應注意本法第一百三十八條之規定。</w:t>
                  </w:r>
                </w:p>
              </w:tc>
            </w:tr>
          </w:tbl>
          <w:p w14:paraId="6BC33FCA"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0F29E392"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605"/>
              <w:gridCol w:w="631"/>
              <w:gridCol w:w="7070"/>
            </w:tblGrid>
            <w:tr w:rsidR="00F27A6B" w:rsidRPr="00F27A6B" w14:paraId="12F69372" w14:textId="77777777">
              <w:trPr>
                <w:tblHeader/>
              </w:trPr>
              <w:tc>
                <w:tcPr>
                  <w:tcW w:w="0" w:type="auto"/>
                  <w:vAlign w:val="center"/>
                  <w:hideMark/>
                </w:tcPr>
                <w:p w14:paraId="2830DC85"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十四、</w:t>
                  </w:r>
                </w:p>
              </w:tc>
              <w:tc>
                <w:tcPr>
                  <w:tcW w:w="0" w:type="auto"/>
                  <w:gridSpan w:val="2"/>
                  <w:vAlign w:val="center"/>
                  <w:hideMark/>
                </w:tcPr>
                <w:p w14:paraId="75888F83"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法規命令與行政規則</w:t>
                  </w:r>
                </w:p>
              </w:tc>
            </w:tr>
            <w:tr w:rsidR="00F27A6B" w:rsidRPr="00F27A6B" w14:paraId="645EA110" w14:textId="77777777">
              <w:tc>
                <w:tcPr>
                  <w:tcW w:w="0" w:type="auto"/>
                  <w:vAlign w:val="center"/>
                  <w:hideMark/>
                </w:tcPr>
                <w:p w14:paraId="188343D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ECDAD1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337681C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注意人民或團體提議訂定法規命令之處理（§ 153）。</w:t>
                  </w:r>
                </w:p>
              </w:tc>
            </w:tr>
            <w:tr w:rsidR="00F27A6B" w:rsidRPr="00F27A6B" w14:paraId="5364FC06" w14:textId="77777777">
              <w:tc>
                <w:tcPr>
                  <w:tcW w:w="0" w:type="auto"/>
                  <w:vAlign w:val="center"/>
                  <w:hideMark/>
                </w:tcPr>
                <w:p w14:paraId="1D55CBD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F7AAA1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1FDBEEC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法規命令預告程序之 踐行（§ 154）。</w:t>
                  </w:r>
                </w:p>
              </w:tc>
            </w:tr>
            <w:tr w:rsidR="00F27A6B" w:rsidRPr="00F27A6B" w14:paraId="4F1E4F7F" w14:textId="77777777">
              <w:tc>
                <w:tcPr>
                  <w:tcW w:w="0" w:type="auto"/>
                  <w:vAlign w:val="center"/>
                  <w:hideMark/>
                </w:tcPr>
                <w:p w14:paraId="64254BF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05DF4D9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62B183E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法規命令之發布應刊登於政府公報或新聞紙。</w:t>
                  </w:r>
                </w:p>
              </w:tc>
            </w:tr>
            <w:tr w:rsidR="00F27A6B" w:rsidRPr="00F27A6B" w14:paraId="17E547E5" w14:textId="77777777">
              <w:tc>
                <w:tcPr>
                  <w:tcW w:w="0" w:type="auto"/>
                  <w:vAlign w:val="center"/>
                  <w:hideMark/>
                </w:tcPr>
                <w:p w14:paraId="58DC8A6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1FB6BEB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四 )</w:t>
                  </w:r>
                </w:p>
              </w:tc>
              <w:tc>
                <w:tcPr>
                  <w:tcW w:w="0" w:type="auto"/>
                  <w:vAlign w:val="center"/>
                  <w:hideMark/>
                </w:tcPr>
                <w:p w14:paraId="40BFC49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第一類行政規則與第二類行政規則之區分（§ 159）？對具體個案之指示或通函所屬機關加強辦理等則非行政規則。</w:t>
                  </w:r>
                </w:p>
              </w:tc>
            </w:tr>
            <w:tr w:rsidR="00F27A6B" w:rsidRPr="00F27A6B" w14:paraId="655F4DC1" w14:textId="77777777">
              <w:tc>
                <w:tcPr>
                  <w:tcW w:w="0" w:type="auto"/>
                  <w:vAlign w:val="center"/>
                  <w:hideMark/>
                </w:tcPr>
                <w:p w14:paraId="5203E5C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7A929EA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五 )</w:t>
                  </w:r>
                </w:p>
              </w:tc>
              <w:tc>
                <w:tcPr>
                  <w:tcW w:w="0" w:type="auto"/>
                  <w:vAlign w:val="center"/>
                  <w:hideMark/>
                </w:tcPr>
                <w:p w14:paraId="65DCDEE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第二類行政規則，應由首長簽署後登載於政府公報發布之，不得僅公告於網路，各機關應檢視那些屬於第二類之行政規則？</w:t>
                  </w:r>
                </w:p>
              </w:tc>
            </w:tr>
            <w:tr w:rsidR="00F27A6B" w:rsidRPr="00F27A6B" w14:paraId="78E63FBF" w14:textId="77777777">
              <w:tc>
                <w:tcPr>
                  <w:tcW w:w="0" w:type="auto"/>
                  <w:vAlign w:val="center"/>
                  <w:hideMark/>
                </w:tcPr>
                <w:p w14:paraId="1436D42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1675E3B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六 )</w:t>
                  </w:r>
                </w:p>
              </w:tc>
              <w:tc>
                <w:tcPr>
                  <w:tcW w:w="0" w:type="auto"/>
                  <w:vAlign w:val="center"/>
                  <w:hideMark/>
                </w:tcPr>
                <w:p w14:paraId="43ADAD8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行政程序法施行前已發布或下達之行政規則，毋庸再刊登政府公報。</w:t>
                  </w:r>
                </w:p>
              </w:tc>
            </w:tr>
          </w:tbl>
          <w:p w14:paraId="34287554"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6F7292B0"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598"/>
              <w:gridCol w:w="631"/>
              <w:gridCol w:w="7077"/>
            </w:tblGrid>
            <w:tr w:rsidR="00F27A6B" w:rsidRPr="00F27A6B" w14:paraId="39B56512" w14:textId="77777777">
              <w:trPr>
                <w:tblHeader/>
              </w:trPr>
              <w:tc>
                <w:tcPr>
                  <w:tcW w:w="0" w:type="auto"/>
                  <w:vAlign w:val="center"/>
                  <w:hideMark/>
                </w:tcPr>
                <w:p w14:paraId="550C1987"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十五、</w:t>
                  </w:r>
                </w:p>
              </w:tc>
              <w:tc>
                <w:tcPr>
                  <w:tcW w:w="0" w:type="auto"/>
                  <w:gridSpan w:val="2"/>
                  <w:vAlign w:val="center"/>
                  <w:hideMark/>
                </w:tcPr>
                <w:p w14:paraId="4C3C2071"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行政指導</w:t>
                  </w:r>
                </w:p>
              </w:tc>
            </w:tr>
            <w:tr w:rsidR="00F27A6B" w:rsidRPr="00F27A6B" w14:paraId="571D84C3" w14:textId="77777777">
              <w:tc>
                <w:tcPr>
                  <w:tcW w:w="0" w:type="auto"/>
                  <w:vAlign w:val="center"/>
                  <w:hideMark/>
                </w:tcPr>
                <w:p w14:paraId="7EF32B1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51C9237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2C626DD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各機關應檢視目前有無行政指導事項？與行政程序法之規定是否相符？未來有那些行政行為得擬定為行政指導？</w:t>
                  </w:r>
                </w:p>
              </w:tc>
            </w:tr>
            <w:tr w:rsidR="00F27A6B" w:rsidRPr="00F27A6B" w14:paraId="1330D9F1" w14:textId="77777777">
              <w:tc>
                <w:tcPr>
                  <w:tcW w:w="0" w:type="auto"/>
                  <w:vAlign w:val="center"/>
                  <w:hideMark/>
                </w:tcPr>
                <w:p w14:paraId="227AFFA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63ADDF0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20525FC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行政機關應注意有關法規規定之目的，不得濫用，相對人明確拒絕指導時，應即停止並不得據此對相對人為不利之處置（§ 166）。</w:t>
                  </w:r>
                </w:p>
              </w:tc>
            </w:tr>
            <w:tr w:rsidR="00F27A6B" w:rsidRPr="00F27A6B" w14:paraId="4A55ECE8" w14:textId="77777777">
              <w:tc>
                <w:tcPr>
                  <w:tcW w:w="0" w:type="auto"/>
                  <w:vAlign w:val="center"/>
                  <w:hideMark/>
                </w:tcPr>
                <w:p w14:paraId="5425B01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44E05AE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6E0B80B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行政機關應明示行政指導之目的、內容，及負責指導者等事項，該明示如相對人請求交付書面時，原則上應提供書面（§ 167）。</w:t>
                  </w:r>
                </w:p>
              </w:tc>
            </w:tr>
          </w:tbl>
          <w:p w14:paraId="5D6E6702"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533F3EAE"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595"/>
              <w:gridCol w:w="631"/>
              <w:gridCol w:w="7080"/>
            </w:tblGrid>
            <w:tr w:rsidR="00F27A6B" w:rsidRPr="00F27A6B" w14:paraId="7D21EE57" w14:textId="77777777">
              <w:trPr>
                <w:tblHeader/>
              </w:trPr>
              <w:tc>
                <w:tcPr>
                  <w:tcW w:w="0" w:type="auto"/>
                  <w:vAlign w:val="center"/>
                  <w:hideMark/>
                </w:tcPr>
                <w:p w14:paraId="19725769"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十六、</w:t>
                  </w:r>
                </w:p>
              </w:tc>
              <w:tc>
                <w:tcPr>
                  <w:tcW w:w="0" w:type="auto"/>
                  <w:gridSpan w:val="2"/>
                  <w:vAlign w:val="center"/>
                  <w:hideMark/>
                </w:tcPr>
                <w:p w14:paraId="52901928"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陳情</w:t>
                  </w:r>
                </w:p>
              </w:tc>
            </w:tr>
            <w:tr w:rsidR="00F27A6B" w:rsidRPr="00F27A6B" w14:paraId="7759ABF1" w14:textId="77777777">
              <w:tc>
                <w:tcPr>
                  <w:tcW w:w="0" w:type="auto"/>
                  <w:vAlign w:val="center"/>
                  <w:hideMark/>
                </w:tcPr>
                <w:p w14:paraId="19C1858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302B701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0D7908F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陳情非行政程序法所稱「依法規提出申請者」，故不適用本法第五十一條所定之處理期間之規定。</w:t>
                  </w:r>
                </w:p>
              </w:tc>
            </w:tr>
            <w:tr w:rsidR="00F27A6B" w:rsidRPr="00F27A6B" w14:paraId="7F7CA0B1" w14:textId="77777777">
              <w:tc>
                <w:tcPr>
                  <w:tcW w:w="0" w:type="auto"/>
                  <w:vAlign w:val="center"/>
                  <w:hideMark/>
                </w:tcPr>
                <w:p w14:paraId="46262FF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hideMark/>
                </w:tcPr>
                <w:p w14:paraId="4209FFE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14AB021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陳情之處理，除本法規定外，並應注意「行政院暨所屬各機關處理人民陳情案件處理要點」規定（修正規定於九十年一月一日生效）。</w:t>
                  </w:r>
                </w:p>
              </w:tc>
            </w:tr>
          </w:tbl>
          <w:p w14:paraId="6B2DB32A"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3B3902BC"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721"/>
              <w:gridCol w:w="631"/>
              <w:gridCol w:w="6000"/>
            </w:tblGrid>
            <w:tr w:rsidR="00F27A6B" w:rsidRPr="00F27A6B" w14:paraId="75ABBC43" w14:textId="77777777">
              <w:trPr>
                <w:tblHeader/>
              </w:trPr>
              <w:tc>
                <w:tcPr>
                  <w:tcW w:w="0" w:type="auto"/>
                  <w:vAlign w:val="center"/>
                  <w:hideMark/>
                </w:tcPr>
                <w:p w14:paraId="3C546CC2"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lastRenderedPageBreak/>
                    <w:t>十七、</w:t>
                  </w:r>
                </w:p>
              </w:tc>
              <w:tc>
                <w:tcPr>
                  <w:tcW w:w="0" w:type="auto"/>
                  <w:gridSpan w:val="2"/>
                  <w:vAlign w:val="center"/>
                  <w:hideMark/>
                </w:tcPr>
                <w:p w14:paraId="0DDD1643"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設施及設備</w:t>
                  </w:r>
                </w:p>
              </w:tc>
            </w:tr>
            <w:tr w:rsidR="00F27A6B" w:rsidRPr="00F27A6B" w14:paraId="6C7EC78A" w14:textId="77777777">
              <w:tc>
                <w:tcPr>
                  <w:tcW w:w="0" w:type="auto"/>
                  <w:vAlign w:val="center"/>
                  <w:hideMark/>
                </w:tcPr>
                <w:p w14:paraId="586251D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4EE9CC5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一 )</w:t>
                  </w:r>
                </w:p>
              </w:tc>
              <w:tc>
                <w:tcPr>
                  <w:tcW w:w="0" w:type="auto"/>
                  <w:vAlign w:val="center"/>
                  <w:hideMark/>
                </w:tcPr>
                <w:p w14:paraId="7A500FE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陳述意見及閱覽卷宗處所之規劃，及設備、器材之購置。</w:t>
                  </w:r>
                </w:p>
              </w:tc>
            </w:tr>
            <w:tr w:rsidR="00F27A6B" w:rsidRPr="00F27A6B" w14:paraId="73ED57BE" w14:textId="77777777">
              <w:tc>
                <w:tcPr>
                  <w:tcW w:w="0" w:type="auto"/>
                  <w:vAlign w:val="center"/>
                  <w:hideMark/>
                </w:tcPr>
                <w:p w14:paraId="56B9E30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3446908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二 )</w:t>
                  </w:r>
                </w:p>
              </w:tc>
              <w:tc>
                <w:tcPr>
                  <w:tcW w:w="0" w:type="auto"/>
                  <w:vAlign w:val="center"/>
                  <w:hideMark/>
                </w:tcPr>
                <w:p w14:paraId="12236BD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應規劃公告之處理。政府公報如何配合辦理？</w:t>
                  </w:r>
                </w:p>
              </w:tc>
            </w:tr>
            <w:tr w:rsidR="00F27A6B" w:rsidRPr="00F27A6B" w14:paraId="4388542F" w14:textId="77777777">
              <w:tc>
                <w:tcPr>
                  <w:tcW w:w="0" w:type="auto"/>
                  <w:vAlign w:val="center"/>
                  <w:hideMark/>
                </w:tcPr>
                <w:p w14:paraId="734C142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c>
                <w:tcPr>
                  <w:tcW w:w="0" w:type="auto"/>
                  <w:vAlign w:val="center"/>
                  <w:hideMark/>
                </w:tcPr>
                <w:p w14:paraId="48ADE70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三 )</w:t>
                  </w:r>
                </w:p>
              </w:tc>
              <w:tc>
                <w:tcPr>
                  <w:tcW w:w="0" w:type="auto"/>
                  <w:vAlign w:val="center"/>
                  <w:hideMark/>
                </w:tcPr>
                <w:p w14:paraId="5284965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對於應刊登政府公報之事項，應積極籌劃相關事宜。</w:t>
                  </w:r>
                </w:p>
              </w:tc>
            </w:tr>
          </w:tbl>
          <w:p w14:paraId="60125AFA"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0F5BCA5F" w14:textId="77777777" w:rsidTr="00F27A6B">
        <w:tc>
          <w:tcPr>
            <w:tcW w:w="0" w:type="auto"/>
            <w:vAlign w:val="center"/>
            <w:hideMark/>
          </w:tcPr>
          <w:tbl>
            <w:tblPr>
              <w:tblW w:w="0" w:type="auto"/>
              <w:tblCellMar>
                <w:left w:w="0" w:type="dxa"/>
                <w:right w:w="0" w:type="dxa"/>
              </w:tblCellMar>
              <w:tblLook w:val="04A0" w:firstRow="1" w:lastRow="0" w:firstColumn="1" w:lastColumn="0" w:noHBand="0" w:noVBand="1"/>
            </w:tblPr>
            <w:tblGrid>
              <w:gridCol w:w="961"/>
              <w:gridCol w:w="1202"/>
            </w:tblGrid>
            <w:tr w:rsidR="00F27A6B" w:rsidRPr="00F27A6B" w14:paraId="28F5A11B" w14:textId="77777777">
              <w:trPr>
                <w:tblHeader/>
              </w:trPr>
              <w:tc>
                <w:tcPr>
                  <w:tcW w:w="0" w:type="auto"/>
                  <w:vAlign w:val="center"/>
                  <w:hideMark/>
                </w:tcPr>
                <w:p w14:paraId="152ABEF1"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附件二：</w:t>
                  </w:r>
                </w:p>
              </w:tc>
              <w:tc>
                <w:tcPr>
                  <w:tcW w:w="0" w:type="auto"/>
                  <w:vAlign w:val="center"/>
                  <w:hideMark/>
                </w:tcPr>
                <w:p w14:paraId="23EBD275"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公告一覽表</w:t>
                  </w:r>
                </w:p>
              </w:tc>
            </w:tr>
          </w:tbl>
          <w:p w14:paraId="72325109"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7A14CB93" w14:textId="77777777" w:rsidTr="00F27A6B">
        <w:tc>
          <w:tcPr>
            <w:tcW w:w="0" w:type="auto"/>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0"/>
              <w:gridCol w:w="2043"/>
              <w:gridCol w:w="2232"/>
              <w:gridCol w:w="2145"/>
            </w:tblGrid>
            <w:tr w:rsidR="00F27A6B" w:rsidRPr="00F27A6B" w14:paraId="55BADD66" w14:textId="77777777">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4F6F5AFA"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條次</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2190F"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公告或發布事項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85866"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應踐行程序</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415F3" w14:textId="77777777" w:rsidR="00F27A6B" w:rsidRPr="00F27A6B" w:rsidRDefault="00F27A6B" w:rsidP="00F27A6B">
                  <w:pPr>
                    <w:widowControl/>
                    <w:spacing w:before="100" w:beforeAutospacing="1" w:after="100" w:afterAutospacing="1"/>
                    <w:jc w:val="center"/>
                    <w:rPr>
                      <w:rFonts w:ascii="新細明體" w:eastAsia="新細明體" w:hAnsi="新細明體" w:cs="新細明體"/>
                      <w:b/>
                      <w:bCs/>
                      <w:kern w:val="0"/>
                      <w:szCs w:val="24"/>
                    </w:rPr>
                  </w:pPr>
                  <w:r w:rsidRPr="00F27A6B">
                    <w:rPr>
                      <w:rFonts w:ascii="新細明體" w:eastAsia="新細明體" w:hAnsi="新細明體" w:cs="新細明體"/>
                      <w:b/>
                      <w:bCs/>
                      <w:kern w:val="0"/>
                      <w:szCs w:val="24"/>
                    </w:rPr>
                    <w:t>備註 (生效)</w:t>
                  </w:r>
                </w:p>
              </w:tc>
            </w:tr>
            <w:tr w:rsidR="00F27A6B" w:rsidRPr="00F27A6B" w14:paraId="0F7002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CC6EE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第十一條第二項至第四項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6FCB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變更管轄權</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8E07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786E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公告之日 起算至第三日</w:t>
                  </w:r>
                  <w:r w:rsidRPr="00F27A6B">
                    <w:rPr>
                      <w:rFonts w:ascii="新細明體" w:eastAsia="新細明體" w:hAnsi="新細明體" w:cs="新細明體"/>
                      <w:kern w:val="0"/>
                      <w:szCs w:val="24"/>
                    </w:rPr>
                    <w:br/>
                    <w:t>公告特定有效日期者依其規定</w:t>
                  </w:r>
                </w:p>
              </w:tc>
            </w:tr>
            <w:tr w:rsidR="00F27A6B" w:rsidRPr="00F27A6B" w14:paraId="4AD9CE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16D86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第十五條第三項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92A4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委任或委託事項及法規依據</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8DD5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公告並刊登政府公報或新聞紙</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FEE6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27022E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C71F1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第十六條第二項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F81A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行政委託事項及法規依據</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EB40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公告並刊登政府公報或新聞紙</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D0C6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3E502C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B43A3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第三十條第二項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B27D4"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書面通知全體當事人顯有困難者</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3B88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以公告代替書面通知</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BA61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3146F6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B7E63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第五十一條第一項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6A0F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對人民依法規申請之處理期間</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B1D2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9EB5D"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319487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79A9A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第五十五條第一項、第二項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EEB1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聽證之通知</w:t>
                  </w:r>
                  <w:r w:rsidRPr="00F27A6B">
                    <w:rPr>
                      <w:rFonts w:ascii="新細明體" w:eastAsia="新細明體" w:hAnsi="新細明體" w:cs="新細明體"/>
                      <w:kern w:val="0"/>
                      <w:szCs w:val="24"/>
                    </w:rPr>
                    <w:br/>
                    <w:t>依法規應預先公告之聽證</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E001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必要時公告</w:t>
                  </w:r>
                  <w:r w:rsidRPr="00F27A6B">
                    <w:rPr>
                      <w:rFonts w:ascii="新細明體" w:eastAsia="新細明體" w:hAnsi="新細明體" w:cs="新細明體"/>
                      <w:kern w:val="0"/>
                      <w:szCs w:val="24"/>
                    </w:rPr>
                    <w:br/>
                    <w:t>公告並登載政府公報或其 他</w:t>
                  </w:r>
                  <w:r w:rsidRPr="00F27A6B">
                    <w:rPr>
                      <w:rFonts w:ascii="新細明體" w:eastAsia="新細明體" w:hAnsi="新細明體" w:cs="新細明體"/>
                      <w:kern w:val="0"/>
                      <w:szCs w:val="24"/>
                    </w:rPr>
                    <w:br/>
                    <w:t>適當方法公告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63C5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7033F8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15995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第五十六條第二項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75D9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變更聽證期日或場所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E474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通知並公告 (依第五十五條規定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1CF2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226015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CCA7D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第七十五條</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E92B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對不特定人送達之代替</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FE44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公告並刊登政府公報或新聞紙</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64C0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6B7A25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1E9DA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第八十條</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3696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公示送達之方式</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FB52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公告並刊登政府公報或新聞紙</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4F14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37E61F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F452B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第八十一條</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5BBC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公示送達之生效日</w:t>
                  </w:r>
                </w:p>
              </w:tc>
              <w:tc>
                <w:tcPr>
                  <w:tcW w:w="0" w:type="auto"/>
                  <w:tcBorders>
                    <w:top w:val="outset" w:sz="6" w:space="0" w:color="auto"/>
                    <w:left w:val="outset" w:sz="6" w:space="0" w:color="auto"/>
                    <w:bottom w:val="outset" w:sz="6" w:space="0" w:color="auto"/>
                    <w:right w:val="outset" w:sz="6" w:space="0" w:color="auto"/>
                  </w:tcBorders>
                  <w:hideMark/>
                </w:tcPr>
                <w:p w14:paraId="73D27D5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其刊登政府公報或新聞紙者</w:t>
                  </w:r>
                  <w:r w:rsidRPr="00F27A6B">
                    <w:rPr>
                      <w:rFonts w:ascii="新細明體" w:eastAsia="新細明體" w:hAnsi="新細明體" w:cs="新細明體"/>
                      <w:kern w:val="0"/>
                      <w:szCs w:val="24"/>
                    </w:rPr>
                    <w:br/>
                    <w:t>依第七十八條第一項第三款</w:t>
                  </w:r>
                  <w:r w:rsidRPr="00F27A6B">
                    <w:rPr>
                      <w:rFonts w:ascii="新細明體" w:eastAsia="新細明體" w:hAnsi="新細明體" w:cs="新細明體"/>
                      <w:kern w:val="0"/>
                      <w:szCs w:val="24"/>
                    </w:rPr>
                    <w:br/>
                    <w:t>為公示送達者</w:t>
                  </w:r>
                  <w:r w:rsidRPr="00F27A6B">
                    <w:rPr>
                      <w:rFonts w:ascii="新細明體" w:eastAsia="新細明體" w:hAnsi="新細明體" w:cs="新細明體"/>
                      <w:kern w:val="0"/>
                      <w:szCs w:val="24"/>
                    </w:rPr>
                    <w:br/>
                  </w:r>
                  <w:r w:rsidRPr="00F27A6B">
                    <w:rPr>
                      <w:rFonts w:ascii="新細明體" w:eastAsia="新細明體" w:hAnsi="新細明體" w:cs="新細明體"/>
                      <w:kern w:val="0"/>
                      <w:szCs w:val="24"/>
                    </w:rPr>
                    <w:lastRenderedPageBreak/>
                    <w:t>依第七十九條之職權公示送達者</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F529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lastRenderedPageBreak/>
                    <w:t>自最後刊登之日起經二十日生效</w:t>
                  </w:r>
                  <w:r w:rsidRPr="00F27A6B">
                    <w:rPr>
                      <w:rFonts w:ascii="新細明體" w:eastAsia="新細明體" w:hAnsi="新細明體" w:cs="新細明體"/>
                      <w:kern w:val="0"/>
                      <w:szCs w:val="24"/>
                    </w:rPr>
                    <w:br/>
                    <w:t>經六十日生效</w:t>
                  </w:r>
                </w:p>
                <w:p w14:paraId="65B04F7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自黏貼公告欄翌日起生效</w:t>
                  </w:r>
                </w:p>
              </w:tc>
            </w:tr>
            <w:tr w:rsidR="00F27A6B" w:rsidRPr="00F27A6B" w14:paraId="5E66B6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5E56C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32A2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一般處分送達之代替</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5775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公告或刊登政府公報、新聞紙</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0BFB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1EC230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81A2F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第一百零四條第一項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58211"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相對人陳述意見之書面通知</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BCA0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必要時並公告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229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1C7F7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D23D6F"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第一百十條第二項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B83F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一般處分之效力</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2A73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公告或刊登政府公報、新聞紙</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5FF4A"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自公告日、最後登載日起生效</w:t>
                  </w:r>
                </w:p>
              </w:tc>
            </w:tr>
            <w:tr w:rsidR="00F27A6B" w:rsidRPr="00F27A6B" w14:paraId="40116B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B55B85"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第一百三十八條</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4ED5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行政契約締約前公告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1C4E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事先公告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C72E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28FE5C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521393"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第一百五十四條第一項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5E158"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擬訂法規命令之預告程序</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2B90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應於政府公報或新聞紙公告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DCA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44A5D3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30305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第一百五十六條</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B1AC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訂定法規命令舉行聽證之公告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FEFD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應於政府公報或新聞紙公告</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18630"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43F8FF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A71DBE"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第一百五十七條第二項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CB86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法規命令</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BDC22"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刊登政府公報或新聞紙發布</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8B01C"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r w:rsidR="00F27A6B" w:rsidRPr="00F27A6B" w14:paraId="00F3EC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5BCB97"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第一百六十條第二項</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E2DDB"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第一百五十九條第二項第二款</w:t>
                  </w:r>
                  <w:r w:rsidRPr="00F27A6B">
                    <w:rPr>
                      <w:rFonts w:ascii="新細明體" w:eastAsia="新細明體" w:hAnsi="新細明體" w:cs="新細明體"/>
                      <w:kern w:val="0"/>
                      <w:szCs w:val="24"/>
                    </w:rPr>
                    <w:br/>
                    <w:t>之行政規則</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207C6"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登載於政府公報發布</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0E8E9" w14:textId="77777777" w:rsidR="00F27A6B" w:rsidRPr="00F27A6B" w:rsidRDefault="00F27A6B" w:rsidP="00F27A6B">
                  <w:pPr>
                    <w:widowControl/>
                    <w:spacing w:before="100" w:beforeAutospacing="1" w:after="100" w:afterAutospacing="1"/>
                    <w:rPr>
                      <w:rFonts w:ascii="新細明體" w:eastAsia="新細明體" w:hAnsi="新細明體" w:cs="新細明體"/>
                      <w:kern w:val="0"/>
                      <w:szCs w:val="24"/>
                    </w:rPr>
                  </w:pPr>
                  <w:r w:rsidRPr="00F27A6B">
                    <w:rPr>
                      <w:rFonts w:ascii="新細明體" w:eastAsia="新細明體" w:hAnsi="新細明體" w:cs="新細明體"/>
                      <w:kern w:val="0"/>
                      <w:szCs w:val="24"/>
                    </w:rPr>
                    <w:t xml:space="preserve">　</w:t>
                  </w:r>
                </w:p>
              </w:tc>
            </w:tr>
          </w:tbl>
          <w:p w14:paraId="28B31AB8"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w:t>
            </w:r>
          </w:p>
        </w:tc>
      </w:tr>
      <w:tr w:rsidR="00F27A6B" w:rsidRPr="00F27A6B" w14:paraId="51C5596B" w14:textId="77777777" w:rsidTr="00F27A6B">
        <w:tc>
          <w:tcPr>
            <w:tcW w:w="0" w:type="auto"/>
            <w:vAlign w:val="center"/>
            <w:hideMark/>
          </w:tcPr>
          <w:p w14:paraId="0AD2BDBB" w14:textId="77777777" w:rsidR="00F27A6B" w:rsidRPr="00F27A6B" w:rsidRDefault="00F27A6B" w:rsidP="00F27A6B">
            <w:pPr>
              <w:widowControl/>
              <w:spacing w:before="100" w:beforeAutospacing="1" w:after="100" w:afterAutospacing="1"/>
              <w:rPr>
                <w:rFonts w:ascii="Arial" w:eastAsia="新細明體" w:hAnsi="Arial" w:cs="Arial"/>
                <w:color w:val="343434"/>
                <w:kern w:val="0"/>
                <w:sz w:val="22"/>
              </w:rPr>
            </w:pPr>
            <w:r w:rsidRPr="00F27A6B">
              <w:rPr>
                <w:rFonts w:ascii="Arial" w:eastAsia="新細明體" w:hAnsi="Arial" w:cs="Arial"/>
                <w:color w:val="343434"/>
                <w:kern w:val="0"/>
                <w:sz w:val="22"/>
              </w:rPr>
              <w:t xml:space="preserve">　</w:t>
            </w:r>
          </w:p>
        </w:tc>
      </w:tr>
    </w:tbl>
    <w:p w14:paraId="35BF55B0" w14:textId="2F7C27C4" w:rsidR="00BD34E0" w:rsidRPr="00F27A6B" w:rsidRDefault="00BD34E0" w:rsidP="00F27A6B"/>
    <w:sectPr w:rsidR="00BD34E0" w:rsidRPr="00F27A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6B"/>
    <w:rsid w:val="00BD34E0"/>
    <w:rsid w:val="00F27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8D1E"/>
  <w15:chartTrackingRefBased/>
  <w15:docId w15:val="{C69EDA29-CEE6-4C90-9F8A-3A1EFC1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7A6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27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鄭諺澧</dc:creator>
  <cp:keywords/>
  <dc:description/>
  <cp:lastModifiedBy>鄭諺澧</cp:lastModifiedBy>
  <cp:revision>1</cp:revision>
  <dcterms:created xsi:type="dcterms:W3CDTF">2025-03-19T06:43:00Z</dcterms:created>
  <dcterms:modified xsi:type="dcterms:W3CDTF">2025-03-19T06:45:00Z</dcterms:modified>
</cp:coreProperties>
</file>