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0C" w:rsidRPr="00D4656C" w:rsidRDefault="00755F1A" w:rsidP="00755F1A">
      <w:pPr>
        <w:jc w:val="center"/>
        <w:rPr>
          <w:rFonts w:ascii="標楷體" w:eastAsia="標楷體" w:hAnsi="標楷體"/>
          <w:sz w:val="40"/>
          <w:szCs w:val="40"/>
        </w:rPr>
      </w:pPr>
      <w:r w:rsidRPr="00D4656C">
        <w:rPr>
          <w:rFonts w:ascii="標楷體" w:eastAsia="標楷體" w:hAnsi="標楷體" w:hint="eastAsia"/>
          <w:sz w:val="40"/>
          <w:szCs w:val="40"/>
        </w:rPr>
        <w:t>沿波溯源</w:t>
      </w:r>
      <w:r w:rsidR="000E1C90" w:rsidRPr="00D4656C">
        <w:rPr>
          <w:rFonts w:ascii="標楷體" w:eastAsia="標楷體" w:hAnsi="標楷體" w:hint="eastAsia"/>
          <w:sz w:val="40"/>
          <w:szCs w:val="40"/>
        </w:rPr>
        <w:t>作業基金會計採應計基礎之緣由</w:t>
      </w:r>
    </w:p>
    <w:p w:rsidR="00755F1A" w:rsidRPr="00D4656C" w:rsidRDefault="00755F1A" w:rsidP="00755F1A">
      <w:pPr>
        <w:jc w:val="right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黃永傳(教育部會計處處長)</w:t>
      </w:r>
    </w:p>
    <w:p w:rsidR="00755F1A" w:rsidRPr="00D4656C" w:rsidRDefault="00D04E7A" w:rsidP="00D04E7A">
      <w:pPr>
        <w:jc w:val="center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摘要</w:t>
      </w:r>
    </w:p>
    <w:p w:rsidR="00D04E7A" w:rsidRPr="00D4656C" w:rsidRDefault="00D04E7A" w:rsidP="00D04E7A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會</w:t>
      </w:r>
      <w:r w:rsidRPr="00D4656C">
        <w:rPr>
          <w:rFonts w:ascii="標楷體" w:eastAsia="標楷體" w:hAnsi="標楷體"/>
          <w:sz w:val="28"/>
          <w:szCs w:val="28"/>
        </w:rPr>
        <w:t>計法與商業會計法均明定會計基礎為權責發生制，惟</w:t>
      </w:r>
      <w:r w:rsidR="000D7F66" w:rsidRPr="00D4656C">
        <w:rPr>
          <w:rFonts w:ascii="標楷體" w:eastAsia="標楷體" w:hAnsi="標楷體" w:hint="eastAsia"/>
          <w:sz w:val="28"/>
          <w:szCs w:val="28"/>
        </w:rPr>
        <w:t>須</w:t>
      </w:r>
      <w:r w:rsidRPr="00D4656C">
        <w:rPr>
          <w:rFonts w:ascii="標楷體" w:eastAsia="標楷體" w:hAnsi="標楷體"/>
          <w:sz w:val="28"/>
          <w:szCs w:val="28"/>
        </w:rPr>
        <w:t>入帳事項</w:t>
      </w:r>
      <w:r w:rsidR="000D7F66" w:rsidRPr="00D4656C">
        <w:rPr>
          <w:rFonts w:ascii="標楷體" w:eastAsia="標楷體" w:hAnsi="標楷體" w:hint="eastAsia"/>
          <w:sz w:val="28"/>
          <w:szCs w:val="28"/>
        </w:rPr>
        <w:t>並不相同</w:t>
      </w:r>
      <w:r w:rsidR="00195A2B" w:rsidRPr="00D4656C">
        <w:rPr>
          <w:rFonts w:ascii="標楷體" w:eastAsia="標楷體" w:hAnsi="標楷體" w:hint="eastAsia"/>
          <w:sz w:val="28"/>
          <w:szCs w:val="28"/>
        </w:rPr>
        <w:t>；</w:t>
      </w:r>
      <w:r w:rsidRPr="00D4656C">
        <w:rPr>
          <w:rFonts w:ascii="標楷體" w:eastAsia="標楷體" w:hAnsi="標楷體" w:hint="eastAsia"/>
          <w:sz w:val="28"/>
          <w:szCs w:val="28"/>
        </w:rPr>
        <w:t>然企業會計準則公報稱會計基礎為應計基礎，其入帳事項與商業會計法所定</w:t>
      </w:r>
      <w:r w:rsidRPr="00D4656C">
        <w:rPr>
          <w:rFonts w:ascii="標楷體" w:eastAsia="標楷體" w:hAnsi="標楷體"/>
          <w:sz w:val="28"/>
          <w:szCs w:val="28"/>
        </w:rPr>
        <w:t>相同</w:t>
      </w:r>
      <w:r w:rsidR="00E64DD3" w:rsidRPr="00D4656C">
        <w:rPr>
          <w:rFonts w:ascii="標楷體" w:eastAsia="標楷體" w:hAnsi="標楷體" w:hint="eastAsia"/>
          <w:sz w:val="28"/>
          <w:szCs w:val="28"/>
        </w:rPr>
        <w:t>。</w:t>
      </w:r>
      <w:r w:rsidRPr="00D4656C">
        <w:rPr>
          <w:rFonts w:ascii="標楷體" w:eastAsia="標楷體" w:hAnsi="標楷體"/>
          <w:sz w:val="28"/>
          <w:szCs w:val="28"/>
        </w:rPr>
        <w:t>作業基金為政府體系之一</w:t>
      </w:r>
      <w:r w:rsidR="000D7F66" w:rsidRPr="00D4656C">
        <w:rPr>
          <w:rFonts w:ascii="標楷體" w:eastAsia="標楷體" w:hAnsi="標楷體" w:hint="eastAsia"/>
          <w:sz w:val="28"/>
          <w:szCs w:val="28"/>
        </w:rPr>
        <w:t>環</w:t>
      </w:r>
      <w:r w:rsidR="000D7F66" w:rsidRPr="00D4656C">
        <w:rPr>
          <w:rFonts w:ascii="標楷體" w:eastAsia="標楷體" w:hAnsi="標楷體"/>
          <w:sz w:val="28"/>
          <w:szCs w:val="28"/>
        </w:rPr>
        <w:t>，依行政院主計</w:t>
      </w:r>
      <w:r w:rsidR="00F30FDD" w:rsidRPr="00D4656C">
        <w:rPr>
          <w:rFonts w:ascii="標楷體" w:eastAsia="標楷體" w:hAnsi="標楷體" w:hint="eastAsia"/>
          <w:sz w:val="28"/>
          <w:szCs w:val="28"/>
        </w:rPr>
        <w:t>總</w:t>
      </w:r>
      <w:r w:rsidR="000D7F66" w:rsidRPr="00D4656C">
        <w:rPr>
          <w:rFonts w:ascii="標楷體" w:eastAsia="標楷體" w:hAnsi="標楷體"/>
          <w:sz w:val="28"/>
          <w:szCs w:val="28"/>
        </w:rPr>
        <w:t>處函示，自107年度起適用該準則公報處理會計事務，因此</w:t>
      </w:r>
      <w:r w:rsidRPr="00D4656C">
        <w:rPr>
          <w:rFonts w:ascii="標楷體" w:eastAsia="標楷體" w:hAnsi="標楷體"/>
          <w:sz w:val="28"/>
          <w:szCs w:val="28"/>
        </w:rPr>
        <w:t>其會計基礎宜如何規範，實</w:t>
      </w:r>
      <w:r w:rsidR="00DF26C1" w:rsidRPr="00D4656C">
        <w:rPr>
          <w:rFonts w:ascii="標楷體" w:eastAsia="標楷體" w:hAnsi="標楷體" w:hint="eastAsia"/>
          <w:sz w:val="28"/>
          <w:szCs w:val="28"/>
        </w:rPr>
        <w:t>宜從根本</w:t>
      </w:r>
      <w:r w:rsidR="00C10849" w:rsidRPr="00D4656C">
        <w:rPr>
          <w:rFonts w:ascii="標楷體" w:eastAsia="標楷體" w:hAnsi="標楷體" w:hint="eastAsia"/>
          <w:sz w:val="28"/>
          <w:szCs w:val="28"/>
        </w:rPr>
        <w:t>處</w:t>
      </w:r>
      <w:r w:rsidR="00DF26C1" w:rsidRPr="00D4656C">
        <w:rPr>
          <w:rFonts w:ascii="標楷體" w:eastAsia="標楷體" w:hAnsi="標楷體" w:hint="eastAsia"/>
          <w:sz w:val="28"/>
          <w:szCs w:val="28"/>
        </w:rPr>
        <w:t>加以釐清</w:t>
      </w:r>
      <w:r w:rsidRPr="00D4656C">
        <w:rPr>
          <w:rFonts w:ascii="標楷體" w:eastAsia="標楷體" w:hAnsi="標楷體"/>
          <w:sz w:val="28"/>
          <w:szCs w:val="28"/>
        </w:rPr>
        <w:t>。</w:t>
      </w:r>
    </w:p>
    <w:p w:rsidR="00D04E7A" w:rsidRPr="00D4656C" w:rsidRDefault="00D04E7A">
      <w:pPr>
        <w:rPr>
          <w:rFonts w:ascii="標楷體" w:eastAsia="標楷體" w:hAnsi="標楷體"/>
          <w:sz w:val="28"/>
          <w:szCs w:val="28"/>
        </w:rPr>
      </w:pPr>
    </w:p>
    <w:p w:rsidR="00755F1A" w:rsidRPr="00D4656C" w:rsidRDefault="00755F1A" w:rsidP="00755F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/>
          <w:sz w:val="28"/>
          <w:szCs w:val="28"/>
        </w:rPr>
        <w:t>前言</w:t>
      </w:r>
    </w:p>
    <w:p w:rsidR="00755F1A" w:rsidRPr="00D4656C" w:rsidRDefault="000267E7" w:rsidP="002227A5">
      <w:pPr>
        <w:pStyle w:val="a3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坊間適用企</w:t>
      </w:r>
      <w:r w:rsidR="00755F1A" w:rsidRPr="00D4656C">
        <w:rPr>
          <w:rFonts w:ascii="標楷體" w:eastAsia="標楷體" w:hAnsi="標楷體" w:hint="eastAsia"/>
          <w:sz w:val="28"/>
          <w:szCs w:val="28"/>
        </w:rPr>
        <w:t>業會計事務處理之中文版</w:t>
      </w:r>
      <w:r w:rsidR="008E3A17" w:rsidRPr="00D4656C">
        <w:rPr>
          <w:rFonts w:ascii="標楷體" w:eastAsia="標楷體" w:hAnsi="標楷體" w:hint="eastAsia"/>
          <w:sz w:val="28"/>
          <w:szCs w:val="28"/>
        </w:rPr>
        <w:t>財</w:t>
      </w:r>
      <w:r w:rsidR="008E3A17" w:rsidRPr="00D4656C">
        <w:rPr>
          <w:rFonts w:ascii="標楷體" w:eastAsia="標楷體" w:hAnsi="標楷體"/>
          <w:sz w:val="28"/>
          <w:szCs w:val="28"/>
        </w:rPr>
        <w:t>務會計學</w:t>
      </w:r>
      <w:r w:rsidR="000D7F66" w:rsidRPr="00D4656C">
        <w:rPr>
          <w:rFonts w:ascii="標楷體" w:eastAsia="標楷體" w:hAnsi="標楷體" w:hint="eastAsia"/>
          <w:sz w:val="28"/>
          <w:szCs w:val="28"/>
        </w:rPr>
        <w:t>與相關期刊</w:t>
      </w:r>
      <w:r w:rsidR="000D7F66" w:rsidRPr="00D4656C">
        <w:rPr>
          <w:rFonts w:ascii="標楷體" w:eastAsia="標楷體" w:hAnsi="標楷體"/>
          <w:sz w:val="28"/>
          <w:szCs w:val="28"/>
        </w:rPr>
        <w:t>論文</w:t>
      </w:r>
      <w:r w:rsidR="008E3A17" w:rsidRPr="00D4656C">
        <w:rPr>
          <w:rFonts w:ascii="標楷體" w:eastAsia="標楷體" w:hAnsi="標楷體"/>
          <w:sz w:val="28"/>
          <w:szCs w:val="28"/>
        </w:rPr>
        <w:t>，通常稱會計基礎為應計基礎或稱權責發生制</w:t>
      </w:r>
      <w:r w:rsidR="008D7CBC" w:rsidRPr="00D4656C">
        <w:rPr>
          <w:rFonts w:ascii="標楷體" w:eastAsia="標楷體" w:hAnsi="標楷體"/>
          <w:sz w:val="28"/>
          <w:szCs w:val="28"/>
        </w:rPr>
        <w:t>(許崇源，民106)</w:t>
      </w:r>
      <w:r w:rsidR="008E3A17" w:rsidRPr="00D4656C">
        <w:rPr>
          <w:rFonts w:ascii="標楷體" w:eastAsia="標楷體" w:hAnsi="標楷體"/>
          <w:sz w:val="28"/>
          <w:szCs w:val="28"/>
        </w:rPr>
        <w:t>，至英譯中文版財務會計學，常將</w:t>
      </w:r>
      <w:r w:rsidR="008E3A17" w:rsidRPr="00D4656C">
        <w:rPr>
          <w:rFonts w:ascii="標楷體" w:eastAsia="標楷體" w:hAnsi="標楷體" w:hint="eastAsia"/>
          <w:sz w:val="28"/>
          <w:szCs w:val="28"/>
        </w:rPr>
        <w:t>accrual basis譯為應計基礎或稱權責基礎。</w:t>
      </w:r>
    </w:p>
    <w:p w:rsidR="008E3A17" w:rsidRPr="00D4656C" w:rsidRDefault="008E3A17" w:rsidP="008E3A17">
      <w:pPr>
        <w:pStyle w:val="a3"/>
        <w:ind w:leftChars="0" w:left="720" w:firstLineChars="200" w:firstLine="560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就</w:t>
      </w:r>
      <w:r w:rsidRPr="00D4656C">
        <w:rPr>
          <w:rFonts w:ascii="標楷體" w:eastAsia="標楷體" w:hAnsi="標楷體"/>
          <w:sz w:val="28"/>
          <w:szCs w:val="28"/>
        </w:rPr>
        <w:t>政府機關（構）處理會計事務言，應計基礎與權責發生制</w:t>
      </w:r>
      <w:r w:rsidR="00DF26C1" w:rsidRPr="00D4656C">
        <w:rPr>
          <w:rFonts w:ascii="標楷體" w:eastAsia="標楷體" w:hAnsi="標楷體" w:hint="eastAsia"/>
          <w:sz w:val="28"/>
          <w:szCs w:val="28"/>
        </w:rPr>
        <w:t>，</w:t>
      </w:r>
      <w:r w:rsidRPr="00D4656C">
        <w:rPr>
          <w:rFonts w:ascii="標楷體" w:eastAsia="標楷體" w:hAnsi="標楷體"/>
          <w:sz w:val="28"/>
          <w:szCs w:val="28"/>
        </w:rPr>
        <w:t>究竟是詞異義同</w:t>
      </w:r>
      <w:r w:rsidR="00DF26C1" w:rsidRPr="00D4656C">
        <w:rPr>
          <w:rFonts w:ascii="標楷體" w:eastAsia="標楷體" w:hAnsi="標楷體" w:hint="eastAsia"/>
          <w:sz w:val="28"/>
          <w:szCs w:val="28"/>
        </w:rPr>
        <w:t>？</w:t>
      </w:r>
      <w:r w:rsidRPr="00D4656C">
        <w:rPr>
          <w:rFonts w:ascii="標楷體" w:eastAsia="標楷體" w:hAnsi="標楷體"/>
          <w:sz w:val="28"/>
          <w:szCs w:val="28"/>
        </w:rPr>
        <w:t>抑或詞異義異</w:t>
      </w:r>
      <w:r w:rsidR="00DF26C1" w:rsidRPr="00D4656C">
        <w:rPr>
          <w:rFonts w:ascii="標楷體" w:eastAsia="標楷體" w:hAnsi="標楷體" w:hint="eastAsia"/>
          <w:sz w:val="28"/>
          <w:szCs w:val="28"/>
        </w:rPr>
        <w:t>？</w:t>
      </w:r>
      <w:r w:rsidRPr="00D4656C">
        <w:rPr>
          <w:rFonts w:ascii="標楷體" w:eastAsia="標楷體" w:hAnsi="標楷體"/>
          <w:sz w:val="28"/>
          <w:szCs w:val="28"/>
        </w:rPr>
        <w:t>及適用對象是否相同</w:t>
      </w:r>
      <w:r w:rsidR="00DF26C1" w:rsidRPr="00D4656C">
        <w:rPr>
          <w:rFonts w:ascii="標楷體" w:eastAsia="標楷體" w:hAnsi="標楷體" w:hint="eastAsia"/>
          <w:sz w:val="28"/>
          <w:szCs w:val="28"/>
        </w:rPr>
        <w:t>？</w:t>
      </w:r>
      <w:r w:rsidRPr="00D4656C">
        <w:rPr>
          <w:rFonts w:ascii="標楷體" w:eastAsia="標楷體" w:hAnsi="標楷體"/>
          <w:sz w:val="28"/>
          <w:szCs w:val="28"/>
        </w:rPr>
        <w:t>各有不同論點</w:t>
      </w:r>
      <w:r w:rsidRPr="00D4656C">
        <w:rPr>
          <w:rFonts w:ascii="標楷體" w:eastAsia="標楷體" w:hAnsi="標楷體" w:hint="eastAsia"/>
          <w:sz w:val="28"/>
          <w:szCs w:val="28"/>
        </w:rPr>
        <w:t>(</w:t>
      </w:r>
      <w:r w:rsidR="000D7F66" w:rsidRPr="00D4656C">
        <w:rPr>
          <w:rFonts w:ascii="標楷體" w:eastAsia="標楷體" w:hAnsi="標楷體"/>
          <w:sz w:val="28"/>
          <w:szCs w:val="28"/>
        </w:rPr>
        <w:t>姚秋旺，民104</w:t>
      </w:r>
      <w:r w:rsidRPr="00D4656C">
        <w:rPr>
          <w:rFonts w:ascii="標楷體" w:eastAsia="標楷體" w:hAnsi="標楷體"/>
          <w:sz w:val="28"/>
          <w:szCs w:val="28"/>
        </w:rPr>
        <w:t>）</w:t>
      </w:r>
      <w:r w:rsidR="00260A05" w:rsidRPr="00D4656C">
        <w:rPr>
          <w:rFonts w:ascii="標楷體" w:eastAsia="標楷體" w:hAnsi="標楷體" w:hint="eastAsia"/>
          <w:sz w:val="28"/>
          <w:szCs w:val="28"/>
        </w:rPr>
        <w:t>。</w:t>
      </w:r>
      <w:r w:rsidR="005D5A9C" w:rsidRPr="00D4656C">
        <w:rPr>
          <w:rFonts w:ascii="標楷體" w:eastAsia="標楷體" w:hAnsi="標楷體" w:hint="eastAsia"/>
          <w:sz w:val="28"/>
          <w:szCs w:val="28"/>
        </w:rPr>
        <w:t>因此，就蒐集文獻資料加以研析</w:t>
      </w:r>
      <w:r w:rsidR="00E83C30" w:rsidRPr="00D4656C">
        <w:rPr>
          <w:rFonts w:ascii="標楷體" w:eastAsia="標楷體" w:hAnsi="標楷體" w:hint="eastAsia"/>
          <w:sz w:val="28"/>
          <w:szCs w:val="28"/>
        </w:rPr>
        <w:t>，</w:t>
      </w:r>
      <w:r w:rsidR="00E83C30" w:rsidRPr="00D4656C">
        <w:rPr>
          <w:rFonts w:ascii="標楷體" w:eastAsia="標楷體" w:hAnsi="標楷體"/>
          <w:sz w:val="28"/>
          <w:szCs w:val="28"/>
        </w:rPr>
        <w:t>俾闡明</w:t>
      </w:r>
      <w:r w:rsidR="00964F95" w:rsidRPr="00D4656C">
        <w:rPr>
          <w:rFonts w:ascii="標楷體" w:eastAsia="標楷體" w:hAnsi="標楷體" w:hint="eastAsia"/>
          <w:sz w:val="28"/>
          <w:szCs w:val="28"/>
        </w:rPr>
        <w:t>屬政府體系之</w:t>
      </w:r>
      <w:r w:rsidR="00E83C30" w:rsidRPr="00D4656C">
        <w:rPr>
          <w:rFonts w:ascii="標楷體" w:eastAsia="標楷體" w:hAnsi="標楷體"/>
          <w:sz w:val="28"/>
          <w:szCs w:val="28"/>
        </w:rPr>
        <w:t>作業基金會計採應計基礎之</w:t>
      </w:r>
      <w:r w:rsidR="000267E7" w:rsidRPr="00D4656C">
        <w:rPr>
          <w:rFonts w:ascii="標楷體" w:eastAsia="標楷體" w:hAnsi="標楷體" w:hint="eastAsia"/>
          <w:sz w:val="28"/>
          <w:szCs w:val="28"/>
        </w:rPr>
        <w:t>緣由</w:t>
      </w:r>
      <w:r w:rsidR="00E83C30" w:rsidRPr="00D4656C">
        <w:rPr>
          <w:rFonts w:ascii="標楷體" w:eastAsia="標楷體" w:hAnsi="標楷體"/>
          <w:sz w:val="28"/>
          <w:szCs w:val="28"/>
        </w:rPr>
        <w:t>。</w:t>
      </w:r>
    </w:p>
    <w:p w:rsidR="00755F1A" w:rsidRPr="00D4656C" w:rsidRDefault="000D7F66" w:rsidP="00755F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文獻回顧</w:t>
      </w:r>
    </w:p>
    <w:p w:rsidR="000267E7" w:rsidRPr="00D4656C" w:rsidRDefault="000267E7" w:rsidP="002227A5">
      <w:pPr>
        <w:pStyle w:val="a3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lastRenderedPageBreak/>
        <w:t>茲就會計事務處理採應計基礎與權責發生制相關文獻</w:t>
      </w:r>
      <w:r w:rsidRPr="00D4656C">
        <w:rPr>
          <w:rFonts w:ascii="標楷體" w:eastAsia="標楷體" w:hAnsi="標楷體"/>
          <w:sz w:val="28"/>
          <w:szCs w:val="28"/>
        </w:rPr>
        <w:t>臚列如次</w:t>
      </w:r>
      <w:r w:rsidRPr="00D4656C">
        <w:rPr>
          <w:rFonts w:ascii="標楷體" w:eastAsia="標楷體" w:hAnsi="標楷體" w:hint="eastAsia"/>
          <w:sz w:val="28"/>
          <w:szCs w:val="28"/>
        </w:rPr>
        <w:t>：</w:t>
      </w:r>
    </w:p>
    <w:p w:rsidR="000267E7" w:rsidRPr="00D4656C" w:rsidRDefault="000267E7" w:rsidP="002227A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/>
          <w:sz w:val="28"/>
          <w:szCs w:val="28"/>
        </w:rPr>
        <w:t>會計法(24年8月14日國民政府以(24)第634號令制定公布</w:t>
      </w:r>
      <w:r w:rsidRPr="00D4656C">
        <w:rPr>
          <w:rFonts w:ascii="標楷體" w:eastAsia="標楷體" w:hAnsi="標楷體" w:hint="eastAsia"/>
          <w:sz w:val="28"/>
          <w:szCs w:val="28"/>
        </w:rPr>
        <w:t>)</w:t>
      </w:r>
      <w:r w:rsidR="0042007D" w:rsidRPr="00D4656C">
        <w:rPr>
          <w:rFonts w:ascii="標楷體" w:eastAsia="標楷體" w:hAnsi="標楷體" w:hint="eastAsia"/>
          <w:sz w:val="28"/>
          <w:szCs w:val="28"/>
        </w:rPr>
        <w:t>並無明定政府會計基礎，</w:t>
      </w:r>
      <w:r w:rsidR="00EB63A9" w:rsidRPr="00D4656C">
        <w:rPr>
          <w:rFonts w:ascii="標楷體" w:eastAsia="標楷體" w:hAnsi="標楷體" w:hint="eastAsia"/>
          <w:sz w:val="28"/>
          <w:szCs w:val="28"/>
        </w:rPr>
        <w:t>惟於</w:t>
      </w:r>
      <w:r w:rsidR="00EB63A9" w:rsidRPr="00D4656C">
        <w:rPr>
          <w:rFonts w:ascii="標楷體" w:eastAsia="標楷體" w:hAnsi="標楷體"/>
          <w:sz w:val="28"/>
          <w:szCs w:val="28"/>
        </w:rPr>
        <w:t>第四十</w:t>
      </w:r>
      <w:r w:rsidR="00B301D7" w:rsidRPr="00D4656C">
        <w:rPr>
          <w:rFonts w:ascii="標楷體" w:eastAsia="標楷體" w:hAnsi="標楷體" w:hint="eastAsia"/>
          <w:sz w:val="28"/>
          <w:szCs w:val="28"/>
        </w:rPr>
        <w:t>四</w:t>
      </w:r>
      <w:r w:rsidR="00EB63A9" w:rsidRPr="00D4656C">
        <w:rPr>
          <w:rFonts w:ascii="標楷體" w:eastAsia="標楷體" w:hAnsi="標楷體"/>
          <w:sz w:val="28"/>
          <w:szCs w:val="28"/>
        </w:rPr>
        <w:t>條(現行為第三十七條)定有「各種會計科目之訂定，應兼用收付實現事項及權責發生事項，為編定之對象</w:t>
      </w:r>
      <w:r w:rsidR="00EB63A9" w:rsidRPr="00D4656C">
        <w:rPr>
          <w:rFonts w:ascii="標楷體" w:eastAsia="標楷體" w:hAnsi="標楷體" w:hint="eastAsia"/>
          <w:sz w:val="28"/>
          <w:szCs w:val="28"/>
        </w:rPr>
        <w:t>。</w:t>
      </w:r>
      <w:r w:rsidR="00EB63A9" w:rsidRPr="00D4656C">
        <w:rPr>
          <w:rFonts w:ascii="標楷體" w:eastAsia="標楷體" w:hAnsi="標楷體"/>
          <w:sz w:val="28"/>
          <w:szCs w:val="28"/>
        </w:rPr>
        <w:t>」</w:t>
      </w:r>
      <w:r w:rsidR="0042007D" w:rsidRPr="00D4656C">
        <w:rPr>
          <w:rFonts w:ascii="標楷體" w:eastAsia="標楷體" w:hAnsi="標楷體" w:hint="eastAsia"/>
          <w:sz w:val="28"/>
          <w:szCs w:val="28"/>
        </w:rPr>
        <w:t>復於37年5月27日再次修正，並於第十六條增列第三項</w:t>
      </w:r>
      <w:r w:rsidR="00EB63A9" w:rsidRPr="00D4656C">
        <w:rPr>
          <w:rFonts w:ascii="標楷體" w:eastAsia="標楷體" w:hAnsi="標楷體" w:hint="eastAsia"/>
          <w:sz w:val="28"/>
          <w:szCs w:val="28"/>
        </w:rPr>
        <w:t>(現行為第十七條第二項)</w:t>
      </w:r>
      <w:r w:rsidR="0042007D" w:rsidRPr="00D4656C">
        <w:rPr>
          <w:rFonts w:ascii="標楷體" w:eastAsia="標楷體" w:hAnsi="標楷體" w:hint="eastAsia"/>
          <w:sz w:val="28"/>
          <w:szCs w:val="28"/>
        </w:rPr>
        <w:t>「</w:t>
      </w:r>
      <w:r w:rsidR="00F71646" w:rsidRPr="00D4656C">
        <w:rPr>
          <w:rFonts w:ascii="標楷體" w:eastAsia="標楷體" w:hAnsi="標楷體" w:hint="eastAsia"/>
          <w:sz w:val="28"/>
          <w:szCs w:val="28"/>
        </w:rPr>
        <w:t>政府會計基礎，除公庫出納會計外，應採用</w:t>
      </w:r>
      <w:r w:rsidR="00F71646" w:rsidRPr="00D4656C">
        <w:rPr>
          <w:rFonts w:ascii="標楷體" w:eastAsia="標楷體" w:hAnsi="標楷體"/>
          <w:sz w:val="28"/>
          <w:szCs w:val="28"/>
        </w:rPr>
        <w:t>權責發生制</w:t>
      </w:r>
      <w:r w:rsidR="0042007D" w:rsidRPr="00D4656C">
        <w:rPr>
          <w:rFonts w:ascii="標楷體" w:eastAsia="標楷體" w:hAnsi="標楷體" w:hint="eastAsia"/>
          <w:sz w:val="28"/>
          <w:szCs w:val="28"/>
        </w:rPr>
        <w:t>」</w:t>
      </w:r>
      <w:r w:rsidR="00D07D07" w:rsidRPr="00D4656C">
        <w:rPr>
          <w:rFonts w:ascii="標楷體" w:eastAsia="標楷體" w:hAnsi="標楷體" w:hint="eastAsia"/>
          <w:sz w:val="28"/>
          <w:szCs w:val="28"/>
        </w:rPr>
        <w:t>。</w:t>
      </w:r>
      <w:r w:rsidR="0042007D" w:rsidRPr="00D4656C">
        <w:rPr>
          <w:rFonts w:ascii="標楷體" w:eastAsia="標楷體" w:hAnsi="標楷體" w:hint="eastAsia"/>
          <w:sz w:val="28"/>
          <w:szCs w:val="28"/>
        </w:rPr>
        <w:t>惟迄今</w:t>
      </w:r>
      <w:r w:rsidR="005C17C9" w:rsidRPr="00D4656C">
        <w:rPr>
          <w:rFonts w:ascii="標楷體" w:eastAsia="標楷體" w:hAnsi="標楷體" w:hint="eastAsia"/>
          <w:sz w:val="28"/>
          <w:szCs w:val="28"/>
        </w:rPr>
        <w:t>仍未如同商業會計法第十條第二項方式定義</w:t>
      </w:r>
      <w:r w:rsidR="0042007D" w:rsidRPr="00D4656C">
        <w:rPr>
          <w:rFonts w:ascii="標楷體" w:eastAsia="標楷體" w:hAnsi="標楷體" w:hint="eastAsia"/>
          <w:sz w:val="28"/>
          <w:szCs w:val="28"/>
        </w:rPr>
        <w:t>權責發生制入帳項目與時點</w:t>
      </w:r>
      <w:r w:rsidR="00F71646" w:rsidRPr="00D4656C">
        <w:rPr>
          <w:rFonts w:ascii="標楷體" w:eastAsia="標楷體" w:hAnsi="標楷體"/>
          <w:sz w:val="28"/>
          <w:szCs w:val="28"/>
        </w:rPr>
        <w:t>。</w:t>
      </w:r>
    </w:p>
    <w:p w:rsidR="00F71646" w:rsidRPr="00D4656C" w:rsidRDefault="00F71646" w:rsidP="002227A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商業會計法</w:t>
      </w:r>
      <w:r w:rsidRPr="00D4656C">
        <w:rPr>
          <w:rFonts w:ascii="標楷體" w:eastAsia="標楷體" w:hAnsi="標楷體"/>
          <w:sz w:val="28"/>
          <w:szCs w:val="28"/>
        </w:rPr>
        <w:t>(37年1月7日國民政府</w:t>
      </w:r>
      <w:r w:rsidR="00F30FDD" w:rsidRPr="00D4656C">
        <w:rPr>
          <w:rFonts w:ascii="標楷體" w:eastAsia="標楷體" w:hAnsi="標楷體" w:hint="eastAsia"/>
          <w:sz w:val="28"/>
          <w:szCs w:val="28"/>
        </w:rPr>
        <w:t>公報第3024號</w:t>
      </w:r>
      <w:r w:rsidRPr="00D4656C">
        <w:rPr>
          <w:rFonts w:ascii="標楷體" w:eastAsia="標楷體" w:hAnsi="標楷體"/>
          <w:sz w:val="28"/>
          <w:szCs w:val="28"/>
        </w:rPr>
        <w:t>令制定公布)第</w:t>
      </w:r>
      <w:r w:rsidR="001A21A4" w:rsidRPr="00D4656C">
        <w:rPr>
          <w:rFonts w:ascii="標楷體" w:eastAsia="標楷體" w:hAnsi="標楷體" w:hint="eastAsia"/>
          <w:sz w:val="28"/>
          <w:szCs w:val="28"/>
        </w:rPr>
        <w:t>六</w:t>
      </w:r>
      <w:r w:rsidRPr="00D4656C">
        <w:rPr>
          <w:rFonts w:ascii="標楷體" w:eastAsia="標楷體" w:hAnsi="標楷體"/>
          <w:sz w:val="28"/>
          <w:szCs w:val="28"/>
        </w:rPr>
        <w:t>條</w:t>
      </w:r>
      <w:r w:rsidR="001A21A4" w:rsidRPr="00D4656C">
        <w:rPr>
          <w:rFonts w:ascii="標楷體" w:eastAsia="標楷體" w:hAnsi="標楷體" w:hint="eastAsia"/>
          <w:sz w:val="28"/>
          <w:szCs w:val="28"/>
        </w:rPr>
        <w:t>(現行為第十條)</w:t>
      </w:r>
      <w:r w:rsidRPr="00D4656C">
        <w:rPr>
          <w:rFonts w:ascii="標楷體" w:eastAsia="標楷體" w:hAnsi="標楷體"/>
          <w:sz w:val="28"/>
          <w:szCs w:val="28"/>
        </w:rPr>
        <w:t>第一項明定會計基礎採用權責發生制。</w:t>
      </w:r>
      <w:r w:rsidRPr="00D4656C">
        <w:rPr>
          <w:rFonts w:ascii="標楷體" w:eastAsia="標楷體" w:hAnsi="標楷體" w:hint="eastAsia"/>
          <w:sz w:val="28"/>
          <w:szCs w:val="28"/>
        </w:rPr>
        <w:t>復於</w:t>
      </w:r>
      <w:r w:rsidR="001A21A4" w:rsidRPr="00D4656C">
        <w:rPr>
          <w:rFonts w:ascii="標楷體" w:eastAsia="標楷體" w:hAnsi="標楷體" w:hint="eastAsia"/>
          <w:sz w:val="28"/>
          <w:szCs w:val="28"/>
        </w:rPr>
        <w:t>53年7月30日修正公布，</w:t>
      </w:r>
      <w:r w:rsidR="001A21A4" w:rsidRPr="00D4656C">
        <w:rPr>
          <w:rFonts w:ascii="標楷體" w:eastAsia="標楷體" w:hAnsi="標楷體"/>
          <w:sz w:val="28"/>
          <w:szCs w:val="28"/>
        </w:rPr>
        <w:t>且於第九條</w:t>
      </w:r>
      <w:r w:rsidR="008D7CBC" w:rsidRPr="00D4656C">
        <w:rPr>
          <w:rFonts w:ascii="標楷體" w:eastAsia="標楷體" w:hAnsi="標楷體" w:hint="eastAsia"/>
          <w:sz w:val="28"/>
          <w:szCs w:val="28"/>
        </w:rPr>
        <w:t>(現行為第十條)</w:t>
      </w:r>
      <w:r w:rsidR="001A21A4" w:rsidRPr="00D4656C">
        <w:rPr>
          <w:rFonts w:ascii="標楷體" w:eastAsia="標楷體" w:hAnsi="標楷體" w:hint="eastAsia"/>
          <w:sz w:val="28"/>
          <w:szCs w:val="28"/>
        </w:rPr>
        <w:t>第二項增</w:t>
      </w:r>
      <w:r w:rsidR="0042007D" w:rsidRPr="00D4656C">
        <w:rPr>
          <w:rFonts w:ascii="標楷體" w:eastAsia="標楷體" w:hAnsi="標楷體" w:hint="eastAsia"/>
          <w:sz w:val="28"/>
          <w:szCs w:val="28"/>
        </w:rPr>
        <w:t>列</w:t>
      </w:r>
      <w:r w:rsidRPr="00D4656C">
        <w:rPr>
          <w:rFonts w:ascii="標楷體" w:eastAsia="標楷體" w:hAnsi="標楷體"/>
          <w:sz w:val="28"/>
          <w:szCs w:val="28"/>
        </w:rPr>
        <w:t>所謂權責發生制，係指收益於確定應收時，費用於確定應付時，即行入帳</w:t>
      </w:r>
      <w:r w:rsidR="008D7CBC" w:rsidRPr="00D4656C">
        <w:rPr>
          <w:rFonts w:ascii="標楷體" w:eastAsia="標楷體" w:hAnsi="標楷體" w:hint="eastAsia"/>
          <w:sz w:val="28"/>
          <w:szCs w:val="28"/>
        </w:rPr>
        <w:t>。其定義</w:t>
      </w:r>
      <w:r w:rsidR="001A21A4" w:rsidRPr="00D4656C">
        <w:rPr>
          <w:rFonts w:ascii="標楷體" w:eastAsia="標楷體" w:hAnsi="標楷體" w:hint="eastAsia"/>
          <w:sz w:val="28"/>
          <w:szCs w:val="28"/>
        </w:rPr>
        <w:t>迄今未再修正。</w:t>
      </w:r>
    </w:p>
    <w:p w:rsidR="00F71646" w:rsidRPr="00D4656C" w:rsidRDefault="00F71646" w:rsidP="002227A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審計部</w:t>
      </w:r>
      <w:r w:rsidRPr="00D4656C">
        <w:rPr>
          <w:rFonts w:ascii="標楷體" w:eastAsia="標楷體" w:hAnsi="標楷體"/>
          <w:sz w:val="28"/>
          <w:szCs w:val="28"/>
        </w:rPr>
        <w:t>臺北市審計處曾於86年5月21日以北審(四)字第8600313號函</w:t>
      </w:r>
      <w:r w:rsidR="00964F95" w:rsidRPr="00D4656C">
        <w:rPr>
          <w:rFonts w:ascii="標楷體" w:eastAsia="標楷體" w:hAnsi="標楷體" w:hint="eastAsia"/>
          <w:sz w:val="28"/>
          <w:szCs w:val="28"/>
        </w:rPr>
        <w:t>，</w:t>
      </w:r>
      <w:r w:rsidRPr="00D4656C">
        <w:rPr>
          <w:rFonts w:ascii="標楷體" w:eastAsia="標楷體" w:hAnsi="標楷體"/>
          <w:sz w:val="28"/>
          <w:szCs w:val="28"/>
        </w:rPr>
        <w:t>請行政院主計處(配合行政院組織改造於101年2月改制為行政院主計總處</w:t>
      </w:r>
      <w:r w:rsidR="002A4DBD" w:rsidRPr="00D4656C">
        <w:rPr>
          <w:rFonts w:ascii="標楷體" w:eastAsia="標楷體" w:hAnsi="標楷體" w:hint="eastAsia"/>
          <w:sz w:val="28"/>
          <w:szCs w:val="28"/>
        </w:rPr>
        <w:t>，以下簡稱主計總處</w:t>
      </w:r>
      <w:r w:rsidR="00964F95" w:rsidRPr="00D4656C">
        <w:rPr>
          <w:rFonts w:ascii="標楷體" w:eastAsia="標楷體" w:hAnsi="標楷體" w:hint="eastAsia"/>
          <w:sz w:val="28"/>
          <w:szCs w:val="28"/>
        </w:rPr>
        <w:t>)</w:t>
      </w:r>
      <w:r w:rsidR="00546F86" w:rsidRPr="00D4656C">
        <w:rPr>
          <w:rFonts w:ascii="標楷體" w:eastAsia="標楷體" w:hAnsi="標楷體" w:hint="eastAsia"/>
          <w:sz w:val="28"/>
          <w:szCs w:val="28"/>
        </w:rPr>
        <w:lastRenderedPageBreak/>
        <w:t>就臺北市政府主計處</w:t>
      </w:r>
      <w:r w:rsidR="00546F86" w:rsidRPr="00D4656C">
        <w:rPr>
          <w:rFonts w:ascii="標楷體" w:eastAsia="標楷體" w:hAnsi="標楷體"/>
          <w:sz w:val="28"/>
          <w:szCs w:val="28"/>
        </w:rPr>
        <w:t>核定臺北市政府輔助公教人員購置住宅貸款基金會計制度</w:t>
      </w:r>
      <w:r w:rsidR="001A21A4" w:rsidRPr="00D4656C">
        <w:rPr>
          <w:rFonts w:ascii="標楷體" w:eastAsia="標楷體" w:hAnsi="標楷體" w:hint="eastAsia"/>
          <w:sz w:val="28"/>
          <w:szCs w:val="28"/>
        </w:rPr>
        <w:t>之</w:t>
      </w:r>
      <w:r w:rsidR="001A21A4" w:rsidRPr="00D4656C">
        <w:rPr>
          <w:rFonts w:ascii="標楷體" w:eastAsia="標楷體" w:hAnsi="標楷體"/>
          <w:sz w:val="28"/>
          <w:szCs w:val="28"/>
        </w:rPr>
        <w:t>會計基礎</w:t>
      </w:r>
      <w:r w:rsidR="001A21A4" w:rsidRPr="00D4656C">
        <w:rPr>
          <w:rFonts w:ascii="標楷體" w:eastAsia="標楷體" w:hAnsi="標楷體" w:hint="eastAsia"/>
          <w:sz w:val="28"/>
          <w:szCs w:val="28"/>
        </w:rPr>
        <w:t>為</w:t>
      </w:r>
      <w:r w:rsidR="00546F86" w:rsidRPr="00D4656C">
        <w:rPr>
          <w:rFonts w:ascii="標楷體" w:eastAsia="標楷體" w:hAnsi="標楷體"/>
          <w:sz w:val="28"/>
          <w:szCs w:val="28"/>
        </w:rPr>
        <w:t>應計制，與會計法第十七條第二項規定應採用權責發生制有否牴觸釋疑。案經主計總處</w:t>
      </w:r>
      <w:r w:rsidR="00546F86" w:rsidRPr="00D4656C">
        <w:rPr>
          <w:rFonts w:ascii="標楷體" w:eastAsia="標楷體" w:hAnsi="標楷體" w:hint="eastAsia"/>
          <w:sz w:val="28"/>
          <w:szCs w:val="28"/>
        </w:rPr>
        <w:t>審慎研議，於86年11月25日</w:t>
      </w:r>
      <w:r w:rsidR="00546F86" w:rsidRPr="00D4656C">
        <w:rPr>
          <w:rFonts w:ascii="標楷體" w:eastAsia="標楷體" w:hAnsi="標楷體"/>
          <w:sz w:val="28"/>
          <w:szCs w:val="28"/>
        </w:rPr>
        <w:t>以台(86)處會字第10853號函復以</w:t>
      </w:r>
      <w:r w:rsidR="00546F86" w:rsidRPr="00D4656C">
        <w:rPr>
          <w:rFonts w:ascii="標楷體" w:eastAsia="標楷體" w:hAnsi="標楷體" w:hint="eastAsia"/>
          <w:sz w:val="28"/>
          <w:szCs w:val="28"/>
        </w:rPr>
        <w:t>：「就一般公認會計原則言，權責發生制與應計制均為英文Accrual</w:t>
      </w:r>
      <w:r w:rsidR="00546F86" w:rsidRPr="00D4656C">
        <w:rPr>
          <w:rFonts w:ascii="標楷體" w:eastAsia="標楷體" w:hAnsi="標楷體"/>
          <w:sz w:val="28"/>
          <w:szCs w:val="28"/>
        </w:rPr>
        <w:t xml:space="preserve"> Basis</w:t>
      </w:r>
      <w:r w:rsidR="00546F86" w:rsidRPr="00D4656C">
        <w:rPr>
          <w:rFonts w:ascii="標楷體" w:eastAsia="標楷體" w:hAnsi="標楷體" w:hint="eastAsia"/>
          <w:sz w:val="28"/>
          <w:szCs w:val="28"/>
        </w:rPr>
        <w:t>之譯名，兩者並無</w:t>
      </w:r>
      <w:r w:rsidR="00546F86" w:rsidRPr="00D4656C">
        <w:rPr>
          <w:rFonts w:ascii="標楷體" w:eastAsia="標楷體" w:hAnsi="標楷體"/>
          <w:sz w:val="28"/>
          <w:szCs w:val="28"/>
        </w:rPr>
        <w:t>不同。</w:t>
      </w:r>
      <w:r w:rsidR="00546F86" w:rsidRPr="00D4656C">
        <w:rPr>
          <w:rFonts w:ascii="標楷體" w:eastAsia="標楷體" w:hAnsi="標楷體" w:hint="eastAsia"/>
          <w:sz w:val="28"/>
          <w:szCs w:val="28"/>
        </w:rPr>
        <w:t>故本案</w:t>
      </w:r>
      <w:r w:rsidR="00546F86" w:rsidRPr="00D4656C">
        <w:rPr>
          <w:rFonts w:ascii="標楷體" w:eastAsia="標楷體" w:hAnsi="標楷體"/>
          <w:sz w:val="28"/>
          <w:szCs w:val="28"/>
        </w:rPr>
        <w:t>該基金在會計制度中若明定收益於確定應收時</w:t>
      </w:r>
      <w:r w:rsidR="00546F86" w:rsidRPr="00D4656C">
        <w:rPr>
          <w:rFonts w:ascii="標楷體" w:eastAsia="標楷體" w:hAnsi="標楷體" w:hint="eastAsia"/>
          <w:sz w:val="28"/>
          <w:szCs w:val="28"/>
        </w:rPr>
        <w:t>，費用於確定應付時，即行入帳，稱會計基礎</w:t>
      </w:r>
      <w:r w:rsidR="00546F86" w:rsidRPr="00D4656C">
        <w:rPr>
          <w:rFonts w:ascii="標楷體" w:eastAsia="標楷體" w:hAnsi="標楷體"/>
          <w:sz w:val="28"/>
          <w:szCs w:val="28"/>
        </w:rPr>
        <w:t>為應計制，應不牴觸會計法第十七條之規定。」</w:t>
      </w:r>
    </w:p>
    <w:p w:rsidR="0064425C" w:rsidRPr="00D4656C" w:rsidRDefault="0064425C" w:rsidP="002227A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企業會計準則公報第二號</w:t>
      </w:r>
      <w:r w:rsidRPr="00D4656C">
        <w:rPr>
          <w:rFonts w:ascii="標楷體" w:eastAsia="標楷體" w:hAnsi="標楷體"/>
          <w:sz w:val="28"/>
          <w:szCs w:val="28"/>
        </w:rPr>
        <w:t>「財務報表之表達」(104年11月11日發布)第十條規定，企業應按應計基礎會計編製財務報表，但</w:t>
      </w:r>
      <w:r w:rsidRPr="00D4656C">
        <w:rPr>
          <w:rFonts w:ascii="標楷體" w:eastAsia="標楷體" w:hAnsi="標楷體" w:hint="eastAsia"/>
          <w:sz w:val="28"/>
          <w:szCs w:val="28"/>
        </w:rPr>
        <w:t>現金流量資訊，不在此限。復於第十一條</w:t>
      </w:r>
      <w:r w:rsidRPr="00D4656C">
        <w:rPr>
          <w:rFonts w:ascii="標楷體" w:eastAsia="標楷體" w:hAnsi="標楷體"/>
          <w:sz w:val="28"/>
          <w:szCs w:val="28"/>
        </w:rPr>
        <w:t>規範，當企業採用應計基礎會計，應於各項目符合該準則</w:t>
      </w:r>
      <w:r w:rsidRPr="00D4656C">
        <w:rPr>
          <w:rFonts w:ascii="標楷體" w:eastAsia="標楷體" w:hAnsi="標楷體" w:hint="eastAsia"/>
          <w:sz w:val="28"/>
          <w:szCs w:val="28"/>
        </w:rPr>
        <w:t>公報第一號「財務報導之觀念架構」</w:t>
      </w:r>
      <w:r w:rsidR="00F07CC6" w:rsidRPr="00D4656C">
        <w:rPr>
          <w:rFonts w:ascii="標楷體" w:eastAsia="標楷體" w:hAnsi="標楷體" w:hint="eastAsia"/>
          <w:sz w:val="28"/>
          <w:szCs w:val="28"/>
        </w:rPr>
        <w:t>中各要素</w:t>
      </w:r>
      <w:r w:rsidR="00F07CC6" w:rsidRPr="00D4656C">
        <w:rPr>
          <w:rFonts w:ascii="標楷體" w:eastAsia="標楷體" w:hAnsi="標楷體"/>
          <w:sz w:val="28"/>
          <w:szCs w:val="28"/>
        </w:rPr>
        <w:t>之定義及認列條件時，將其認列為資產、負債、權益、收益及費</w:t>
      </w:r>
      <w:r w:rsidR="00766D74" w:rsidRPr="00D4656C">
        <w:rPr>
          <w:rFonts w:ascii="標楷體" w:eastAsia="標楷體" w:hAnsi="標楷體" w:hint="eastAsia"/>
          <w:sz w:val="28"/>
          <w:szCs w:val="28"/>
        </w:rPr>
        <w:t>損</w:t>
      </w:r>
      <w:r w:rsidR="00F07CC6" w:rsidRPr="00D4656C">
        <w:rPr>
          <w:rFonts w:ascii="標楷體" w:eastAsia="標楷體" w:hAnsi="標楷體"/>
          <w:sz w:val="28"/>
          <w:szCs w:val="28"/>
        </w:rPr>
        <w:t>。綜合上述第一號公報</w:t>
      </w:r>
      <w:r w:rsidR="00F07CC6" w:rsidRPr="00D4656C">
        <w:rPr>
          <w:rFonts w:ascii="標楷體" w:eastAsia="標楷體" w:hAnsi="標楷體" w:hint="eastAsia"/>
          <w:sz w:val="28"/>
          <w:szCs w:val="28"/>
        </w:rPr>
        <w:t>第四十七條及第五十三條</w:t>
      </w:r>
      <w:r w:rsidR="00F07CC6" w:rsidRPr="00D4656C">
        <w:rPr>
          <w:rFonts w:ascii="標楷體" w:eastAsia="標楷體" w:hAnsi="標楷體"/>
          <w:sz w:val="28"/>
          <w:szCs w:val="28"/>
        </w:rPr>
        <w:t>至第五十八條</w:t>
      </w:r>
      <w:r w:rsidR="00F07CC6" w:rsidRPr="00D4656C">
        <w:rPr>
          <w:rFonts w:ascii="標楷體" w:eastAsia="標楷體" w:hAnsi="標楷體" w:hint="eastAsia"/>
          <w:sz w:val="28"/>
          <w:szCs w:val="28"/>
        </w:rPr>
        <w:t>之規定，</w:t>
      </w:r>
      <w:r w:rsidR="00F07CC6" w:rsidRPr="00D4656C">
        <w:rPr>
          <w:rFonts w:ascii="標楷體" w:eastAsia="標楷體" w:hAnsi="標楷體"/>
          <w:sz w:val="28"/>
          <w:szCs w:val="28"/>
        </w:rPr>
        <w:t>收益之認列與資產增加或負債減少之認列同時發生，費損之認列則與</w:t>
      </w:r>
      <w:r w:rsidR="00F07CC6" w:rsidRPr="00D4656C">
        <w:rPr>
          <w:rFonts w:ascii="標楷體" w:eastAsia="標楷體" w:hAnsi="標楷體" w:hint="eastAsia"/>
          <w:sz w:val="28"/>
          <w:szCs w:val="28"/>
        </w:rPr>
        <w:t>負債增加或資產減少</w:t>
      </w:r>
      <w:r w:rsidR="00F07CC6" w:rsidRPr="00D4656C">
        <w:rPr>
          <w:rFonts w:ascii="標楷體" w:eastAsia="標楷體" w:hAnsi="標楷體"/>
          <w:sz w:val="28"/>
          <w:szCs w:val="28"/>
        </w:rPr>
        <w:t>之認列同時發生。</w:t>
      </w:r>
    </w:p>
    <w:p w:rsidR="00607DEC" w:rsidRPr="00D4656C" w:rsidRDefault="00607DEC" w:rsidP="00BE699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中央政府普通公務單位會計制度</w:t>
      </w:r>
      <w:r w:rsidRPr="00D4656C">
        <w:rPr>
          <w:rFonts w:ascii="標楷體" w:eastAsia="標楷體" w:hAnsi="標楷體"/>
          <w:sz w:val="28"/>
          <w:szCs w:val="28"/>
        </w:rPr>
        <w:t>之一致規定(主計總處</w:t>
      </w:r>
      <w:r w:rsidRPr="00D4656C">
        <w:rPr>
          <w:rFonts w:ascii="標楷體" w:eastAsia="標楷體" w:hAnsi="標楷體" w:hint="eastAsia"/>
          <w:sz w:val="28"/>
          <w:szCs w:val="28"/>
        </w:rPr>
        <w:t>以</w:t>
      </w:r>
      <w:r w:rsidRPr="00D4656C">
        <w:rPr>
          <w:rFonts w:ascii="標楷體" w:eastAsia="標楷體" w:hAnsi="標楷體" w:hint="eastAsia"/>
          <w:sz w:val="28"/>
          <w:szCs w:val="28"/>
        </w:rPr>
        <w:lastRenderedPageBreak/>
        <w:t>10</w:t>
      </w:r>
      <w:r w:rsidR="00F857D2" w:rsidRPr="00D4656C">
        <w:rPr>
          <w:rFonts w:ascii="標楷體" w:eastAsia="標楷體" w:hAnsi="標楷體"/>
          <w:sz w:val="28"/>
          <w:szCs w:val="28"/>
        </w:rPr>
        <w:t>6</w:t>
      </w:r>
      <w:r w:rsidRPr="00D4656C">
        <w:rPr>
          <w:rFonts w:ascii="標楷體" w:eastAsia="標楷體" w:hAnsi="標楷體" w:hint="eastAsia"/>
          <w:sz w:val="28"/>
          <w:szCs w:val="28"/>
        </w:rPr>
        <w:t>年12月29日主會發字第</w:t>
      </w:r>
      <w:r w:rsidR="00F857D2" w:rsidRPr="00D4656C">
        <w:rPr>
          <w:rFonts w:ascii="標楷體" w:eastAsia="標楷體" w:hAnsi="標楷體" w:hint="eastAsia"/>
          <w:sz w:val="28"/>
          <w:szCs w:val="28"/>
        </w:rPr>
        <w:t>1060500</w:t>
      </w:r>
      <w:r w:rsidR="00F857D2" w:rsidRPr="00D4656C">
        <w:rPr>
          <w:rFonts w:ascii="標楷體" w:eastAsia="標楷體" w:hAnsi="標楷體"/>
          <w:sz w:val="28"/>
          <w:szCs w:val="28"/>
        </w:rPr>
        <w:t>90</w:t>
      </w:r>
      <w:r w:rsidRPr="00D4656C">
        <w:rPr>
          <w:rFonts w:ascii="標楷體" w:eastAsia="標楷體" w:hAnsi="標楷體" w:hint="eastAsia"/>
          <w:sz w:val="28"/>
          <w:szCs w:val="28"/>
        </w:rPr>
        <w:t>9號函</w:t>
      </w:r>
      <w:r w:rsidR="00C44EDE" w:rsidRPr="00D4656C">
        <w:rPr>
          <w:rFonts w:ascii="標楷體" w:eastAsia="標楷體" w:hAnsi="標楷體" w:hint="eastAsia"/>
          <w:sz w:val="28"/>
          <w:szCs w:val="28"/>
        </w:rPr>
        <w:t>修</w:t>
      </w:r>
      <w:r w:rsidRPr="00D4656C">
        <w:rPr>
          <w:rFonts w:ascii="標楷體" w:eastAsia="標楷體" w:hAnsi="標楷體" w:hint="eastAsia"/>
          <w:sz w:val="28"/>
          <w:szCs w:val="28"/>
        </w:rPr>
        <w:t>訂</w:t>
      </w:r>
      <w:r w:rsidR="000D7BB9" w:rsidRPr="00D4656C">
        <w:rPr>
          <w:rFonts w:ascii="標楷體" w:eastAsia="標楷體" w:hAnsi="標楷體" w:hint="eastAsia"/>
          <w:sz w:val="28"/>
          <w:szCs w:val="28"/>
        </w:rPr>
        <w:t>)</w:t>
      </w:r>
      <w:r w:rsidR="000D7BB9" w:rsidRPr="00D4656C">
        <w:rPr>
          <w:rFonts w:ascii="標楷體" w:eastAsia="標楷體" w:hAnsi="標楷體"/>
          <w:sz w:val="28"/>
          <w:szCs w:val="28"/>
        </w:rPr>
        <w:t>第</w:t>
      </w:r>
      <w:r w:rsidR="000D7BB9" w:rsidRPr="00D4656C">
        <w:rPr>
          <w:rFonts w:ascii="標楷體" w:eastAsia="標楷體" w:hAnsi="標楷體" w:hint="eastAsia"/>
          <w:sz w:val="28"/>
          <w:szCs w:val="28"/>
        </w:rPr>
        <w:t>二、</w:t>
      </w:r>
      <w:r w:rsidR="000D7BB9" w:rsidRPr="00D4656C">
        <w:rPr>
          <w:rFonts w:ascii="標楷體" w:eastAsia="標楷體" w:hAnsi="標楷體"/>
          <w:sz w:val="28"/>
          <w:szCs w:val="28"/>
        </w:rPr>
        <w:t>五</w:t>
      </w:r>
      <w:r w:rsidR="000D7BB9" w:rsidRPr="00D4656C">
        <w:rPr>
          <w:rFonts w:ascii="標楷體" w:eastAsia="標楷體" w:hAnsi="標楷體" w:hint="eastAsia"/>
          <w:sz w:val="28"/>
          <w:szCs w:val="28"/>
        </w:rPr>
        <w:t>及七</w:t>
      </w:r>
      <w:r w:rsidR="00C44EDE" w:rsidRPr="00D4656C">
        <w:rPr>
          <w:rFonts w:ascii="標楷體" w:eastAsia="標楷體" w:hAnsi="標楷體" w:hint="eastAsia"/>
          <w:sz w:val="28"/>
          <w:szCs w:val="28"/>
        </w:rPr>
        <w:t>點</w:t>
      </w:r>
      <w:r w:rsidR="000D7BB9" w:rsidRPr="00D4656C">
        <w:rPr>
          <w:rFonts w:ascii="標楷體" w:eastAsia="標楷體" w:hAnsi="標楷體" w:hint="eastAsia"/>
          <w:sz w:val="28"/>
          <w:szCs w:val="28"/>
        </w:rPr>
        <w:t>分別</w:t>
      </w:r>
      <w:r w:rsidR="000D7BB9" w:rsidRPr="00D4656C">
        <w:rPr>
          <w:rFonts w:ascii="標楷體" w:eastAsia="標楷體" w:hAnsi="標楷體"/>
          <w:sz w:val="28"/>
          <w:szCs w:val="28"/>
        </w:rPr>
        <w:t>規定</w:t>
      </w:r>
      <w:r w:rsidR="000D7BB9" w:rsidRPr="00D4656C">
        <w:rPr>
          <w:rFonts w:ascii="標楷體" w:eastAsia="標楷體" w:hAnsi="標楷體" w:hint="eastAsia"/>
          <w:sz w:val="28"/>
          <w:szCs w:val="28"/>
        </w:rPr>
        <w:t>，「中央各公務機關(以下簡稱各機關)</w:t>
      </w:r>
      <w:r w:rsidR="000D7BB9" w:rsidRPr="00D4656C">
        <w:rPr>
          <w:rFonts w:ascii="標楷體" w:eastAsia="標楷體" w:hAnsi="標楷體"/>
          <w:sz w:val="28"/>
          <w:szCs w:val="28"/>
        </w:rPr>
        <w:t>辦理普通公務會計業務，依本制度規定辦理</w:t>
      </w:r>
      <w:r w:rsidR="000D7BB9" w:rsidRPr="00D4656C">
        <w:rPr>
          <w:rFonts w:ascii="標楷體" w:eastAsia="標楷體" w:hAnsi="標楷體" w:hint="eastAsia"/>
          <w:sz w:val="28"/>
          <w:szCs w:val="28"/>
        </w:rPr>
        <w:t>。</w:t>
      </w:r>
      <w:r w:rsidR="000D7BB9" w:rsidRPr="00D4656C">
        <w:rPr>
          <w:rFonts w:ascii="標楷體" w:eastAsia="標楷體" w:hAnsi="標楷體"/>
          <w:sz w:val="28"/>
          <w:szCs w:val="28"/>
        </w:rPr>
        <w:t>」「</w:t>
      </w:r>
      <w:r w:rsidR="000D7BB9" w:rsidRPr="00D4656C">
        <w:rPr>
          <w:rFonts w:ascii="標楷體" w:eastAsia="標楷體" w:hAnsi="標楷體" w:hint="eastAsia"/>
          <w:sz w:val="28"/>
          <w:szCs w:val="28"/>
        </w:rPr>
        <w:t>本制度</w:t>
      </w:r>
      <w:r w:rsidR="000D7BB9" w:rsidRPr="00D4656C">
        <w:rPr>
          <w:rFonts w:ascii="標楷體" w:eastAsia="標楷體" w:hAnsi="標楷體"/>
          <w:sz w:val="28"/>
          <w:szCs w:val="28"/>
        </w:rPr>
        <w:t>之會計基礎</w:t>
      </w:r>
      <w:r w:rsidR="00906D92" w:rsidRPr="00D4656C">
        <w:rPr>
          <w:rFonts w:ascii="標楷體" w:eastAsia="標楷體" w:hAnsi="標楷體" w:hint="eastAsia"/>
          <w:sz w:val="28"/>
          <w:szCs w:val="28"/>
        </w:rPr>
        <w:t>，採用</w:t>
      </w:r>
      <w:r w:rsidR="00906D92" w:rsidRPr="00D4656C">
        <w:rPr>
          <w:rFonts w:ascii="標楷體" w:eastAsia="標楷體" w:hAnsi="標楷體"/>
          <w:sz w:val="28"/>
          <w:szCs w:val="28"/>
        </w:rPr>
        <w:t>權責發生基礎。」及「各機關對預算</w:t>
      </w:r>
      <w:r w:rsidR="00906D92" w:rsidRPr="00D4656C">
        <w:rPr>
          <w:rFonts w:ascii="標楷體" w:eastAsia="標楷體" w:hAnsi="標楷體" w:hint="eastAsia"/>
          <w:sz w:val="28"/>
          <w:szCs w:val="28"/>
        </w:rPr>
        <w:t>之成立、分配及執行等應為會計處理，並透由預算執行</w:t>
      </w:r>
      <w:r w:rsidR="00906D92" w:rsidRPr="00D4656C">
        <w:rPr>
          <w:rFonts w:ascii="標楷體" w:eastAsia="標楷體" w:hAnsi="標楷體"/>
          <w:sz w:val="28"/>
          <w:szCs w:val="28"/>
        </w:rPr>
        <w:t>控管相關報表表達。」</w:t>
      </w:r>
    </w:p>
    <w:p w:rsidR="00A06324" w:rsidRPr="00D4656C" w:rsidRDefault="00A06324" w:rsidP="002227A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政府會計準則公報第一號「政府會計及財務報導</w:t>
      </w:r>
      <w:r w:rsidRPr="00D4656C">
        <w:rPr>
          <w:rFonts w:ascii="標楷體" w:eastAsia="標楷體" w:hAnsi="標楷體"/>
          <w:sz w:val="28"/>
          <w:szCs w:val="28"/>
        </w:rPr>
        <w:t>標準」</w:t>
      </w:r>
      <w:r w:rsidR="00964F95" w:rsidRPr="00D4656C">
        <w:rPr>
          <w:rFonts w:ascii="標楷體" w:eastAsia="標楷體" w:hAnsi="標楷體" w:hint="eastAsia"/>
          <w:sz w:val="28"/>
          <w:szCs w:val="28"/>
        </w:rPr>
        <w:t>（</w:t>
      </w:r>
      <w:r w:rsidRPr="00D4656C">
        <w:rPr>
          <w:rFonts w:ascii="標楷體" w:eastAsia="標楷體" w:hAnsi="標楷體"/>
          <w:sz w:val="28"/>
          <w:szCs w:val="28"/>
        </w:rPr>
        <w:t>主計總處以105年11月1日主會字第1050500710A號函頒實施)第十段規定</w:t>
      </w:r>
      <w:r w:rsidRPr="00D4656C">
        <w:rPr>
          <w:rFonts w:ascii="標楷體" w:eastAsia="標楷體" w:hAnsi="標楷體" w:hint="eastAsia"/>
          <w:sz w:val="28"/>
          <w:szCs w:val="28"/>
        </w:rPr>
        <w:t>政府會計基礎</w:t>
      </w:r>
      <w:r w:rsidR="00DA7967" w:rsidRPr="00D4656C">
        <w:rPr>
          <w:rFonts w:ascii="標楷體" w:eastAsia="標楷體" w:hAnsi="標楷體" w:hint="eastAsia"/>
          <w:sz w:val="28"/>
          <w:szCs w:val="28"/>
        </w:rPr>
        <w:t>，除公庫出納會計採現金</w:t>
      </w:r>
      <w:r w:rsidR="00DA7967" w:rsidRPr="00D4656C">
        <w:rPr>
          <w:rFonts w:ascii="標楷體" w:eastAsia="標楷體" w:hAnsi="標楷體"/>
          <w:sz w:val="28"/>
          <w:szCs w:val="28"/>
        </w:rPr>
        <w:t>基礎外，應採用權責發生基礎。</w:t>
      </w:r>
      <w:r w:rsidR="00DA7967" w:rsidRPr="00D4656C">
        <w:rPr>
          <w:rFonts w:ascii="標楷體" w:eastAsia="標楷體" w:hAnsi="標楷體" w:hint="eastAsia"/>
          <w:sz w:val="28"/>
          <w:szCs w:val="28"/>
        </w:rPr>
        <w:t>該準則公報第二號</w:t>
      </w:r>
      <w:r w:rsidR="00DA7967" w:rsidRPr="00D4656C">
        <w:rPr>
          <w:rFonts w:ascii="標楷體" w:eastAsia="標楷體" w:hAnsi="標楷體"/>
          <w:sz w:val="28"/>
          <w:szCs w:val="28"/>
        </w:rPr>
        <w:t>「政府收入認列之會計處理」第十段與第三號「政府</w:t>
      </w:r>
      <w:r w:rsidR="00DA7967" w:rsidRPr="00D4656C">
        <w:rPr>
          <w:rFonts w:ascii="標楷體" w:eastAsia="標楷體" w:hAnsi="標楷體" w:hint="eastAsia"/>
          <w:sz w:val="28"/>
          <w:szCs w:val="28"/>
        </w:rPr>
        <w:t>支出</w:t>
      </w:r>
      <w:r w:rsidR="00DA7967" w:rsidRPr="00D4656C">
        <w:rPr>
          <w:rFonts w:ascii="標楷體" w:eastAsia="標楷體" w:hAnsi="標楷體"/>
          <w:sz w:val="28"/>
          <w:szCs w:val="28"/>
        </w:rPr>
        <w:t>認列之會計處理」</w:t>
      </w:r>
      <w:r w:rsidR="00DA7967" w:rsidRPr="00D4656C">
        <w:rPr>
          <w:rFonts w:ascii="標楷體" w:eastAsia="標楷體" w:hAnsi="標楷體" w:hint="eastAsia"/>
          <w:sz w:val="28"/>
          <w:szCs w:val="28"/>
        </w:rPr>
        <w:t>第十一段</w:t>
      </w:r>
      <w:r w:rsidR="00DA7967" w:rsidRPr="00D4656C">
        <w:rPr>
          <w:rFonts w:ascii="標楷體" w:eastAsia="標楷體" w:hAnsi="標楷體"/>
          <w:sz w:val="28"/>
          <w:szCs w:val="28"/>
        </w:rPr>
        <w:t>，復規定作業基金</w:t>
      </w:r>
      <w:r w:rsidR="00DA7967" w:rsidRPr="00D4656C">
        <w:rPr>
          <w:rFonts w:ascii="標楷體" w:eastAsia="標楷體" w:hAnsi="標楷體" w:hint="eastAsia"/>
          <w:sz w:val="28"/>
          <w:szCs w:val="28"/>
        </w:rPr>
        <w:t>涉及收益與費損之會計處理原則</w:t>
      </w:r>
      <w:r w:rsidR="009D34F1" w:rsidRPr="00D4656C">
        <w:rPr>
          <w:rFonts w:ascii="標楷體" w:eastAsia="標楷體" w:hAnsi="標楷體" w:hint="eastAsia"/>
          <w:sz w:val="28"/>
          <w:szCs w:val="28"/>
        </w:rPr>
        <w:t>，</w:t>
      </w:r>
      <w:r w:rsidR="00DA7967" w:rsidRPr="00D4656C">
        <w:rPr>
          <w:rFonts w:ascii="標楷體" w:eastAsia="標楷體" w:hAnsi="標楷體"/>
          <w:sz w:val="28"/>
          <w:szCs w:val="28"/>
        </w:rPr>
        <w:t>採用民營事業適用之一般公認會計原則處理。</w:t>
      </w:r>
    </w:p>
    <w:p w:rsidR="001A21A4" w:rsidRPr="00D4656C" w:rsidRDefault="00731BF0" w:rsidP="002227A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姚秋旺(民104)</w:t>
      </w:r>
      <w:r w:rsidRPr="00D4656C">
        <w:rPr>
          <w:rFonts w:ascii="標楷體" w:eastAsia="標楷體" w:hAnsi="標楷體"/>
          <w:sz w:val="28"/>
          <w:szCs w:val="28"/>
        </w:rPr>
        <w:t>認為屬公務機關之政務基金會計基礎採權責發生制，係以權利與責任發生</w:t>
      </w:r>
      <w:r w:rsidRPr="00D4656C">
        <w:rPr>
          <w:rFonts w:ascii="標楷體" w:eastAsia="標楷體" w:hAnsi="標楷體" w:hint="eastAsia"/>
          <w:sz w:val="28"/>
          <w:szCs w:val="28"/>
        </w:rPr>
        <w:t>與否</w:t>
      </w:r>
      <w:r w:rsidR="00EC7096" w:rsidRPr="00D4656C">
        <w:rPr>
          <w:rFonts w:ascii="標楷體" w:eastAsia="標楷體" w:hAnsi="標楷體" w:hint="eastAsia"/>
          <w:sz w:val="28"/>
          <w:szCs w:val="28"/>
        </w:rPr>
        <w:t>為收支餘絀認列</w:t>
      </w:r>
      <w:r w:rsidR="00EC7096" w:rsidRPr="00D4656C">
        <w:rPr>
          <w:rFonts w:ascii="標楷體" w:eastAsia="標楷體" w:hAnsi="標楷體"/>
          <w:sz w:val="28"/>
          <w:szCs w:val="28"/>
        </w:rPr>
        <w:t>基礎，含契約責任、繼續經費保留及預算入帳等。至</w:t>
      </w:r>
      <w:r w:rsidR="00EC7096" w:rsidRPr="00D4656C">
        <w:rPr>
          <w:rFonts w:ascii="標楷體" w:eastAsia="標楷體" w:hAnsi="標楷體" w:hint="eastAsia"/>
          <w:sz w:val="28"/>
          <w:szCs w:val="28"/>
        </w:rPr>
        <w:t>屬</w:t>
      </w:r>
      <w:r w:rsidR="00EC7096" w:rsidRPr="00D4656C">
        <w:rPr>
          <w:rFonts w:ascii="標楷體" w:eastAsia="標楷體" w:hAnsi="標楷體"/>
          <w:sz w:val="28"/>
          <w:szCs w:val="28"/>
        </w:rPr>
        <w:t>營業基金與作業基金之業權基金會計基礎採應計制，係收益以實現認列</w:t>
      </w:r>
      <w:r w:rsidR="000179A5" w:rsidRPr="00D4656C">
        <w:rPr>
          <w:rFonts w:ascii="標楷體" w:eastAsia="標楷體" w:hAnsi="標楷體" w:hint="eastAsia"/>
          <w:sz w:val="28"/>
          <w:szCs w:val="28"/>
        </w:rPr>
        <w:t>，</w:t>
      </w:r>
      <w:r w:rsidR="00EC7096" w:rsidRPr="00D4656C">
        <w:rPr>
          <w:rFonts w:ascii="標楷體" w:eastAsia="標楷體" w:hAnsi="標楷體"/>
          <w:sz w:val="28"/>
          <w:szCs w:val="28"/>
        </w:rPr>
        <w:t>費損以發生且與收益相關者為認列基礎。</w:t>
      </w:r>
    </w:p>
    <w:p w:rsidR="00764041" w:rsidRPr="00D4656C" w:rsidRDefault="00A920B7" w:rsidP="002227A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lastRenderedPageBreak/>
        <w:t>許</w:t>
      </w:r>
      <w:r w:rsidRPr="00D4656C">
        <w:rPr>
          <w:rFonts w:ascii="標楷體" w:eastAsia="標楷體" w:hAnsi="標楷體"/>
          <w:sz w:val="28"/>
          <w:szCs w:val="28"/>
        </w:rPr>
        <w:t>崇源(民106)認為所得衡量基礎，在法律與司法院大法官解釋名詞常採用權責發生制或收付實現制(現金收付制)</w:t>
      </w:r>
      <w:r w:rsidR="00B85119" w:rsidRPr="00D4656C">
        <w:rPr>
          <w:rFonts w:ascii="標楷體" w:eastAsia="標楷體" w:hAnsi="標楷體" w:hint="eastAsia"/>
          <w:sz w:val="28"/>
          <w:szCs w:val="28"/>
        </w:rPr>
        <w:t>，惟皆未使用應計</w:t>
      </w:r>
      <w:r w:rsidR="00B85119" w:rsidRPr="00D4656C">
        <w:rPr>
          <w:rFonts w:ascii="標楷體" w:eastAsia="標楷體" w:hAnsi="標楷體"/>
          <w:sz w:val="28"/>
          <w:szCs w:val="28"/>
        </w:rPr>
        <w:t>基礎與現金基礎</w:t>
      </w:r>
      <w:r w:rsidR="009D34F1" w:rsidRPr="00D4656C">
        <w:rPr>
          <w:rFonts w:ascii="標楷體" w:eastAsia="標楷體" w:hAnsi="標楷體" w:hint="eastAsia"/>
          <w:sz w:val="28"/>
          <w:szCs w:val="28"/>
        </w:rPr>
        <w:t>。</w:t>
      </w:r>
      <w:r w:rsidR="00E9533C" w:rsidRPr="00D4656C">
        <w:rPr>
          <w:rFonts w:ascii="標楷體" w:eastAsia="標楷體" w:hAnsi="標楷體" w:hint="eastAsia"/>
          <w:sz w:val="28"/>
          <w:szCs w:val="28"/>
        </w:rPr>
        <w:t>然</w:t>
      </w:r>
      <w:r w:rsidR="00B85119" w:rsidRPr="00D4656C">
        <w:rPr>
          <w:rFonts w:ascii="標楷體" w:eastAsia="標楷體" w:hAnsi="標楷體"/>
          <w:sz w:val="28"/>
          <w:szCs w:val="28"/>
        </w:rPr>
        <w:t>會計教科書</w:t>
      </w:r>
      <w:r w:rsidR="00E9533C" w:rsidRPr="00D4656C">
        <w:rPr>
          <w:rFonts w:ascii="標楷體" w:eastAsia="標楷體" w:hAnsi="標楷體" w:hint="eastAsia"/>
          <w:sz w:val="28"/>
          <w:szCs w:val="28"/>
        </w:rPr>
        <w:t>常</w:t>
      </w:r>
      <w:r w:rsidR="00B85119" w:rsidRPr="00D4656C">
        <w:rPr>
          <w:rFonts w:ascii="標楷體" w:eastAsia="標楷體" w:hAnsi="標楷體"/>
          <w:sz w:val="28"/>
          <w:szCs w:val="28"/>
        </w:rPr>
        <w:t>使用之</w:t>
      </w:r>
      <w:r w:rsidR="00E9533C" w:rsidRPr="00D4656C">
        <w:rPr>
          <w:rFonts w:ascii="標楷體" w:eastAsia="標楷體" w:hAnsi="標楷體" w:hint="eastAsia"/>
          <w:sz w:val="28"/>
          <w:szCs w:val="28"/>
        </w:rPr>
        <w:t>，且</w:t>
      </w:r>
      <w:r w:rsidR="00B85119" w:rsidRPr="00D4656C">
        <w:rPr>
          <w:rFonts w:ascii="標楷體" w:eastAsia="標楷體" w:hAnsi="標楷體"/>
          <w:sz w:val="28"/>
          <w:szCs w:val="28"/>
        </w:rPr>
        <w:t>財團法人中華民國會計研究發展基金會於104年即使用應計基礎會計一詞。</w:t>
      </w:r>
    </w:p>
    <w:p w:rsidR="00270667" w:rsidRPr="00D4656C" w:rsidRDefault="003456A6" w:rsidP="002227A5">
      <w:pPr>
        <w:pStyle w:val="a3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基上，</w:t>
      </w:r>
      <w:r w:rsidRPr="00D4656C">
        <w:rPr>
          <w:rFonts w:ascii="標楷體" w:eastAsia="標楷體" w:hAnsi="標楷體"/>
          <w:sz w:val="28"/>
          <w:szCs w:val="28"/>
        </w:rPr>
        <w:t>法令與企業（政府）會計</w:t>
      </w:r>
      <w:r w:rsidRPr="00D4656C">
        <w:rPr>
          <w:rFonts w:ascii="標楷體" w:eastAsia="標楷體" w:hAnsi="標楷體" w:hint="eastAsia"/>
          <w:sz w:val="28"/>
          <w:szCs w:val="28"/>
        </w:rPr>
        <w:t>準則公報之規範，相同點皆為</w:t>
      </w:r>
      <w:r w:rsidR="00C44EDE" w:rsidRPr="00D4656C">
        <w:rPr>
          <w:rFonts w:ascii="標楷體" w:eastAsia="標楷體" w:hAnsi="標楷體" w:hint="eastAsia"/>
          <w:sz w:val="28"/>
          <w:szCs w:val="28"/>
        </w:rPr>
        <w:t>現金(公庫)</w:t>
      </w:r>
      <w:r w:rsidRPr="00D4656C">
        <w:rPr>
          <w:rFonts w:ascii="標楷體" w:eastAsia="標楷體" w:hAnsi="標楷體" w:hint="eastAsia"/>
          <w:sz w:val="28"/>
          <w:szCs w:val="28"/>
        </w:rPr>
        <w:t>出納會計與編製現金流量表按現金</w:t>
      </w:r>
      <w:r w:rsidRPr="00D4656C">
        <w:rPr>
          <w:rFonts w:ascii="標楷體" w:eastAsia="標楷體" w:hAnsi="標楷體"/>
          <w:sz w:val="28"/>
          <w:szCs w:val="28"/>
        </w:rPr>
        <w:t>基礎</w:t>
      </w:r>
      <w:r w:rsidRPr="00D4656C">
        <w:rPr>
          <w:rFonts w:ascii="標楷體" w:eastAsia="標楷體" w:hAnsi="標楷體" w:hint="eastAsia"/>
          <w:sz w:val="28"/>
          <w:szCs w:val="28"/>
        </w:rPr>
        <w:t>辦理</w:t>
      </w:r>
      <w:r w:rsidR="009D34F1" w:rsidRPr="00D4656C">
        <w:rPr>
          <w:rFonts w:ascii="標楷體" w:eastAsia="標楷體" w:hAnsi="標楷體" w:hint="eastAsia"/>
          <w:sz w:val="28"/>
          <w:szCs w:val="28"/>
        </w:rPr>
        <w:t>；</w:t>
      </w:r>
      <w:r w:rsidRPr="00D4656C">
        <w:rPr>
          <w:rFonts w:ascii="標楷體" w:eastAsia="標楷體" w:hAnsi="標楷體" w:hint="eastAsia"/>
          <w:sz w:val="28"/>
          <w:szCs w:val="28"/>
        </w:rPr>
        <w:t>相異之處乃在於</w:t>
      </w:r>
      <w:r w:rsidRPr="00D4656C">
        <w:rPr>
          <w:rFonts w:ascii="標楷體" w:eastAsia="標楷體" w:hAnsi="標楷體"/>
          <w:sz w:val="28"/>
          <w:szCs w:val="28"/>
        </w:rPr>
        <w:t>公務機關（以下配合會計法第三條之規定亦稱為政府機關）處理會計事務須入帳事項與企業會計規定者</w:t>
      </w:r>
      <w:r w:rsidR="005812F4" w:rsidRPr="00D4656C">
        <w:rPr>
          <w:rFonts w:ascii="標楷體" w:eastAsia="標楷體" w:hAnsi="標楷體" w:hint="eastAsia"/>
          <w:sz w:val="28"/>
          <w:szCs w:val="28"/>
        </w:rPr>
        <w:t>未臻相同</w:t>
      </w:r>
      <w:r w:rsidR="009D34F1" w:rsidRPr="00D4656C">
        <w:rPr>
          <w:rFonts w:ascii="標楷體" w:eastAsia="標楷體" w:hAnsi="標楷體" w:hint="eastAsia"/>
          <w:sz w:val="28"/>
          <w:szCs w:val="28"/>
        </w:rPr>
        <w:t>。將</w:t>
      </w:r>
      <w:r w:rsidR="00964F95" w:rsidRPr="00D4656C">
        <w:rPr>
          <w:rFonts w:ascii="標楷體" w:eastAsia="標楷體" w:hAnsi="標楷體" w:hint="eastAsia"/>
          <w:sz w:val="28"/>
          <w:szCs w:val="28"/>
        </w:rPr>
        <w:t>另</w:t>
      </w:r>
      <w:r w:rsidR="005812F4" w:rsidRPr="00D4656C">
        <w:rPr>
          <w:rFonts w:ascii="標楷體" w:eastAsia="標楷體" w:hAnsi="標楷體" w:hint="eastAsia"/>
          <w:sz w:val="28"/>
          <w:szCs w:val="28"/>
        </w:rPr>
        <w:t>以範例再詳加探討</w:t>
      </w:r>
      <w:r w:rsidR="005812F4" w:rsidRPr="00D4656C">
        <w:rPr>
          <w:rFonts w:ascii="標楷體" w:eastAsia="標楷體" w:hAnsi="標楷體"/>
          <w:sz w:val="28"/>
          <w:szCs w:val="28"/>
        </w:rPr>
        <w:t>。同時</w:t>
      </w:r>
      <w:r w:rsidR="005812F4" w:rsidRPr="00D4656C">
        <w:rPr>
          <w:rFonts w:ascii="標楷體" w:eastAsia="標楷體" w:hAnsi="標楷體" w:hint="eastAsia"/>
          <w:sz w:val="28"/>
          <w:szCs w:val="28"/>
        </w:rPr>
        <w:t>，</w:t>
      </w:r>
      <w:r w:rsidR="005812F4" w:rsidRPr="00D4656C">
        <w:rPr>
          <w:rFonts w:ascii="標楷體" w:eastAsia="標楷體" w:hAnsi="標楷體"/>
          <w:sz w:val="28"/>
          <w:szCs w:val="28"/>
        </w:rPr>
        <w:t>公民營企業籌編預算與控管預算執行係屬管理會計範疇，非屬財務會計範圍。</w:t>
      </w:r>
    </w:p>
    <w:p w:rsidR="000267E7" w:rsidRPr="00D4656C" w:rsidRDefault="000267E7" w:rsidP="002227A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公務機關</w:t>
      </w:r>
      <w:r w:rsidR="002B7E3A" w:rsidRPr="00D4656C">
        <w:rPr>
          <w:rFonts w:ascii="標楷體" w:eastAsia="標楷體" w:hAnsi="標楷體" w:hint="eastAsia"/>
          <w:sz w:val="28"/>
          <w:szCs w:val="28"/>
        </w:rPr>
        <w:t>與作業基金</w:t>
      </w:r>
      <w:r w:rsidR="002B7E3A" w:rsidRPr="00D4656C">
        <w:rPr>
          <w:rFonts w:ascii="標楷體" w:eastAsia="標楷體" w:hAnsi="標楷體"/>
          <w:sz w:val="28"/>
          <w:szCs w:val="28"/>
        </w:rPr>
        <w:t>入帳事項之主要差異</w:t>
      </w:r>
    </w:p>
    <w:p w:rsidR="002B7E3A" w:rsidRPr="00D4656C" w:rsidRDefault="002B7E3A" w:rsidP="002227A5">
      <w:pPr>
        <w:pStyle w:val="a3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當前</w:t>
      </w:r>
      <w:r w:rsidRPr="00D4656C">
        <w:rPr>
          <w:rFonts w:ascii="標楷體" w:eastAsia="標楷體" w:hAnsi="標楷體"/>
          <w:sz w:val="28"/>
          <w:szCs w:val="28"/>
        </w:rPr>
        <w:t>中央政府公務機關會計事務處理</w:t>
      </w:r>
      <w:r w:rsidR="00D5100C" w:rsidRPr="00D4656C">
        <w:rPr>
          <w:rFonts w:ascii="標楷體" w:eastAsia="標楷體" w:hAnsi="標楷體" w:hint="eastAsia"/>
          <w:sz w:val="28"/>
          <w:szCs w:val="28"/>
        </w:rPr>
        <w:t>，</w:t>
      </w:r>
      <w:r w:rsidRPr="00D4656C">
        <w:rPr>
          <w:rFonts w:ascii="標楷體" w:eastAsia="標楷體" w:hAnsi="標楷體"/>
          <w:sz w:val="28"/>
          <w:szCs w:val="28"/>
        </w:rPr>
        <w:t>係本著會計法第三條</w:t>
      </w:r>
      <w:r w:rsidR="00764041" w:rsidRPr="00D4656C">
        <w:rPr>
          <w:rFonts w:ascii="標楷體" w:eastAsia="標楷體" w:hAnsi="標楷體" w:hint="eastAsia"/>
          <w:sz w:val="28"/>
          <w:szCs w:val="28"/>
        </w:rPr>
        <w:t>及</w:t>
      </w:r>
      <w:r w:rsidRPr="00D4656C">
        <w:rPr>
          <w:rFonts w:ascii="標楷體" w:eastAsia="標楷體" w:hAnsi="標楷體" w:hint="eastAsia"/>
          <w:sz w:val="28"/>
          <w:szCs w:val="28"/>
        </w:rPr>
        <w:t>中央政府普通公務單位會計制度之一致規定</w:t>
      </w:r>
      <w:r w:rsidR="00C44EDE" w:rsidRPr="00D4656C">
        <w:rPr>
          <w:rFonts w:ascii="標楷體" w:eastAsia="標楷體" w:hAnsi="標楷體" w:hint="eastAsia"/>
          <w:sz w:val="28"/>
          <w:szCs w:val="28"/>
        </w:rPr>
        <w:t>第七點</w:t>
      </w:r>
      <w:r w:rsidR="00E03045" w:rsidRPr="00D4656C">
        <w:rPr>
          <w:rFonts w:ascii="標楷體" w:eastAsia="標楷體" w:hAnsi="標楷體"/>
          <w:sz w:val="28"/>
          <w:szCs w:val="28"/>
        </w:rPr>
        <w:t>之規定，於預算成立、分配及執行均為詳確之會計，復依預算法</w:t>
      </w:r>
      <w:r w:rsidR="00935BE3" w:rsidRPr="00D4656C">
        <w:rPr>
          <w:rFonts w:ascii="標楷體" w:eastAsia="標楷體" w:hAnsi="標楷體" w:hint="eastAsia"/>
          <w:sz w:val="28"/>
          <w:szCs w:val="28"/>
        </w:rPr>
        <w:t>第七十二條</w:t>
      </w:r>
      <w:r w:rsidR="00935BE3" w:rsidRPr="00D4656C">
        <w:rPr>
          <w:rFonts w:ascii="標楷體" w:eastAsia="標楷體" w:hAnsi="標楷體"/>
          <w:sz w:val="28"/>
          <w:szCs w:val="28"/>
        </w:rPr>
        <w:t>之規定，於會計年度結束後，就已發生契約責任部分，報經行政院核准，轉入下年度列為支出保留數準備。至作業基金則依政府會計</w:t>
      </w:r>
      <w:r w:rsidR="00935BE3" w:rsidRPr="00D4656C">
        <w:rPr>
          <w:rFonts w:ascii="標楷體" w:eastAsia="標楷體" w:hAnsi="標楷體" w:hint="eastAsia"/>
          <w:sz w:val="28"/>
          <w:szCs w:val="28"/>
        </w:rPr>
        <w:t>準則</w:t>
      </w:r>
      <w:r w:rsidR="00935BE3" w:rsidRPr="00D4656C">
        <w:rPr>
          <w:rFonts w:ascii="標楷體" w:eastAsia="標楷體" w:hAnsi="標楷體"/>
          <w:sz w:val="28"/>
          <w:szCs w:val="28"/>
        </w:rPr>
        <w:t>公報第</w:t>
      </w:r>
      <w:r w:rsidR="00935BE3" w:rsidRPr="00D4656C">
        <w:rPr>
          <w:rFonts w:ascii="標楷體" w:eastAsia="標楷體" w:hAnsi="標楷體" w:hint="eastAsia"/>
          <w:sz w:val="28"/>
          <w:szCs w:val="28"/>
        </w:rPr>
        <w:t>二</w:t>
      </w:r>
      <w:r w:rsidR="00935BE3" w:rsidRPr="00D4656C">
        <w:rPr>
          <w:rFonts w:ascii="標楷體" w:eastAsia="標楷體" w:hAnsi="標楷體"/>
          <w:sz w:val="28"/>
          <w:szCs w:val="28"/>
        </w:rPr>
        <w:t>號</w:t>
      </w:r>
      <w:r w:rsidR="00935BE3" w:rsidRPr="00D4656C">
        <w:rPr>
          <w:rFonts w:ascii="標楷體" w:eastAsia="標楷體" w:hAnsi="標楷體" w:hint="eastAsia"/>
          <w:sz w:val="28"/>
          <w:szCs w:val="28"/>
        </w:rPr>
        <w:t>第十</w:t>
      </w:r>
      <w:r w:rsidR="0015551C" w:rsidRPr="00D4656C">
        <w:rPr>
          <w:rFonts w:ascii="標楷體" w:eastAsia="標楷體" w:hAnsi="標楷體" w:hint="eastAsia"/>
          <w:sz w:val="28"/>
          <w:szCs w:val="28"/>
        </w:rPr>
        <w:t>段</w:t>
      </w:r>
      <w:r w:rsidR="00935BE3" w:rsidRPr="00D4656C">
        <w:rPr>
          <w:rFonts w:ascii="標楷體" w:eastAsia="標楷體" w:hAnsi="標楷體" w:hint="eastAsia"/>
          <w:sz w:val="28"/>
          <w:szCs w:val="28"/>
        </w:rPr>
        <w:t>與第三號</w:t>
      </w:r>
      <w:r w:rsidR="00935BE3" w:rsidRPr="00D4656C">
        <w:rPr>
          <w:rFonts w:ascii="標楷體" w:eastAsia="標楷體" w:hAnsi="標楷體"/>
          <w:sz w:val="28"/>
          <w:szCs w:val="28"/>
        </w:rPr>
        <w:t>第十一</w:t>
      </w:r>
      <w:r w:rsidR="0015551C" w:rsidRPr="00D4656C">
        <w:rPr>
          <w:rFonts w:ascii="標楷體" w:eastAsia="標楷體" w:hAnsi="標楷體" w:hint="eastAsia"/>
          <w:sz w:val="28"/>
          <w:szCs w:val="28"/>
        </w:rPr>
        <w:t>段</w:t>
      </w:r>
      <w:r w:rsidR="00935BE3" w:rsidRPr="00D4656C">
        <w:rPr>
          <w:rFonts w:ascii="標楷體" w:eastAsia="標楷體" w:hAnsi="標楷體"/>
          <w:sz w:val="28"/>
          <w:szCs w:val="28"/>
        </w:rPr>
        <w:t>，按商業會計法第十條之規定，收益於確定應收時，費用</w:t>
      </w:r>
      <w:r w:rsidR="00935BE3" w:rsidRPr="00D4656C">
        <w:rPr>
          <w:rFonts w:ascii="標楷體" w:eastAsia="標楷體" w:hAnsi="標楷體" w:hint="eastAsia"/>
          <w:sz w:val="28"/>
          <w:szCs w:val="28"/>
        </w:rPr>
        <w:t>於</w:t>
      </w:r>
      <w:r w:rsidR="00935BE3" w:rsidRPr="00D4656C">
        <w:rPr>
          <w:rFonts w:ascii="標楷體" w:eastAsia="標楷體" w:hAnsi="標楷體"/>
          <w:sz w:val="28"/>
          <w:szCs w:val="28"/>
        </w:rPr>
        <w:t>確</w:t>
      </w:r>
      <w:r w:rsidR="00935BE3" w:rsidRPr="00D4656C">
        <w:rPr>
          <w:rFonts w:ascii="標楷體" w:eastAsia="標楷體" w:hAnsi="標楷體" w:hint="eastAsia"/>
          <w:sz w:val="28"/>
          <w:szCs w:val="28"/>
        </w:rPr>
        <w:t>定應付</w:t>
      </w:r>
      <w:r w:rsidR="00935BE3" w:rsidRPr="00D4656C">
        <w:rPr>
          <w:rFonts w:ascii="標楷體" w:eastAsia="標楷體" w:hAnsi="標楷體" w:hint="eastAsia"/>
          <w:sz w:val="28"/>
          <w:szCs w:val="28"/>
        </w:rPr>
        <w:lastRenderedPageBreak/>
        <w:t>時</w:t>
      </w:r>
      <w:r w:rsidR="00964F95" w:rsidRPr="00D4656C">
        <w:rPr>
          <w:rFonts w:ascii="標楷體" w:eastAsia="標楷體" w:hAnsi="標楷體" w:hint="eastAsia"/>
          <w:sz w:val="28"/>
          <w:szCs w:val="28"/>
        </w:rPr>
        <w:t>，即行</w:t>
      </w:r>
      <w:r w:rsidR="00935BE3" w:rsidRPr="00D4656C">
        <w:rPr>
          <w:rFonts w:ascii="標楷體" w:eastAsia="標楷體" w:hAnsi="標楷體" w:hint="eastAsia"/>
          <w:sz w:val="28"/>
          <w:szCs w:val="28"/>
        </w:rPr>
        <w:t>入帳</w:t>
      </w:r>
      <w:r w:rsidR="00D5100C" w:rsidRPr="00D4656C">
        <w:rPr>
          <w:rFonts w:ascii="標楷體" w:eastAsia="標楷體" w:hAnsi="標楷體" w:hint="eastAsia"/>
          <w:sz w:val="28"/>
          <w:szCs w:val="28"/>
        </w:rPr>
        <w:t>。</w:t>
      </w:r>
      <w:r w:rsidR="00277162" w:rsidRPr="00D4656C">
        <w:rPr>
          <w:rFonts w:ascii="標楷體" w:eastAsia="標楷體" w:hAnsi="標楷體" w:hint="eastAsia"/>
          <w:sz w:val="28"/>
          <w:szCs w:val="28"/>
        </w:rPr>
        <w:t>至發生契約責任</w:t>
      </w:r>
      <w:r w:rsidR="00277162" w:rsidRPr="00D4656C">
        <w:rPr>
          <w:rFonts w:ascii="標楷體" w:eastAsia="標楷體" w:hAnsi="標楷體"/>
          <w:sz w:val="28"/>
          <w:szCs w:val="28"/>
        </w:rPr>
        <w:t>並未引起資產、負債、淨值、收益及費損增減變化，</w:t>
      </w:r>
      <w:r w:rsidR="00EA769A" w:rsidRPr="00D4656C">
        <w:rPr>
          <w:rFonts w:ascii="標楷體" w:eastAsia="標楷體" w:hAnsi="標楷體" w:hint="eastAsia"/>
          <w:sz w:val="28"/>
          <w:szCs w:val="28"/>
        </w:rPr>
        <w:t>故非商業會計法第十一條所定須入帳會計事項</w:t>
      </w:r>
      <w:r w:rsidR="00277162" w:rsidRPr="00D4656C">
        <w:rPr>
          <w:rFonts w:ascii="標楷體" w:eastAsia="標楷體" w:hAnsi="標楷體" w:hint="eastAsia"/>
          <w:sz w:val="28"/>
          <w:szCs w:val="28"/>
        </w:rPr>
        <w:t>，僅依</w:t>
      </w:r>
      <w:r w:rsidR="00277162" w:rsidRPr="0075030E">
        <w:rPr>
          <w:rFonts w:ascii="標楷體" w:eastAsia="標楷體" w:hAnsi="標楷體"/>
          <w:sz w:val="28"/>
          <w:szCs w:val="28"/>
        </w:rPr>
        <w:t>附屬單位預算執行</w:t>
      </w:r>
      <w:r w:rsidR="00277162" w:rsidRPr="0075030E">
        <w:rPr>
          <w:rFonts w:ascii="標楷體" w:eastAsia="標楷體" w:hAnsi="標楷體" w:hint="eastAsia"/>
          <w:sz w:val="28"/>
          <w:szCs w:val="28"/>
        </w:rPr>
        <w:t>要點</w:t>
      </w:r>
      <w:r w:rsidR="00277162" w:rsidRPr="0075030E">
        <w:rPr>
          <w:rFonts w:ascii="標楷體" w:eastAsia="標楷體" w:hAnsi="標楷體"/>
          <w:sz w:val="28"/>
          <w:szCs w:val="28"/>
        </w:rPr>
        <w:t>第十</w:t>
      </w:r>
      <w:r w:rsidR="00EE7CA8" w:rsidRPr="0075030E">
        <w:rPr>
          <w:rFonts w:ascii="標楷體" w:eastAsia="標楷體" w:hAnsi="標楷體" w:hint="eastAsia"/>
          <w:sz w:val="28"/>
          <w:szCs w:val="28"/>
        </w:rPr>
        <w:t>二</w:t>
      </w:r>
      <w:r w:rsidR="00277162" w:rsidRPr="0075030E">
        <w:rPr>
          <w:rFonts w:ascii="標楷體" w:eastAsia="標楷體" w:hAnsi="標楷體"/>
          <w:sz w:val="28"/>
          <w:szCs w:val="28"/>
        </w:rPr>
        <w:t>點</w:t>
      </w:r>
      <w:r w:rsidR="00277162" w:rsidRPr="0075030E">
        <w:rPr>
          <w:rFonts w:ascii="標楷體" w:eastAsia="標楷體" w:hAnsi="標楷體" w:hint="eastAsia"/>
          <w:sz w:val="28"/>
          <w:szCs w:val="28"/>
        </w:rPr>
        <w:t>(七)</w:t>
      </w:r>
      <w:r w:rsidR="00277162" w:rsidRPr="00D4656C">
        <w:rPr>
          <w:rFonts w:ascii="標楷體" w:eastAsia="標楷體" w:hAnsi="標楷體"/>
          <w:sz w:val="28"/>
          <w:szCs w:val="28"/>
        </w:rPr>
        <w:t>之規定，購建固定資產</w:t>
      </w:r>
      <w:r w:rsidR="00277162" w:rsidRPr="00D4656C">
        <w:rPr>
          <w:rFonts w:ascii="標楷體" w:eastAsia="標楷體" w:hAnsi="標楷體" w:hint="eastAsia"/>
          <w:sz w:val="28"/>
          <w:szCs w:val="28"/>
        </w:rPr>
        <w:t>應依</w:t>
      </w:r>
      <w:r w:rsidR="00277162" w:rsidRPr="00D4656C">
        <w:rPr>
          <w:rFonts w:ascii="標楷體" w:eastAsia="標楷體" w:hAnsi="標楷體"/>
          <w:sz w:val="28"/>
          <w:szCs w:val="28"/>
        </w:rPr>
        <w:t>預算執行</w:t>
      </w:r>
      <w:r w:rsidR="00480DE8" w:rsidRPr="00D4656C">
        <w:rPr>
          <w:rFonts w:ascii="標楷體" w:eastAsia="標楷體" w:hAnsi="標楷體" w:hint="eastAsia"/>
          <w:sz w:val="28"/>
          <w:szCs w:val="28"/>
        </w:rPr>
        <w:t>。</w:t>
      </w:r>
      <w:r w:rsidR="00277162" w:rsidRPr="00D4656C">
        <w:rPr>
          <w:rFonts w:ascii="標楷體" w:eastAsia="標楷體" w:hAnsi="標楷體"/>
          <w:sz w:val="28"/>
          <w:szCs w:val="28"/>
        </w:rPr>
        <w:t>若當年度無法完成者，應填具預算保留申請表，並敘明理由及檢附有關</w:t>
      </w:r>
      <w:r w:rsidR="006C4E66" w:rsidRPr="00D4656C">
        <w:rPr>
          <w:rFonts w:ascii="標楷體" w:eastAsia="標楷體" w:hAnsi="標楷體" w:hint="eastAsia"/>
          <w:sz w:val="28"/>
          <w:szCs w:val="28"/>
        </w:rPr>
        <w:t>文件</w:t>
      </w:r>
      <w:r w:rsidR="006C4E66" w:rsidRPr="00D4656C">
        <w:rPr>
          <w:rFonts w:ascii="標楷體" w:eastAsia="標楷體" w:hAnsi="標楷體"/>
          <w:sz w:val="28"/>
          <w:szCs w:val="28"/>
        </w:rPr>
        <w:t>陳報主管機關核定後，於以後年度(下年度)繼</w:t>
      </w:r>
      <w:bookmarkStart w:id="0" w:name="_GoBack"/>
      <w:bookmarkEnd w:id="0"/>
      <w:r w:rsidR="006C4E66" w:rsidRPr="00D4656C">
        <w:rPr>
          <w:rFonts w:ascii="標楷體" w:eastAsia="標楷體" w:hAnsi="標楷體"/>
          <w:sz w:val="28"/>
          <w:szCs w:val="28"/>
        </w:rPr>
        <w:t>續支用。茲以</w:t>
      </w:r>
      <w:r w:rsidR="006C4E66" w:rsidRPr="00D4656C">
        <w:rPr>
          <w:rFonts w:ascii="標楷體" w:eastAsia="標楷體" w:hAnsi="標楷體" w:hint="eastAsia"/>
          <w:sz w:val="28"/>
          <w:szCs w:val="28"/>
        </w:rPr>
        <w:t>興建房屋及建築</w:t>
      </w:r>
      <w:r w:rsidR="006C4E66" w:rsidRPr="00D4656C">
        <w:rPr>
          <w:rFonts w:ascii="標楷體" w:eastAsia="標楷體" w:hAnsi="標楷體"/>
          <w:sz w:val="28"/>
          <w:szCs w:val="28"/>
        </w:rPr>
        <w:t>為例，依上述說明，將兩者</w:t>
      </w:r>
      <w:r w:rsidR="00964F95" w:rsidRPr="00D4656C">
        <w:rPr>
          <w:rFonts w:ascii="標楷體" w:eastAsia="標楷體" w:hAnsi="標楷體" w:hint="eastAsia"/>
          <w:sz w:val="28"/>
          <w:szCs w:val="28"/>
        </w:rPr>
        <w:t>須</w:t>
      </w:r>
      <w:r w:rsidR="006C4E66" w:rsidRPr="00D4656C">
        <w:rPr>
          <w:rFonts w:ascii="標楷體" w:eastAsia="標楷體" w:hAnsi="標楷體"/>
          <w:sz w:val="28"/>
          <w:szCs w:val="28"/>
        </w:rPr>
        <w:t>入帳</w:t>
      </w:r>
      <w:r w:rsidR="00964F95" w:rsidRPr="00D4656C">
        <w:rPr>
          <w:rFonts w:ascii="標楷體" w:eastAsia="標楷體" w:hAnsi="標楷體" w:hint="eastAsia"/>
          <w:sz w:val="28"/>
          <w:szCs w:val="28"/>
        </w:rPr>
        <w:t>之</w:t>
      </w:r>
      <w:r w:rsidR="006C4E66" w:rsidRPr="00D4656C">
        <w:rPr>
          <w:rFonts w:ascii="標楷體" w:eastAsia="標楷體" w:hAnsi="標楷體"/>
          <w:sz w:val="28"/>
          <w:szCs w:val="28"/>
        </w:rPr>
        <w:t>事項</w:t>
      </w:r>
      <w:r w:rsidR="008276B4" w:rsidRPr="00D4656C">
        <w:rPr>
          <w:rFonts w:ascii="標楷體" w:eastAsia="標楷體" w:hAnsi="標楷體" w:hint="eastAsia"/>
          <w:sz w:val="28"/>
          <w:szCs w:val="28"/>
        </w:rPr>
        <w:t>列</w:t>
      </w:r>
      <w:r w:rsidR="006C4E66" w:rsidRPr="00D4656C">
        <w:rPr>
          <w:rFonts w:ascii="標楷體" w:eastAsia="標楷體" w:hAnsi="標楷體"/>
          <w:sz w:val="28"/>
          <w:szCs w:val="28"/>
        </w:rPr>
        <w:t>示如附表</w:t>
      </w:r>
      <w:r w:rsidR="006C4E66" w:rsidRPr="00D4656C">
        <w:rPr>
          <w:rFonts w:ascii="標楷體" w:eastAsia="標楷體" w:hAnsi="標楷體" w:hint="eastAsia"/>
          <w:sz w:val="28"/>
          <w:szCs w:val="28"/>
        </w:rPr>
        <w:t>：</w:t>
      </w:r>
    </w:p>
    <w:p w:rsidR="006C4E66" w:rsidRPr="00D4656C" w:rsidRDefault="0075030E" w:rsidP="006C4E6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447675</wp:posOffset>
                </wp:positionV>
                <wp:extent cx="942975" cy="609600"/>
                <wp:effectExtent l="0" t="0" r="28575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42975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81AC" id="直線接點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35.25pt" to="111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703580</wp:posOffset>
                </wp:positionV>
                <wp:extent cx="1906270" cy="375285"/>
                <wp:effectExtent l="0" t="0" r="17780" b="2476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6270" cy="375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7390" id="直線接點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55.4pt" to="114.2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6C4E66" w:rsidRPr="00D4656C">
        <w:rPr>
          <w:rFonts w:ascii="標楷體" w:eastAsia="標楷體" w:hAnsi="標楷體" w:hint="eastAsia"/>
          <w:sz w:val="28"/>
          <w:szCs w:val="28"/>
        </w:rPr>
        <w:t>附表</w:t>
      </w:r>
      <w:r w:rsidR="006C4E66" w:rsidRPr="00D4656C">
        <w:rPr>
          <w:rFonts w:ascii="標楷體" w:eastAsia="標楷體" w:hAnsi="標楷體"/>
          <w:sz w:val="28"/>
          <w:szCs w:val="28"/>
        </w:rPr>
        <w:t xml:space="preserve">  政府機關</w:t>
      </w:r>
      <w:r w:rsidR="006C4E66" w:rsidRPr="00D4656C">
        <w:rPr>
          <w:rFonts w:ascii="標楷體" w:eastAsia="標楷體" w:hAnsi="標楷體" w:hint="eastAsia"/>
          <w:sz w:val="28"/>
          <w:szCs w:val="28"/>
        </w:rPr>
        <w:t>與作業基金</w:t>
      </w:r>
      <w:r w:rsidR="006C4E66" w:rsidRPr="00D4656C">
        <w:rPr>
          <w:rFonts w:ascii="標楷體" w:eastAsia="標楷體" w:hAnsi="標楷體"/>
          <w:sz w:val="28"/>
          <w:szCs w:val="28"/>
        </w:rPr>
        <w:t>入</w:t>
      </w:r>
      <w:r w:rsidR="004D145A" w:rsidRPr="00D4656C">
        <w:rPr>
          <w:rFonts w:ascii="標楷體" w:eastAsia="標楷體" w:hAnsi="標楷體"/>
          <w:sz w:val="28"/>
          <w:szCs w:val="28"/>
        </w:rPr>
        <w:t>帳事項</w:t>
      </w:r>
      <w:r w:rsidR="004D145A" w:rsidRPr="00D4656C">
        <w:rPr>
          <w:rFonts w:ascii="標楷體" w:eastAsia="標楷體" w:hAnsi="標楷體" w:hint="eastAsia"/>
          <w:sz w:val="28"/>
          <w:szCs w:val="28"/>
        </w:rPr>
        <w:t>比較表</w:t>
      </w:r>
    </w:p>
    <w:tbl>
      <w:tblPr>
        <w:tblStyle w:val="a4"/>
        <w:tblW w:w="949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60"/>
        <w:gridCol w:w="3260"/>
      </w:tblGrid>
      <w:tr w:rsidR="00D4656C" w:rsidRPr="00D4656C" w:rsidTr="00BA51C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5A" w:rsidRPr="00D4656C" w:rsidRDefault="00964F95" w:rsidP="00CF1F9D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組織</w:t>
            </w:r>
            <w:r w:rsidR="00CF1F9D" w:rsidRPr="00D4656C">
              <w:rPr>
                <w:rFonts w:ascii="標楷體" w:eastAsia="標楷體" w:hAnsi="標楷體" w:hint="eastAsia"/>
                <w:szCs w:val="24"/>
              </w:rPr>
              <w:t>別</w:t>
            </w:r>
          </w:p>
          <w:p w:rsidR="00CF1F9D" w:rsidRPr="00D4656C" w:rsidRDefault="00CF1F9D" w:rsidP="004D145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會計處理</w:t>
            </w:r>
          </w:p>
          <w:p w:rsidR="00CF1F9D" w:rsidRPr="00D4656C" w:rsidRDefault="00CF1F9D" w:rsidP="00CF1F9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5A" w:rsidRPr="00D4656C" w:rsidRDefault="00CF1F9D" w:rsidP="004D145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政府機關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45A" w:rsidRPr="00D4656C" w:rsidRDefault="00CF1F9D" w:rsidP="004D145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作業基金</w:t>
            </w:r>
          </w:p>
        </w:tc>
      </w:tr>
      <w:tr w:rsidR="00D4656C" w:rsidRPr="00D4656C" w:rsidTr="008276B4"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D27976" w:rsidRPr="00D4656C" w:rsidRDefault="004D145A" w:rsidP="00D27976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/>
                <w:szCs w:val="24"/>
              </w:rPr>
              <w:t>公布興建</w:t>
            </w:r>
            <w:r w:rsidRPr="00D4656C">
              <w:rPr>
                <w:rFonts w:ascii="標楷體" w:eastAsia="標楷體" w:hAnsi="標楷體" w:hint="eastAsia"/>
                <w:szCs w:val="24"/>
              </w:rPr>
              <w:t>房屋及建築法定預算$1</w:t>
            </w:r>
            <w:r w:rsidRPr="00D4656C">
              <w:rPr>
                <w:rFonts w:ascii="標楷體" w:eastAsia="標楷體" w:hAnsi="標楷體"/>
                <w:szCs w:val="24"/>
              </w:rPr>
              <w:t>,</w:t>
            </w:r>
            <w:r w:rsidRPr="00D4656C">
              <w:rPr>
                <w:rFonts w:ascii="標楷體" w:eastAsia="標楷體" w:hAnsi="標楷體" w:hint="eastAsia"/>
                <w:szCs w:val="24"/>
              </w:rPr>
              <w:t>000</w:t>
            </w:r>
            <w:r w:rsidRPr="00D4656C">
              <w:rPr>
                <w:rFonts w:ascii="標楷體" w:eastAsia="標楷體" w:hAnsi="標楷體"/>
                <w:szCs w:val="24"/>
              </w:rPr>
              <w:t>,</w:t>
            </w:r>
            <w:r w:rsidRPr="00D4656C">
              <w:rPr>
                <w:rFonts w:ascii="標楷體" w:eastAsia="標楷體" w:hAnsi="標楷體" w:hint="eastAsia"/>
                <w:szCs w:val="24"/>
              </w:rPr>
              <w:t>000</w:t>
            </w:r>
            <w:r w:rsidR="00D27976" w:rsidRPr="00D4656C">
              <w:rPr>
                <w:rFonts w:ascii="標楷體" w:eastAsia="標楷體" w:hAnsi="標楷體"/>
                <w:szCs w:val="24"/>
              </w:rPr>
              <w:t>(註2)</w:t>
            </w:r>
            <w:r w:rsidR="00D27976" w:rsidRPr="00D465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64F95" w:rsidRPr="00D4656C" w:rsidRDefault="00964F95" w:rsidP="00964F95">
            <w:pPr>
              <w:pStyle w:val="a3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5A" w:rsidRPr="00D4656C" w:rsidRDefault="004D145A" w:rsidP="004D145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預計撥入數　1,000,000</w:t>
            </w:r>
          </w:p>
          <w:p w:rsidR="004D145A" w:rsidRPr="00D4656C" w:rsidRDefault="004D145A" w:rsidP="004D145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/>
                <w:szCs w:val="24"/>
              </w:rPr>
              <w:t xml:space="preserve">　支出預算數</w:t>
            </w:r>
            <w:r w:rsidRPr="00D4656C">
              <w:rPr>
                <w:rFonts w:ascii="標楷體" w:eastAsia="標楷體" w:hAnsi="標楷體" w:hint="eastAsia"/>
                <w:szCs w:val="24"/>
              </w:rPr>
              <w:t xml:space="preserve">　1,</w:t>
            </w:r>
            <w:r w:rsidRPr="00D4656C">
              <w:rPr>
                <w:rFonts w:ascii="標楷體" w:eastAsia="標楷體" w:hAnsi="標楷體"/>
                <w:szCs w:val="24"/>
              </w:rPr>
              <w:t>000,000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4D145A" w:rsidRPr="00D4656C" w:rsidRDefault="004D145A" w:rsidP="008276B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無分錄</w:t>
            </w:r>
          </w:p>
        </w:tc>
      </w:tr>
      <w:tr w:rsidR="00D4656C" w:rsidRPr="00D4656C" w:rsidTr="008276B4">
        <w:tc>
          <w:tcPr>
            <w:tcW w:w="2978" w:type="dxa"/>
            <w:tcBorders>
              <w:right w:val="single" w:sz="4" w:space="0" w:color="auto"/>
            </w:tcBorders>
          </w:tcPr>
          <w:p w:rsidR="004D145A" w:rsidRPr="00D4656C" w:rsidRDefault="00D27976" w:rsidP="00D27976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核定分配預算$1</w:t>
            </w:r>
            <w:r w:rsidRPr="00D4656C">
              <w:rPr>
                <w:rFonts w:ascii="標楷體" w:eastAsia="標楷體" w:hAnsi="標楷體"/>
                <w:szCs w:val="24"/>
              </w:rPr>
              <w:t>,</w:t>
            </w:r>
            <w:r w:rsidRPr="00D4656C">
              <w:rPr>
                <w:rFonts w:ascii="標楷體" w:eastAsia="標楷體" w:hAnsi="標楷體" w:hint="eastAsia"/>
                <w:szCs w:val="24"/>
              </w:rPr>
              <w:t>000</w:t>
            </w:r>
            <w:r w:rsidRPr="00D4656C">
              <w:rPr>
                <w:rFonts w:ascii="標楷體" w:eastAsia="標楷體" w:hAnsi="標楷體"/>
                <w:szCs w:val="24"/>
              </w:rPr>
              <w:t>,</w:t>
            </w:r>
            <w:r w:rsidRPr="00D4656C">
              <w:rPr>
                <w:rFonts w:ascii="標楷體" w:eastAsia="標楷體" w:hAnsi="標楷體" w:hint="eastAsia"/>
                <w:szCs w:val="24"/>
              </w:rPr>
              <w:t>00</w:t>
            </w:r>
            <w:r w:rsidRPr="00D4656C">
              <w:rPr>
                <w:rFonts w:ascii="標楷體" w:eastAsia="標楷體" w:hAnsi="標楷體"/>
                <w:szCs w:val="24"/>
              </w:rPr>
              <w:t>(註2)</w:t>
            </w:r>
            <w:r w:rsidRPr="00D465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64F95" w:rsidRPr="00D4656C" w:rsidRDefault="00964F95" w:rsidP="00964F95">
            <w:pPr>
              <w:pStyle w:val="a3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21B68" w:rsidRPr="00D4656C" w:rsidRDefault="00456ADF" w:rsidP="00C21B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/>
                <w:szCs w:val="24"/>
              </w:rPr>
              <w:t>支出預算數</w:t>
            </w:r>
            <w:r w:rsidR="00C21B68" w:rsidRPr="00D4656C">
              <w:rPr>
                <w:rFonts w:ascii="標楷體" w:eastAsia="標楷體" w:hAnsi="標楷體" w:hint="eastAsia"/>
                <w:szCs w:val="24"/>
              </w:rPr>
              <w:t xml:space="preserve">　1,000,000</w:t>
            </w:r>
          </w:p>
          <w:p w:rsidR="004D145A" w:rsidRPr="00D4656C" w:rsidRDefault="00C21B68" w:rsidP="00456A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/>
                <w:szCs w:val="24"/>
              </w:rPr>
              <w:t xml:space="preserve">　支出</w:t>
            </w:r>
            <w:r w:rsidR="00456ADF" w:rsidRPr="00D4656C">
              <w:rPr>
                <w:rFonts w:ascii="標楷體" w:eastAsia="標楷體" w:hAnsi="標楷體" w:hint="eastAsia"/>
                <w:szCs w:val="24"/>
              </w:rPr>
              <w:t>分配</w:t>
            </w:r>
            <w:r w:rsidRPr="00D4656C">
              <w:rPr>
                <w:rFonts w:ascii="標楷體" w:eastAsia="標楷體" w:hAnsi="標楷體"/>
                <w:szCs w:val="24"/>
              </w:rPr>
              <w:t>數</w:t>
            </w:r>
            <w:r w:rsidRPr="00D4656C">
              <w:rPr>
                <w:rFonts w:ascii="標楷體" w:eastAsia="標楷體" w:hAnsi="標楷體" w:hint="eastAsia"/>
                <w:szCs w:val="24"/>
              </w:rPr>
              <w:t xml:space="preserve">　1,</w:t>
            </w:r>
            <w:r w:rsidRPr="00D4656C">
              <w:rPr>
                <w:rFonts w:ascii="標楷體" w:eastAsia="標楷體" w:hAnsi="標楷體"/>
                <w:szCs w:val="24"/>
              </w:rPr>
              <w:t>000,000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D145A" w:rsidRPr="00D4656C" w:rsidRDefault="004D145A" w:rsidP="008276B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無分錄</w:t>
            </w:r>
          </w:p>
        </w:tc>
      </w:tr>
      <w:tr w:rsidR="00D4656C" w:rsidRPr="00D4656C" w:rsidTr="008276B4">
        <w:tc>
          <w:tcPr>
            <w:tcW w:w="2978" w:type="dxa"/>
            <w:tcBorders>
              <w:right w:val="single" w:sz="4" w:space="0" w:color="auto"/>
            </w:tcBorders>
          </w:tcPr>
          <w:p w:rsidR="004D145A" w:rsidRPr="00D4656C" w:rsidRDefault="00D27976" w:rsidP="00D27976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與承包商簽定</w:t>
            </w:r>
            <w:r w:rsidRPr="00D4656C">
              <w:rPr>
                <w:rFonts w:ascii="標楷體" w:eastAsia="標楷體" w:hAnsi="標楷體"/>
                <w:szCs w:val="24"/>
              </w:rPr>
              <w:t>興建</w:t>
            </w:r>
            <w:r w:rsidRPr="00D4656C">
              <w:rPr>
                <w:rFonts w:ascii="標楷體" w:eastAsia="標楷體" w:hAnsi="標楷體" w:hint="eastAsia"/>
                <w:szCs w:val="24"/>
              </w:rPr>
              <w:t>房屋及建築契約</w:t>
            </w:r>
            <w:r w:rsidRPr="00D4656C">
              <w:rPr>
                <w:rFonts w:ascii="標楷體" w:eastAsia="標楷體" w:hAnsi="標楷體"/>
                <w:szCs w:val="24"/>
              </w:rPr>
              <w:t>，價款共</w:t>
            </w:r>
            <w:r w:rsidRPr="00D4656C">
              <w:rPr>
                <w:rFonts w:ascii="標楷體" w:eastAsia="標楷體" w:hAnsi="標楷體" w:hint="eastAsia"/>
                <w:szCs w:val="24"/>
              </w:rPr>
              <w:t>$1</w:t>
            </w:r>
            <w:r w:rsidRPr="00D4656C">
              <w:rPr>
                <w:rFonts w:ascii="標楷體" w:eastAsia="標楷體" w:hAnsi="標楷體"/>
                <w:szCs w:val="24"/>
              </w:rPr>
              <w:t>,</w:t>
            </w:r>
            <w:r w:rsidRPr="00D4656C">
              <w:rPr>
                <w:rFonts w:ascii="標楷體" w:eastAsia="標楷體" w:hAnsi="標楷體" w:hint="eastAsia"/>
                <w:szCs w:val="24"/>
              </w:rPr>
              <w:t>000</w:t>
            </w:r>
            <w:r w:rsidRPr="00D4656C">
              <w:rPr>
                <w:rFonts w:ascii="標楷體" w:eastAsia="標楷體" w:hAnsi="標楷體"/>
                <w:szCs w:val="24"/>
              </w:rPr>
              <w:t>,</w:t>
            </w:r>
            <w:r w:rsidRPr="00D4656C">
              <w:rPr>
                <w:rFonts w:ascii="標楷體" w:eastAsia="標楷體" w:hAnsi="標楷體" w:hint="eastAsia"/>
                <w:szCs w:val="24"/>
              </w:rPr>
              <w:t>000。</w:t>
            </w:r>
          </w:p>
          <w:p w:rsidR="00964F95" w:rsidRPr="00D4656C" w:rsidRDefault="00964F95" w:rsidP="00964F95">
            <w:pPr>
              <w:pStyle w:val="a3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D145A" w:rsidRPr="00D4656C" w:rsidRDefault="00C21B68" w:rsidP="008276B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無分錄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D145A" w:rsidRPr="00D4656C" w:rsidRDefault="00797C15" w:rsidP="008276B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無分錄</w:t>
            </w:r>
          </w:p>
        </w:tc>
      </w:tr>
      <w:tr w:rsidR="00D4656C" w:rsidRPr="00D4656C" w:rsidTr="00C344A0">
        <w:tc>
          <w:tcPr>
            <w:tcW w:w="2978" w:type="dxa"/>
            <w:tcBorders>
              <w:right w:val="single" w:sz="4" w:space="0" w:color="auto"/>
            </w:tcBorders>
          </w:tcPr>
          <w:p w:rsidR="00797C15" w:rsidRPr="00D4656C" w:rsidRDefault="00797C15" w:rsidP="00797C1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估驗合格支付承包商</w:t>
            </w:r>
            <w:r w:rsidRPr="00D4656C">
              <w:rPr>
                <w:rFonts w:ascii="標楷體" w:eastAsia="標楷體" w:hAnsi="標楷體"/>
                <w:szCs w:val="24"/>
              </w:rPr>
              <w:t>$</w:t>
            </w:r>
            <w:r w:rsidRPr="00D4656C">
              <w:rPr>
                <w:rFonts w:ascii="標楷體" w:eastAsia="標楷體" w:hAnsi="標楷體" w:hint="eastAsia"/>
                <w:szCs w:val="24"/>
              </w:rPr>
              <w:t>800,000</w:t>
            </w:r>
            <w:r w:rsidRPr="00D4656C">
              <w:rPr>
                <w:rFonts w:ascii="標楷體" w:eastAsia="標楷體" w:hAnsi="標楷體"/>
                <w:szCs w:val="24"/>
              </w:rPr>
              <w:t>(註3)。</w:t>
            </w:r>
          </w:p>
          <w:p w:rsidR="00964F95" w:rsidRPr="00D4656C" w:rsidRDefault="00964F95" w:rsidP="00964F95">
            <w:pPr>
              <w:pStyle w:val="a3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增購財產支出　800,000</w:t>
            </w:r>
          </w:p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 w:hint="eastAsia"/>
                <w:szCs w:val="24"/>
              </w:rPr>
              <w:t>公庫撥入</w:t>
            </w:r>
            <w:r w:rsidRPr="00D4656C">
              <w:rPr>
                <w:rFonts w:ascii="標楷體" w:eastAsia="標楷體" w:hAnsi="標楷體"/>
                <w:szCs w:val="24"/>
              </w:rPr>
              <w:t>數</w:t>
            </w:r>
            <w:r w:rsidRPr="00D4656C">
              <w:rPr>
                <w:rFonts w:ascii="標楷體" w:eastAsia="標楷體" w:hAnsi="標楷體" w:hint="eastAsia"/>
                <w:szCs w:val="24"/>
              </w:rPr>
              <w:t xml:space="preserve">　8</w:t>
            </w:r>
            <w:r w:rsidRPr="00D4656C">
              <w:rPr>
                <w:rFonts w:ascii="標楷體" w:eastAsia="標楷體" w:hAnsi="標楷體"/>
                <w:szCs w:val="24"/>
              </w:rPr>
              <w:t>00,000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未完工程　800,000</w:t>
            </w:r>
          </w:p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 w:hint="eastAsia"/>
                <w:szCs w:val="24"/>
              </w:rPr>
              <w:t>現金</w:t>
            </w:r>
            <w:r w:rsidR="00367158" w:rsidRPr="00D465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7158" w:rsidRPr="00D4656C">
              <w:rPr>
                <w:rFonts w:ascii="標楷體" w:eastAsia="標楷體" w:hAnsi="標楷體"/>
                <w:szCs w:val="24"/>
              </w:rPr>
              <w:t xml:space="preserve"> </w:t>
            </w:r>
            <w:r w:rsidRPr="00D4656C">
              <w:rPr>
                <w:rFonts w:ascii="標楷體" w:eastAsia="標楷體" w:hAnsi="標楷體" w:hint="eastAsia"/>
                <w:szCs w:val="24"/>
              </w:rPr>
              <w:t xml:space="preserve">　8</w:t>
            </w:r>
            <w:r w:rsidRPr="00D4656C">
              <w:rPr>
                <w:rFonts w:ascii="標楷體" w:eastAsia="標楷體" w:hAnsi="標楷體"/>
                <w:szCs w:val="24"/>
              </w:rPr>
              <w:t>00,000</w:t>
            </w:r>
          </w:p>
        </w:tc>
      </w:tr>
      <w:tr w:rsidR="00D4656C" w:rsidRPr="00D4656C" w:rsidTr="00A41CE6">
        <w:tc>
          <w:tcPr>
            <w:tcW w:w="2978" w:type="dxa"/>
            <w:tcBorders>
              <w:right w:val="single" w:sz="4" w:space="0" w:color="auto"/>
            </w:tcBorders>
          </w:tcPr>
          <w:p w:rsidR="00797C15" w:rsidRPr="00D4656C" w:rsidRDefault="00797C15" w:rsidP="00797C1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年度結束</w:t>
            </w:r>
            <w:r w:rsidRPr="00D4656C">
              <w:rPr>
                <w:rFonts w:ascii="標楷體" w:eastAsia="標楷體" w:hAnsi="標楷體"/>
                <w:szCs w:val="24"/>
              </w:rPr>
              <w:t>未及執行</w:t>
            </w:r>
            <w:r w:rsidRPr="00D4656C">
              <w:rPr>
                <w:rFonts w:ascii="標楷體" w:eastAsia="標楷體" w:hAnsi="標楷體" w:hint="eastAsia"/>
                <w:szCs w:val="24"/>
              </w:rPr>
              <w:t>經費$200,000，其中已完成估驗未及付款$150,000，另$50,000仍屬契約責任，報經</w:t>
            </w:r>
            <w:r w:rsidRPr="00D4656C">
              <w:rPr>
                <w:rFonts w:ascii="標楷體" w:eastAsia="標楷體" w:hAnsi="標楷體"/>
                <w:szCs w:val="24"/>
              </w:rPr>
              <w:t>核准轉入</w:t>
            </w:r>
            <w:r w:rsidRPr="00D4656C">
              <w:rPr>
                <w:rFonts w:ascii="標楷體" w:eastAsia="標楷體" w:hAnsi="標楷體" w:hint="eastAsia"/>
                <w:szCs w:val="24"/>
              </w:rPr>
              <w:t>次年度執行(註3)。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增購財產支出　150,000</w:t>
            </w:r>
          </w:p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 w:hint="eastAsia"/>
                <w:szCs w:val="24"/>
              </w:rPr>
              <w:t xml:space="preserve">應付帳款　 </w:t>
            </w:r>
            <w:r w:rsidRPr="00D4656C">
              <w:rPr>
                <w:rFonts w:ascii="標楷體" w:eastAsia="標楷體" w:hAnsi="標楷體"/>
                <w:szCs w:val="24"/>
              </w:rPr>
              <w:t xml:space="preserve"> </w:t>
            </w:r>
            <w:r w:rsidRPr="00D4656C">
              <w:rPr>
                <w:rFonts w:ascii="標楷體" w:eastAsia="標楷體" w:hAnsi="標楷體" w:hint="eastAsia"/>
                <w:szCs w:val="24"/>
              </w:rPr>
              <w:t>150,000</w:t>
            </w:r>
          </w:p>
          <w:p w:rsidR="00AC059C" w:rsidRPr="00D4656C" w:rsidRDefault="00AC059C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支出保留數　</w:t>
            </w:r>
            <w:r w:rsidRPr="00D4656C">
              <w:rPr>
                <w:rFonts w:ascii="標楷體" w:eastAsia="標楷體" w:hAnsi="標楷體"/>
                <w:szCs w:val="24"/>
              </w:rPr>
              <w:t>5</w:t>
            </w:r>
            <w:r w:rsidRPr="00D4656C">
              <w:rPr>
                <w:rFonts w:ascii="標楷體" w:eastAsia="標楷體" w:hAnsi="標楷體" w:hint="eastAsia"/>
                <w:szCs w:val="24"/>
              </w:rPr>
              <w:t>0,000</w:t>
            </w:r>
          </w:p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/>
                <w:szCs w:val="24"/>
              </w:rPr>
              <w:t xml:space="preserve">　支出</w:t>
            </w:r>
            <w:r w:rsidRPr="00D4656C">
              <w:rPr>
                <w:rFonts w:ascii="標楷體" w:eastAsia="標楷體" w:hAnsi="標楷體" w:hint="eastAsia"/>
                <w:szCs w:val="24"/>
              </w:rPr>
              <w:t>保留</w:t>
            </w:r>
            <w:r w:rsidRPr="00D4656C">
              <w:rPr>
                <w:rFonts w:ascii="標楷體" w:eastAsia="標楷體" w:hAnsi="標楷體"/>
                <w:szCs w:val="24"/>
              </w:rPr>
              <w:t>數</w:t>
            </w:r>
            <w:r w:rsidRPr="00D4656C">
              <w:rPr>
                <w:rFonts w:ascii="標楷體" w:eastAsia="標楷體" w:hAnsi="標楷體" w:hint="eastAsia"/>
                <w:szCs w:val="24"/>
              </w:rPr>
              <w:t>準備 5</w:t>
            </w:r>
            <w:r w:rsidRPr="00D4656C">
              <w:rPr>
                <w:rFonts w:ascii="標楷體" w:eastAsia="標楷體" w:hAnsi="標楷體"/>
                <w:szCs w:val="24"/>
              </w:rPr>
              <w:t>0,000</w:t>
            </w:r>
          </w:p>
          <w:p w:rsidR="00797C15" w:rsidRPr="00D4656C" w:rsidRDefault="00797C15" w:rsidP="00797C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41CE6" w:rsidRPr="00D4656C" w:rsidRDefault="00A41CE6" w:rsidP="00A41CE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未完工程　</w:t>
            </w:r>
            <w:r w:rsidRPr="00D4656C">
              <w:rPr>
                <w:rFonts w:ascii="標楷體" w:eastAsia="標楷體" w:hAnsi="標楷體"/>
                <w:szCs w:val="24"/>
              </w:rPr>
              <w:t>15</w:t>
            </w:r>
            <w:r w:rsidRPr="00D4656C">
              <w:rPr>
                <w:rFonts w:ascii="標楷體" w:eastAsia="標楷體" w:hAnsi="標楷體" w:hint="eastAsia"/>
                <w:szCs w:val="24"/>
              </w:rPr>
              <w:t>0,000</w:t>
            </w:r>
          </w:p>
          <w:p w:rsidR="00A41CE6" w:rsidRPr="00D4656C" w:rsidRDefault="00A41CE6" w:rsidP="00A41CE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4656C">
              <w:rPr>
                <w:rFonts w:ascii="標楷體" w:eastAsia="標楷體" w:hAnsi="標楷體"/>
                <w:szCs w:val="24"/>
              </w:rPr>
              <w:t xml:space="preserve">　</w:t>
            </w:r>
            <w:r w:rsidR="00964F95" w:rsidRPr="00D4656C">
              <w:rPr>
                <w:rFonts w:ascii="標楷體" w:eastAsia="標楷體" w:hAnsi="標楷體" w:hint="eastAsia"/>
                <w:szCs w:val="24"/>
              </w:rPr>
              <w:t>應付工程款</w:t>
            </w:r>
            <w:r w:rsidRPr="00D465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656C">
              <w:rPr>
                <w:rFonts w:ascii="標楷體" w:eastAsia="標楷體" w:hAnsi="標楷體"/>
                <w:szCs w:val="24"/>
              </w:rPr>
              <w:t xml:space="preserve"> </w:t>
            </w:r>
            <w:r w:rsidRPr="00D4656C">
              <w:rPr>
                <w:rFonts w:ascii="標楷體" w:eastAsia="標楷體" w:hAnsi="標楷體" w:hint="eastAsia"/>
                <w:szCs w:val="24"/>
              </w:rPr>
              <w:t xml:space="preserve">　15</w:t>
            </w:r>
            <w:r w:rsidRPr="00D4656C">
              <w:rPr>
                <w:rFonts w:ascii="標楷體" w:eastAsia="標楷體" w:hAnsi="標楷體"/>
                <w:szCs w:val="24"/>
              </w:rPr>
              <w:t>0,000</w:t>
            </w:r>
          </w:p>
          <w:p w:rsidR="00AC059C" w:rsidRPr="00D4656C" w:rsidRDefault="00AC059C" w:rsidP="00A41CE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97C15" w:rsidRPr="00D4656C" w:rsidRDefault="00797C15" w:rsidP="008276B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56C">
              <w:rPr>
                <w:rFonts w:ascii="標楷體" w:eastAsia="標楷體" w:hAnsi="標楷體" w:hint="eastAsia"/>
                <w:szCs w:val="24"/>
              </w:rPr>
              <w:t>無分錄</w:t>
            </w:r>
          </w:p>
        </w:tc>
      </w:tr>
    </w:tbl>
    <w:p w:rsidR="002B7E3A" w:rsidRPr="00D4656C" w:rsidRDefault="002B7E3A" w:rsidP="002227A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lastRenderedPageBreak/>
        <w:t>會計法所定</w:t>
      </w:r>
      <w:r w:rsidRPr="00D4656C">
        <w:rPr>
          <w:rFonts w:ascii="標楷體" w:eastAsia="標楷體" w:hAnsi="標楷體"/>
          <w:sz w:val="28"/>
          <w:szCs w:val="28"/>
        </w:rPr>
        <w:t>權責發生制之真諦</w:t>
      </w:r>
    </w:p>
    <w:p w:rsidR="00AC059C" w:rsidRPr="00D4656C" w:rsidRDefault="00AC059C" w:rsidP="002227A5">
      <w:pPr>
        <w:pStyle w:val="a3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由上述附表所列</w:t>
      </w:r>
      <w:r w:rsidR="00F90CF5" w:rsidRPr="00D4656C">
        <w:rPr>
          <w:rFonts w:ascii="標楷體" w:eastAsia="標楷體" w:hAnsi="標楷體" w:hint="eastAsia"/>
          <w:sz w:val="28"/>
          <w:szCs w:val="28"/>
        </w:rPr>
        <w:t>，</w:t>
      </w:r>
      <w:r w:rsidRPr="00D4656C">
        <w:rPr>
          <w:rFonts w:ascii="標楷體" w:eastAsia="標楷體" w:hAnsi="標楷體" w:hint="eastAsia"/>
          <w:sz w:val="28"/>
          <w:szCs w:val="28"/>
        </w:rPr>
        <w:t>研析</w:t>
      </w:r>
      <w:r w:rsidRPr="00D4656C">
        <w:rPr>
          <w:rFonts w:ascii="標楷體" w:eastAsia="標楷體" w:hAnsi="標楷體"/>
          <w:sz w:val="28"/>
          <w:szCs w:val="28"/>
        </w:rPr>
        <w:t>發現政府機關依會計法第三條及預算法第七十二條之規定，舉凡預算成立、分配、執行與尚未清償債務或契約責任均為詳確之會計。惟依</w:t>
      </w:r>
      <w:r w:rsidRPr="00D4656C">
        <w:rPr>
          <w:rFonts w:ascii="標楷體" w:eastAsia="標楷體" w:hAnsi="標楷體" w:hint="eastAsia"/>
          <w:sz w:val="28"/>
          <w:szCs w:val="28"/>
        </w:rPr>
        <w:t>商業會計法第十條與第十一條</w:t>
      </w:r>
      <w:r w:rsidRPr="00D4656C">
        <w:rPr>
          <w:rFonts w:ascii="標楷體" w:eastAsia="標楷體" w:hAnsi="標楷體"/>
          <w:sz w:val="28"/>
          <w:szCs w:val="28"/>
        </w:rPr>
        <w:t>及企業會計準則公報第二號第十</w:t>
      </w:r>
      <w:r w:rsidR="0015551C" w:rsidRPr="00D4656C">
        <w:rPr>
          <w:rFonts w:ascii="標楷體" w:eastAsia="標楷體" w:hAnsi="標楷體" w:hint="eastAsia"/>
          <w:sz w:val="28"/>
          <w:szCs w:val="28"/>
        </w:rPr>
        <w:t>段</w:t>
      </w:r>
      <w:r w:rsidRPr="00D4656C">
        <w:rPr>
          <w:rFonts w:ascii="標楷體" w:eastAsia="標楷體" w:hAnsi="標楷體"/>
          <w:sz w:val="28"/>
          <w:szCs w:val="28"/>
        </w:rPr>
        <w:t>與第十一</w:t>
      </w:r>
      <w:r w:rsidR="0015551C" w:rsidRPr="00D4656C">
        <w:rPr>
          <w:rFonts w:ascii="標楷體" w:eastAsia="標楷體" w:hAnsi="標楷體" w:hint="eastAsia"/>
          <w:sz w:val="28"/>
          <w:szCs w:val="28"/>
        </w:rPr>
        <w:t>段</w:t>
      </w:r>
      <w:r w:rsidRPr="00D4656C">
        <w:rPr>
          <w:rFonts w:ascii="標楷體" w:eastAsia="標楷體" w:hAnsi="標楷體"/>
          <w:sz w:val="28"/>
          <w:szCs w:val="28"/>
        </w:rPr>
        <w:t>之規定，僅於引起</w:t>
      </w:r>
      <w:r w:rsidR="00BC1DBB" w:rsidRPr="00D4656C">
        <w:rPr>
          <w:rFonts w:ascii="標楷體" w:eastAsia="標楷體" w:hAnsi="標楷體"/>
          <w:sz w:val="28"/>
          <w:szCs w:val="28"/>
        </w:rPr>
        <w:t>資產、負債</w:t>
      </w:r>
      <w:r w:rsidR="00262C46" w:rsidRPr="00D4656C">
        <w:rPr>
          <w:rFonts w:ascii="標楷體" w:eastAsia="標楷體" w:hAnsi="標楷體" w:hint="eastAsia"/>
          <w:sz w:val="28"/>
          <w:szCs w:val="28"/>
        </w:rPr>
        <w:t>及</w:t>
      </w:r>
      <w:r w:rsidR="00BC1DBB" w:rsidRPr="00D4656C">
        <w:rPr>
          <w:rFonts w:ascii="標楷體" w:eastAsia="標楷體" w:hAnsi="標楷體"/>
          <w:sz w:val="28"/>
          <w:szCs w:val="28"/>
        </w:rPr>
        <w:t>淨值變</w:t>
      </w:r>
      <w:r w:rsidR="00BC1DBB" w:rsidRPr="00D4656C">
        <w:rPr>
          <w:rFonts w:ascii="標楷體" w:eastAsia="標楷體" w:hAnsi="標楷體" w:hint="eastAsia"/>
          <w:sz w:val="28"/>
          <w:szCs w:val="28"/>
        </w:rPr>
        <w:t>動之預算執行</w:t>
      </w:r>
      <w:r w:rsidR="00BC1DBB" w:rsidRPr="00D4656C">
        <w:rPr>
          <w:rFonts w:ascii="標楷體" w:eastAsia="標楷體" w:hAnsi="標楷體"/>
          <w:sz w:val="28"/>
          <w:szCs w:val="28"/>
        </w:rPr>
        <w:t>與尚未清償債務始為詳確之會計。</w:t>
      </w:r>
      <w:r w:rsidR="00BC1DBB" w:rsidRPr="00D4656C">
        <w:rPr>
          <w:rFonts w:ascii="標楷體" w:eastAsia="標楷體" w:hAnsi="標楷體" w:hint="eastAsia"/>
          <w:sz w:val="28"/>
          <w:szCs w:val="28"/>
        </w:rPr>
        <w:t>因此，會計法</w:t>
      </w:r>
      <w:r w:rsidR="00BC1DBB" w:rsidRPr="00D4656C">
        <w:rPr>
          <w:rFonts w:ascii="標楷體" w:eastAsia="標楷體" w:hAnsi="標楷體"/>
          <w:sz w:val="28"/>
          <w:szCs w:val="28"/>
        </w:rPr>
        <w:t>所定權責發生制入帳事項範圍</w:t>
      </w:r>
      <w:r w:rsidR="008276B4" w:rsidRPr="00D4656C">
        <w:rPr>
          <w:rFonts w:ascii="標楷體" w:eastAsia="標楷體" w:hAnsi="標楷體" w:hint="eastAsia"/>
          <w:sz w:val="28"/>
          <w:szCs w:val="28"/>
        </w:rPr>
        <w:t>顯</w:t>
      </w:r>
      <w:r w:rsidR="00BC1DBB" w:rsidRPr="00D4656C">
        <w:rPr>
          <w:rFonts w:ascii="標楷體" w:eastAsia="標楷體" w:hAnsi="標楷體"/>
          <w:sz w:val="28"/>
          <w:szCs w:val="28"/>
        </w:rPr>
        <w:t>較商業會計法所稱權責發生制入帳事項範圍為廣，亦即除按企業會計準則公報之應計基礎須入帳</w:t>
      </w:r>
      <w:r w:rsidR="008276B4" w:rsidRPr="00D4656C">
        <w:rPr>
          <w:rFonts w:ascii="標楷體" w:eastAsia="標楷體" w:hAnsi="標楷體"/>
          <w:sz w:val="28"/>
          <w:szCs w:val="28"/>
        </w:rPr>
        <w:t>事項</w:t>
      </w:r>
      <w:r w:rsidR="00BC1DBB" w:rsidRPr="00D4656C">
        <w:rPr>
          <w:rFonts w:ascii="標楷體" w:eastAsia="標楷體" w:hAnsi="標楷體"/>
          <w:sz w:val="28"/>
          <w:szCs w:val="28"/>
        </w:rPr>
        <w:t>外，尚須將預算控制事項及契約責任事項一併入帳</w:t>
      </w:r>
      <w:r w:rsidR="002C5195" w:rsidRPr="00D4656C">
        <w:rPr>
          <w:rFonts w:ascii="標楷體" w:eastAsia="標楷體" w:hAnsi="標楷體" w:hint="eastAsia"/>
          <w:sz w:val="28"/>
          <w:szCs w:val="28"/>
        </w:rPr>
        <w:t>。</w:t>
      </w:r>
      <w:r w:rsidR="00BC1DBB" w:rsidRPr="00D4656C">
        <w:rPr>
          <w:rFonts w:ascii="標楷體" w:eastAsia="標楷體" w:hAnsi="標楷體"/>
          <w:sz w:val="28"/>
          <w:szCs w:val="28"/>
        </w:rPr>
        <w:t>以數學式表達</w:t>
      </w:r>
      <w:r w:rsidR="002227A5" w:rsidRPr="00D4656C">
        <w:rPr>
          <w:rFonts w:ascii="標楷體" w:eastAsia="標楷體" w:hAnsi="標楷體" w:hint="eastAsia"/>
          <w:sz w:val="28"/>
          <w:szCs w:val="28"/>
        </w:rPr>
        <w:t>入帳事項如次：</w:t>
      </w:r>
    </w:p>
    <w:p w:rsidR="00964F95" w:rsidRPr="00D4656C" w:rsidRDefault="002227A5" w:rsidP="00162591">
      <w:pPr>
        <w:ind w:leftChars="286" w:left="3833" w:hangingChars="1124" w:hanging="3147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會計法</w:t>
      </w:r>
      <w:r w:rsidR="00CD3130" w:rsidRPr="00D4656C">
        <w:rPr>
          <w:rFonts w:ascii="標楷體" w:eastAsia="標楷體" w:hAnsi="標楷體" w:hint="eastAsia"/>
          <w:sz w:val="28"/>
          <w:szCs w:val="28"/>
        </w:rPr>
        <w:t>所定權責發生制</w:t>
      </w:r>
    </w:p>
    <w:p w:rsidR="002227A5" w:rsidRPr="00D4656C" w:rsidRDefault="00CD3130" w:rsidP="00964F95">
      <w:pPr>
        <w:ind w:leftChars="295" w:left="991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＝企</w:t>
      </w:r>
      <w:r w:rsidR="00D40275" w:rsidRPr="00D4656C">
        <w:rPr>
          <w:rFonts w:ascii="標楷體" w:eastAsia="標楷體" w:hAnsi="標楷體"/>
          <w:sz w:val="28"/>
          <w:szCs w:val="28"/>
        </w:rPr>
        <w:t>業會計準則公報</w:t>
      </w:r>
      <w:r w:rsidR="00D40275" w:rsidRPr="00D4656C">
        <w:rPr>
          <w:rFonts w:ascii="標楷體" w:eastAsia="標楷體" w:hAnsi="標楷體" w:hint="eastAsia"/>
          <w:sz w:val="28"/>
          <w:szCs w:val="28"/>
        </w:rPr>
        <w:t>所稱應計基礎+預算控制事項+契約責任事項</w:t>
      </w:r>
    </w:p>
    <w:p w:rsidR="00D40275" w:rsidRPr="00D4656C" w:rsidRDefault="00CF6E8D" w:rsidP="00D40275">
      <w:pPr>
        <w:pStyle w:val="a3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稽上，政府機關之會計基礎採權責發生制之真諦，在於</w:t>
      </w:r>
      <w:r w:rsidRPr="00D4656C">
        <w:rPr>
          <w:rFonts w:ascii="標楷體" w:eastAsia="標楷體" w:hAnsi="標楷體"/>
          <w:sz w:val="28"/>
          <w:szCs w:val="28"/>
        </w:rPr>
        <w:t>為控管法定預算額度範圍內執行預算，為嚴密防止支出超</w:t>
      </w:r>
      <w:r w:rsidR="00262C46" w:rsidRPr="00D4656C">
        <w:rPr>
          <w:rFonts w:ascii="標楷體" w:eastAsia="標楷體" w:hAnsi="標楷體" w:hint="eastAsia"/>
          <w:sz w:val="28"/>
          <w:szCs w:val="28"/>
        </w:rPr>
        <w:t>過</w:t>
      </w:r>
      <w:r w:rsidR="00262C46" w:rsidRPr="00D4656C">
        <w:rPr>
          <w:rFonts w:ascii="標楷體" w:eastAsia="標楷體" w:hAnsi="標楷體"/>
          <w:sz w:val="28"/>
          <w:szCs w:val="28"/>
        </w:rPr>
        <w:t>核定經費(李增榮，民83)，且只要發生契約責任，無論是否影響資產、負債</w:t>
      </w:r>
      <w:r w:rsidR="00262C46" w:rsidRPr="00D4656C">
        <w:rPr>
          <w:rFonts w:ascii="標楷體" w:eastAsia="標楷體" w:hAnsi="標楷體" w:hint="eastAsia"/>
          <w:sz w:val="28"/>
          <w:szCs w:val="28"/>
        </w:rPr>
        <w:t>及</w:t>
      </w:r>
      <w:r w:rsidR="00262C46" w:rsidRPr="00D4656C">
        <w:rPr>
          <w:rFonts w:ascii="標楷體" w:eastAsia="標楷體" w:hAnsi="標楷體"/>
          <w:sz w:val="28"/>
          <w:szCs w:val="28"/>
        </w:rPr>
        <w:t>淨值變</w:t>
      </w:r>
      <w:r w:rsidR="00262C46" w:rsidRPr="00D4656C">
        <w:rPr>
          <w:rFonts w:ascii="標楷體" w:eastAsia="標楷體" w:hAnsi="標楷體" w:hint="eastAsia"/>
          <w:sz w:val="28"/>
          <w:szCs w:val="28"/>
        </w:rPr>
        <w:t>動均須</w:t>
      </w:r>
      <w:r w:rsidR="00262C46" w:rsidRPr="00D4656C">
        <w:rPr>
          <w:rFonts w:ascii="標楷體" w:eastAsia="標楷體" w:hAnsi="標楷體"/>
          <w:sz w:val="28"/>
          <w:szCs w:val="28"/>
        </w:rPr>
        <w:t>詳確之會計。此與商業會計法</w:t>
      </w:r>
      <w:r w:rsidR="00262C46" w:rsidRPr="00D4656C">
        <w:rPr>
          <w:rFonts w:ascii="標楷體" w:eastAsia="標楷體" w:hAnsi="標楷體" w:hint="eastAsia"/>
          <w:sz w:val="28"/>
          <w:szCs w:val="28"/>
        </w:rPr>
        <w:t>所定適用對象與入帳事項之範圍迥異</w:t>
      </w:r>
      <w:r w:rsidR="00262C46" w:rsidRPr="00D4656C">
        <w:rPr>
          <w:rFonts w:ascii="標楷體" w:eastAsia="標楷體" w:hAnsi="標楷體"/>
          <w:sz w:val="28"/>
          <w:szCs w:val="28"/>
        </w:rPr>
        <w:t>。</w:t>
      </w:r>
    </w:p>
    <w:p w:rsidR="00AC059C" w:rsidRPr="00D4656C" w:rsidRDefault="00AC059C" w:rsidP="002227A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結語</w:t>
      </w:r>
    </w:p>
    <w:p w:rsidR="0005320F" w:rsidRPr="00D4656C" w:rsidRDefault="00C17552" w:rsidP="00AD3A4B">
      <w:pPr>
        <w:pStyle w:val="a3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lastRenderedPageBreak/>
        <w:t>茲依所擁有文獻，</w:t>
      </w:r>
      <w:r w:rsidR="00464866" w:rsidRPr="00D4656C">
        <w:rPr>
          <w:rFonts w:ascii="標楷體" w:eastAsia="標楷體" w:hAnsi="標楷體" w:hint="eastAsia"/>
          <w:sz w:val="28"/>
          <w:szCs w:val="28"/>
        </w:rPr>
        <w:t>可知</w:t>
      </w:r>
      <w:r w:rsidRPr="00D4656C">
        <w:rPr>
          <w:rFonts w:ascii="標楷體" w:eastAsia="標楷體" w:hAnsi="標楷體" w:hint="eastAsia"/>
          <w:sz w:val="28"/>
          <w:szCs w:val="28"/>
        </w:rPr>
        <w:t>61年度</w:t>
      </w:r>
      <w:r w:rsidRPr="00D4656C">
        <w:rPr>
          <w:rFonts w:ascii="標楷體" w:eastAsia="標楷體" w:hAnsi="標楷體"/>
          <w:sz w:val="28"/>
          <w:szCs w:val="28"/>
        </w:rPr>
        <w:t>以前中央政府預算體制僅有公務機關及屬國營事業之營業基金</w:t>
      </w:r>
      <w:r w:rsidR="00464866" w:rsidRPr="00D4656C">
        <w:rPr>
          <w:rFonts w:ascii="標楷體" w:eastAsia="標楷體" w:hAnsi="標楷體" w:hint="eastAsia"/>
          <w:sz w:val="28"/>
          <w:szCs w:val="28"/>
        </w:rPr>
        <w:t>。</w:t>
      </w:r>
      <w:r w:rsidRPr="00D4656C">
        <w:rPr>
          <w:rFonts w:ascii="標楷體" w:eastAsia="標楷體" w:hAnsi="標楷體"/>
          <w:sz w:val="28"/>
          <w:szCs w:val="28"/>
        </w:rPr>
        <w:t>依國營事業管理法(38年1月20日</w:t>
      </w:r>
      <w:r w:rsidRPr="00D4656C">
        <w:rPr>
          <w:rFonts w:ascii="標楷體" w:eastAsia="標楷體" w:hAnsi="標楷體" w:hint="eastAsia"/>
          <w:sz w:val="28"/>
          <w:szCs w:val="28"/>
        </w:rPr>
        <w:t>總統令制定)</w:t>
      </w:r>
      <w:r w:rsidRPr="00D4656C">
        <w:rPr>
          <w:rFonts w:ascii="標楷體" w:eastAsia="標楷體" w:hAnsi="標楷體"/>
          <w:sz w:val="28"/>
          <w:szCs w:val="28"/>
        </w:rPr>
        <w:t>第十六條之規定，國營事業之會計制度，由主計部(註4)依照</w:t>
      </w:r>
      <w:r w:rsidR="000468A8" w:rsidRPr="00D4656C">
        <w:rPr>
          <w:rFonts w:ascii="標楷體" w:eastAsia="標楷體" w:hAnsi="標楷體" w:hint="eastAsia"/>
          <w:sz w:val="28"/>
          <w:szCs w:val="28"/>
        </w:rPr>
        <w:t>企業方式，會商事業主管機關訂定之。故多年來，</w:t>
      </w:r>
      <w:r w:rsidR="00A47984" w:rsidRPr="00D4656C">
        <w:rPr>
          <w:rFonts w:ascii="標楷體" w:eastAsia="標楷體" w:hAnsi="標楷體" w:hint="eastAsia"/>
          <w:sz w:val="28"/>
          <w:szCs w:val="28"/>
        </w:rPr>
        <w:t>國營事業均依商業會計法之規定處理會計事務，該法第十條所定權責發生制入帳定義，與accrual basis規範入帳定義相同，肇致坊間英譯財務會計學為兼顧商業會計法之規定，因此將accrual basis譯成應計基礎或稱權責發生制，導致與會計法所</w:t>
      </w:r>
      <w:r w:rsidR="00733173" w:rsidRPr="00D4656C">
        <w:rPr>
          <w:rFonts w:ascii="標楷體" w:eastAsia="標楷體" w:hAnsi="標楷體" w:hint="eastAsia"/>
          <w:sz w:val="28"/>
          <w:szCs w:val="28"/>
        </w:rPr>
        <w:t>稱</w:t>
      </w:r>
      <w:r w:rsidR="00A47984" w:rsidRPr="00D4656C">
        <w:rPr>
          <w:rFonts w:ascii="標楷體" w:eastAsia="標楷體" w:hAnsi="標楷體" w:hint="eastAsia"/>
          <w:sz w:val="28"/>
          <w:szCs w:val="28"/>
        </w:rPr>
        <w:t>權責發生制實屬詞同義異，</w:t>
      </w:r>
      <w:r w:rsidR="00733173" w:rsidRPr="00D4656C">
        <w:rPr>
          <w:rFonts w:ascii="標楷體" w:eastAsia="標楷體" w:hAnsi="標楷體" w:hint="eastAsia"/>
          <w:sz w:val="28"/>
          <w:szCs w:val="28"/>
        </w:rPr>
        <w:t>而</w:t>
      </w:r>
      <w:r w:rsidR="00A47984" w:rsidRPr="00D4656C">
        <w:rPr>
          <w:rFonts w:ascii="標楷體" w:eastAsia="標楷體" w:hAnsi="標楷體" w:hint="eastAsia"/>
          <w:sz w:val="28"/>
          <w:szCs w:val="28"/>
        </w:rPr>
        <w:t>發生混淆</w:t>
      </w:r>
      <w:r w:rsidR="000468A8" w:rsidRPr="00D4656C">
        <w:rPr>
          <w:rFonts w:ascii="標楷體" w:eastAsia="標楷體" w:hAnsi="標楷體" w:hint="eastAsia"/>
          <w:sz w:val="28"/>
          <w:szCs w:val="28"/>
        </w:rPr>
        <w:t>。</w:t>
      </w:r>
    </w:p>
    <w:p w:rsidR="000468A8" w:rsidRPr="00D4656C" w:rsidRDefault="000468A8" w:rsidP="00AD3A4B">
      <w:pPr>
        <w:pStyle w:val="a3"/>
        <w:ind w:leftChars="0"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鑑於</w:t>
      </w:r>
      <w:r w:rsidRPr="00D4656C">
        <w:rPr>
          <w:rFonts w:ascii="標楷體" w:eastAsia="標楷體" w:hAnsi="標楷體"/>
          <w:sz w:val="28"/>
          <w:szCs w:val="28"/>
        </w:rPr>
        <w:t>企業會計準則公報已稱企業應按應計基礎會計編製相關</w:t>
      </w:r>
      <w:r w:rsidRPr="00D4656C">
        <w:rPr>
          <w:rFonts w:ascii="標楷體" w:eastAsia="標楷體" w:hAnsi="標楷體" w:hint="eastAsia"/>
          <w:sz w:val="28"/>
          <w:szCs w:val="28"/>
        </w:rPr>
        <w:t>財務報表</w:t>
      </w:r>
      <w:r w:rsidRPr="00D4656C">
        <w:rPr>
          <w:rFonts w:ascii="標楷體" w:eastAsia="標楷體" w:hAnsi="標楷體"/>
          <w:sz w:val="28"/>
          <w:szCs w:val="28"/>
        </w:rPr>
        <w:t>，且主計總處於105年7月6日以主會金字第1050500483號函示，作業基金自107年度預算起</w:t>
      </w:r>
      <w:r w:rsidR="00E232FA" w:rsidRPr="00D4656C">
        <w:rPr>
          <w:rFonts w:ascii="標楷體" w:eastAsia="標楷體" w:hAnsi="標楷體" w:hint="eastAsia"/>
          <w:sz w:val="28"/>
          <w:szCs w:val="28"/>
        </w:rPr>
        <w:t>採行</w:t>
      </w:r>
      <w:r w:rsidR="00E232FA" w:rsidRPr="00D4656C">
        <w:rPr>
          <w:rFonts w:ascii="標楷體" w:eastAsia="標楷體" w:hAnsi="標楷體"/>
          <w:sz w:val="28"/>
          <w:szCs w:val="28"/>
        </w:rPr>
        <w:t>企業會計準則公報</w:t>
      </w:r>
      <w:r w:rsidR="00E232FA" w:rsidRPr="00D4656C">
        <w:rPr>
          <w:rFonts w:ascii="標楷體" w:eastAsia="標楷體" w:hAnsi="標楷體" w:hint="eastAsia"/>
          <w:sz w:val="28"/>
          <w:szCs w:val="28"/>
        </w:rPr>
        <w:t>，並</w:t>
      </w:r>
      <w:r w:rsidR="009175EE" w:rsidRPr="00D4656C">
        <w:rPr>
          <w:rFonts w:ascii="標楷體" w:eastAsia="標楷體" w:hAnsi="標楷體" w:hint="eastAsia"/>
          <w:sz w:val="28"/>
          <w:szCs w:val="28"/>
        </w:rPr>
        <w:t>以106年</w:t>
      </w:r>
      <w:r w:rsidR="000179A5" w:rsidRPr="00D4656C">
        <w:rPr>
          <w:rFonts w:ascii="標楷體" w:eastAsia="標楷體" w:hAnsi="標楷體"/>
          <w:sz w:val="28"/>
          <w:szCs w:val="28"/>
        </w:rPr>
        <w:t>7</w:t>
      </w:r>
      <w:r w:rsidR="009175EE" w:rsidRPr="00D4656C">
        <w:rPr>
          <w:rFonts w:ascii="標楷體" w:eastAsia="標楷體" w:hAnsi="標楷體"/>
          <w:sz w:val="28"/>
          <w:szCs w:val="28"/>
        </w:rPr>
        <w:t>月</w:t>
      </w:r>
      <w:r w:rsidR="000179A5" w:rsidRPr="00D4656C">
        <w:rPr>
          <w:rFonts w:ascii="標楷體" w:eastAsia="標楷體" w:hAnsi="標楷體" w:hint="eastAsia"/>
          <w:sz w:val="28"/>
          <w:szCs w:val="28"/>
        </w:rPr>
        <w:t>18</w:t>
      </w:r>
      <w:r w:rsidR="009175EE" w:rsidRPr="00D4656C">
        <w:rPr>
          <w:rFonts w:ascii="標楷體" w:eastAsia="標楷體" w:hAnsi="標楷體"/>
          <w:sz w:val="28"/>
          <w:szCs w:val="28"/>
        </w:rPr>
        <w:t>日</w:t>
      </w:r>
      <w:r w:rsidR="000179A5" w:rsidRPr="00D4656C">
        <w:rPr>
          <w:rFonts w:ascii="標楷體" w:eastAsia="標楷體" w:hAnsi="標楷體" w:hint="eastAsia"/>
          <w:sz w:val="28"/>
          <w:szCs w:val="28"/>
        </w:rPr>
        <w:t>主會金字第1060500451</w:t>
      </w:r>
      <w:r w:rsidR="009175EE" w:rsidRPr="00D4656C">
        <w:rPr>
          <w:rFonts w:ascii="標楷體" w:eastAsia="標楷體" w:hAnsi="標楷體"/>
          <w:sz w:val="28"/>
          <w:szCs w:val="28"/>
        </w:rPr>
        <w:t>號函請</w:t>
      </w:r>
      <w:r w:rsidR="00E232FA" w:rsidRPr="00D4656C">
        <w:rPr>
          <w:rFonts w:ascii="標楷體" w:eastAsia="標楷體" w:hAnsi="標楷體" w:hint="eastAsia"/>
          <w:sz w:val="28"/>
          <w:szCs w:val="28"/>
        </w:rPr>
        <w:t>作業基金主管機關按該</w:t>
      </w:r>
      <w:r w:rsidR="00E232FA" w:rsidRPr="00D4656C">
        <w:rPr>
          <w:rFonts w:ascii="標楷體" w:eastAsia="標楷體" w:hAnsi="標楷體"/>
          <w:sz w:val="28"/>
          <w:szCs w:val="28"/>
        </w:rPr>
        <w:t>準則公報</w:t>
      </w:r>
      <w:r w:rsidR="00E232FA" w:rsidRPr="00D4656C">
        <w:rPr>
          <w:rFonts w:ascii="標楷體" w:eastAsia="標楷體" w:hAnsi="標楷體" w:hint="eastAsia"/>
          <w:sz w:val="28"/>
          <w:szCs w:val="28"/>
        </w:rPr>
        <w:t>修訂其會計制度。基上研析</w:t>
      </w:r>
      <w:r w:rsidR="00E232FA" w:rsidRPr="00D4656C">
        <w:rPr>
          <w:rFonts w:ascii="標楷體" w:eastAsia="標楷體" w:hAnsi="標楷體"/>
          <w:sz w:val="28"/>
          <w:szCs w:val="28"/>
        </w:rPr>
        <w:t>，作業基金須入帳事項既與企業會計準則公報</w:t>
      </w:r>
      <w:r w:rsidR="00E232FA" w:rsidRPr="00D4656C">
        <w:rPr>
          <w:rFonts w:ascii="標楷體" w:eastAsia="標楷體" w:hAnsi="標楷體" w:hint="eastAsia"/>
          <w:sz w:val="28"/>
          <w:szCs w:val="28"/>
        </w:rPr>
        <w:t>所規範應計基礎吻合，</w:t>
      </w:r>
      <w:r w:rsidR="00E232FA" w:rsidRPr="00D4656C">
        <w:rPr>
          <w:rFonts w:ascii="標楷體" w:eastAsia="標楷體" w:hAnsi="標楷體"/>
          <w:sz w:val="28"/>
          <w:szCs w:val="28"/>
        </w:rPr>
        <w:t>因此，研修</w:t>
      </w:r>
      <w:r w:rsidR="009175EE" w:rsidRPr="00D4656C">
        <w:rPr>
          <w:rFonts w:ascii="標楷體" w:eastAsia="標楷體" w:hAnsi="標楷體" w:hint="eastAsia"/>
          <w:sz w:val="28"/>
          <w:szCs w:val="28"/>
        </w:rPr>
        <w:t>其</w:t>
      </w:r>
      <w:r w:rsidR="00E232FA" w:rsidRPr="00D4656C">
        <w:rPr>
          <w:rFonts w:ascii="標楷體" w:eastAsia="標楷體" w:hAnsi="標楷體"/>
          <w:sz w:val="28"/>
          <w:szCs w:val="28"/>
        </w:rPr>
        <w:t>會計制度宜按主計總處</w:t>
      </w:r>
      <w:r w:rsidR="00E232FA" w:rsidRPr="00D4656C">
        <w:rPr>
          <w:rFonts w:ascii="標楷體" w:eastAsia="標楷體" w:hAnsi="標楷體" w:hint="eastAsia"/>
          <w:sz w:val="28"/>
          <w:szCs w:val="28"/>
        </w:rPr>
        <w:t>86年</w:t>
      </w:r>
      <w:r w:rsidR="00E232FA" w:rsidRPr="00D4656C">
        <w:rPr>
          <w:rFonts w:ascii="標楷體" w:eastAsia="標楷體" w:hAnsi="標楷體"/>
          <w:sz w:val="28"/>
          <w:szCs w:val="28"/>
        </w:rPr>
        <w:t>11月25日台(86)處會字第10853號函示，參酌臺北市政府輔助公教人員購置住宅貸款基金會計制度</w:t>
      </w:r>
      <w:r w:rsidR="009175EE" w:rsidRPr="00D4656C">
        <w:rPr>
          <w:rFonts w:ascii="標楷體" w:eastAsia="標楷體" w:hAnsi="標楷體" w:hint="eastAsia"/>
          <w:sz w:val="28"/>
          <w:szCs w:val="28"/>
        </w:rPr>
        <w:t>，明訂</w:t>
      </w:r>
      <w:r w:rsidR="00C035F7" w:rsidRPr="00D4656C">
        <w:rPr>
          <w:rFonts w:ascii="標楷體" w:eastAsia="標楷體" w:hAnsi="標楷體" w:hint="eastAsia"/>
          <w:sz w:val="28"/>
          <w:szCs w:val="28"/>
        </w:rPr>
        <w:t>會計基礎採應計</w:t>
      </w:r>
      <w:r w:rsidR="00C035F7" w:rsidRPr="00D4656C">
        <w:rPr>
          <w:rFonts w:ascii="標楷體" w:eastAsia="標楷體" w:hAnsi="標楷體"/>
          <w:sz w:val="28"/>
          <w:szCs w:val="28"/>
        </w:rPr>
        <w:t>基礎，並規範收益於確定應收時，費</w:t>
      </w:r>
      <w:r w:rsidR="00C035F7" w:rsidRPr="00D4656C">
        <w:rPr>
          <w:rFonts w:ascii="標楷體" w:eastAsia="標楷體" w:hAnsi="標楷體" w:hint="eastAsia"/>
          <w:sz w:val="28"/>
          <w:szCs w:val="28"/>
        </w:rPr>
        <w:t>損</w:t>
      </w:r>
      <w:r w:rsidR="00C035F7" w:rsidRPr="00D4656C">
        <w:rPr>
          <w:rFonts w:ascii="標楷體" w:eastAsia="標楷體" w:hAnsi="標楷體"/>
          <w:sz w:val="28"/>
          <w:szCs w:val="28"/>
        </w:rPr>
        <w:t>於確定應付時，即行入帳</w:t>
      </w:r>
      <w:r w:rsidR="00C035F7" w:rsidRPr="00D4656C">
        <w:rPr>
          <w:rFonts w:ascii="標楷體" w:eastAsia="標楷體" w:hAnsi="標楷體" w:hint="eastAsia"/>
          <w:sz w:val="28"/>
          <w:szCs w:val="28"/>
        </w:rPr>
        <w:t>。</w:t>
      </w:r>
      <w:r w:rsidR="00C035F7" w:rsidRPr="00D4656C">
        <w:rPr>
          <w:rFonts w:ascii="標楷體" w:eastAsia="標楷體" w:hAnsi="標楷體"/>
          <w:sz w:val="28"/>
          <w:szCs w:val="28"/>
        </w:rPr>
        <w:t>同時，建請</w:t>
      </w:r>
      <w:r w:rsidR="00C035F7" w:rsidRPr="00D4656C">
        <w:rPr>
          <w:rFonts w:ascii="標楷體" w:eastAsia="標楷體" w:hAnsi="標楷體" w:hint="eastAsia"/>
          <w:sz w:val="28"/>
          <w:szCs w:val="28"/>
        </w:rPr>
        <w:t>主</w:t>
      </w:r>
      <w:r w:rsidR="00C035F7" w:rsidRPr="00D4656C">
        <w:rPr>
          <w:rFonts w:ascii="標楷體" w:eastAsia="標楷體" w:hAnsi="標楷體" w:hint="eastAsia"/>
          <w:sz w:val="28"/>
          <w:szCs w:val="28"/>
        </w:rPr>
        <w:lastRenderedPageBreak/>
        <w:t>計總處考量</w:t>
      </w:r>
      <w:r w:rsidR="00C035F7" w:rsidRPr="00D4656C">
        <w:rPr>
          <w:rFonts w:ascii="標楷體" w:eastAsia="標楷體" w:hAnsi="標楷體"/>
          <w:sz w:val="28"/>
          <w:szCs w:val="28"/>
        </w:rPr>
        <w:t>於中央政府普通單位會計制度之一致規定</w:t>
      </w:r>
      <w:r w:rsidR="00C035F7" w:rsidRPr="00D4656C">
        <w:rPr>
          <w:rFonts w:ascii="標楷體" w:eastAsia="標楷體" w:hAnsi="標楷體" w:hint="eastAsia"/>
          <w:sz w:val="28"/>
          <w:szCs w:val="28"/>
        </w:rPr>
        <w:t>第五</w:t>
      </w:r>
      <w:r w:rsidR="00C44EDE" w:rsidRPr="00D4656C">
        <w:rPr>
          <w:rFonts w:ascii="標楷體" w:eastAsia="標楷體" w:hAnsi="標楷體" w:hint="eastAsia"/>
          <w:sz w:val="28"/>
          <w:szCs w:val="28"/>
        </w:rPr>
        <w:t>點</w:t>
      </w:r>
      <w:r w:rsidR="00C035F7" w:rsidRPr="00D4656C">
        <w:rPr>
          <w:rFonts w:ascii="標楷體" w:eastAsia="標楷體" w:hAnsi="標楷體" w:hint="eastAsia"/>
          <w:sz w:val="28"/>
          <w:szCs w:val="28"/>
        </w:rPr>
        <w:t>，參酌商業會計法第十條第二項</w:t>
      </w:r>
      <w:r w:rsidR="00C035F7" w:rsidRPr="00D4656C">
        <w:rPr>
          <w:rFonts w:ascii="標楷體" w:eastAsia="標楷體" w:hAnsi="標楷體"/>
          <w:sz w:val="28"/>
          <w:szCs w:val="28"/>
        </w:rPr>
        <w:t>之規定定義權責發生制</w:t>
      </w:r>
      <w:r w:rsidR="003717E5" w:rsidRPr="00D4656C">
        <w:rPr>
          <w:rFonts w:ascii="標楷體" w:eastAsia="標楷體" w:hAnsi="標楷體" w:hint="eastAsia"/>
          <w:sz w:val="28"/>
          <w:szCs w:val="28"/>
        </w:rPr>
        <w:t>，</w:t>
      </w:r>
      <w:r w:rsidR="00C035F7" w:rsidRPr="00D4656C">
        <w:rPr>
          <w:rFonts w:ascii="標楷體" w:eastAsia="標楷體" w:hAnsi="標楷體"/>
          <w:sz w:val="28"/>
          <w:szCs w:val="28"/>
        </w:rPr>
        <w:t>係指收支於預算</w:t>
      </w:r>
      <w:r w:rsidR="008276B4" w:rsidRPr="00D4656C">
        <w:rPr>
          <w:rFonts w:ascii="標楷體" w:eastAsia="標楷體" w:hAnsi="標楷體" w:hint="eastAsia"/>
          <w:sz w:val="28"/>
          <w:szCs w:val="28"/>
        </w:rPr>
        <w:t>成</w:t>
      </w:r>
      <w:r w:rsidR="00C035F7" w:rsidRPr="00D4656C">
        <w:rPr>
          <w:rFonts w:ascii="標楷體" w:eastAsia="標楷體" w:hAnsi="標楷體" w:hint="eastAsia"/>
          <w:sz w:val="28"/>
          <w:szCs w:val="28"/>
        </w:rPr>
        <w:t>立、分配與執行及發生</w:t>
      </w:r>
      <w:r w:rsidR="008276B4" w:rsidRPr="00D4656C">
        <w:rPr>
          <w:rFonts w:ascii="標楷體" w:eastAsia="標楷體" w:hAnsi="標楷體" w:hint="eastAsia"/>
          <w:sz w:val="28"/>
          <w:szCs w:val="28"/>
        </w:rPr>
        <w:t>債權、債務與</w:t>
      </w:r>
      <w:r w:rsidR="00C035F7" w:rsidRPr="00D4656C">
        <w:rPr>
          <w:rFonts w:ascii="標楷體" w:eastAsia="標楷體" w:hAnsi="標楷體" w:hint="eastAsia"/>
          <w:sz w:val="28"/>
          <w:szCs w:val="28"/>
        </w:rPr>
        <w:t>契約責任</w:t>
      </w:r>
      <w:r w:rsidR="00C035F7" w:rsidRPr="00D4656C">
        <w:rPr>
          <w:rFonts w:ascii="標楷體" w:eastAsia="標楷體" w:hAnsi="標楷體"/>
          <w:sz w:val="28"/>
          <w:szCs w:val="28"/>
        </w:rPr>
        <w:t>時，即行入帳，俾達成與作業基金會計採應計基礎涇渭分明之</w:t>
      </w:r>
      <w:r w:rsidR="009175EE" w:rsidRPr="00D4656C">
        <w:rPr>
          <w:rFonts w:ascii="標楷體" w:eastAsia="標楷體" w:hAnsi="標楷體" w:hint="eastAsia"/>
          <w:sz w:val="28"/>
          <w:szCs w:val="28"/>
        </w:rPr>
        <w:t>目標</w:t>
      </w:r>
      <w:r w:rsidR="00C035F7" w:rsidRPr="00D4656C">
        <w:rPr>
          <w:rFonts w:ascii="標楷體" w:eastAsia="標楷體" w:hAnsi="標楷體"/>
          <w:sz w:val="28"/>
          <w:szCs w:val="28"/>
        </w:rPr>
        <w:t>。</w:t>
      </w:r>
    </w:p>
    <w:p w:rsidR="00CF6858" w:rsidRPr="00D4656C" w:rsidRDefault="00CF6858">
      <w:pPr>
        <w:widowControl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/>
          <w:sz w:val="28"/>
          <w:szCs w:val="28"/>
        </w:rPr>
        <w:br w:type="page"/>
      </w:r>
    </w:p>
    <w:p w:rsidR="00CF6858" w:rsidRPr="00D4656C" w:rsidRDefault="00CF6858" w:rsidP="00CF6858">
      <w:pPr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lastRenderedPageBreak/>
        <w:t>附註</w:t>
      </w:r>
    </w:p>
    <w:p w:rsidR="00AD3A4B" w:rsidRPr="00D4656C" w:rsidRDefault="00BA281D" w:rsidP="00BA281D">
      <w:pPr>
        <w:spacing w:line="62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註1：基</w:t>
      </w:r>
      <w:r w:rsidRPr="00D4656C">
        <w:rPr>
          <w:rFonts w:ascii="標楷體" w:eastAsia="標楷體" w:hAnsi="標楷體"/>
          <w:sz w:val="28"/>
          <w:szCs w:val="28"/>
        </w:rPr>
        <w:t>金為一獨立財務與會計個體，擁有自己一套帳及財務報表，如同公司組織之公司</w:t>
      </w:r>
      <w:r w:rsidR="00115E4F" w:rsidRPr="00D4656C">
        <w:rPr>
          <w:rFonts w:ascii="標楷體" w:eastAsia="標楷體" w:hAnsi="標楷體" w:hint="eastAsia"/>
          <w:sz w:val="28"/>
          <w:szCs w:val="28"/>
        </w:rPr>
        <w:t>。</w:t>
      </w:r>
      <w:r w:rsidRPr="00D4656C">
        <w:rPr>
          <w:rFonts w:ascii="標楷體" w:eastAsia="標楷體" w:hAnsi="標楷體"/>
          <w:sz w:val="28"/>
          <w:szCs w:val="28"/>
        </w:rPr>
        <w:t>另預算法第四條明定，</w:t>
      </w:r>
      <w:r w:rsidRPr="00D4656C">
        <w:rPr>
          <w:rFonts w:ascii="標楷體" w:eastAsia="標楷體" w:hAnsi="標楷體" w:hint="eastAsia"/>
          <w:sz w:val="28"/>
          <w:szCs w:val="28"/>
        </w:rPr>
        <w:t>歲入之供特殊用途者，為特種基金</w:t>
      </w:r>
      <w:r w:rsidR="0002440A" w:rsidRPr="00D4656C">
        <w:rPr>
          <w:rFonts w:ascii="標楷體" w:eastAsia="標楷體" w:hAnsi="標楷體" w:hint="eastAsia"/>
          <w:sz w:val="28"/>
          <w:szCs w:val="28"/>
        </w:rPr>
        <w:t>。其中，凡經付出仍可收回，而非用於營業者，為作業基金。</w:t>
      </w:r>
      <w:r w:rsidR="00115E4F" w:rsidRPr="00D4656C">
        <w:rPr>
          <w:rFonts w:ascii="標楷體" w:eastAsia="標楷體" w:hAnsi="標楷體" w:hint="eastAsia"/>
          <w:sz w:val="28"/>
          <w:szCs w:val="28"/>
        </w:rPr>
        <w:t>復</w:t>
      </w:r>
      <w:r w:rsidR="0095799A" w:rsidRPr="00D4656C">
        <w:rPr>
          <w:rFonts w:ascii="標楷體" w:eastAsia="標楷體" w:hAnsi="標楷體" w:hint="eastAsia"/>
          <w:sz w:val="28"/>
          <w:szCs w:val="28"/>
        </w:rPr>
        <w:t>依一○七年度中央政府總</w:t>
      </w:r>
      <w:r w:rsidR="00137637" w:rsidRPr="00D4656C">
        <w:rPr>
          <w:rFonts w:ascii="標楷體" w:eastAsia="標楷體" w:hAnsi="標楷體" w:hint="eastAsia"/>
          <w:sz w:val="28"/>
          <w:szCs w:val="28"/>
        </w:rPr>
        <w:t>預算案附屬單位</w:t>
      </w:r>
      <w:r w:rsidR="00137637" w:rsidRPr="00D4656C">
        <w:rPr>
          <w:rFonts w:ascii="標楷體" w:eastAsia="標楷體" w:hAnsi="標楷體"/>
          <w:sz w:val="28"/>
          <w:szCs w:val="28"/>
        </w:rPr>
        <w:t>預算及綜計表</w:t>
      </w:r>
      <w:r w:rsidR="00115E4F" w:rsidRPr="00D4656C">
        <w:rPr>
          <w:rFonts w:ascii="標楷體" w:eastAsia="標楷體" w:hAnsi="標楷體" w:hint="eastAsia"/>
          <w:sz w:val="28"/>
          <w:szCs w:val="28"/>
        </w:rPr>
        <w:t>(</w:t>
      </w:r>
      <w:r w:rsidR="00137637" w:rsidRPr="00D4656C">
        <w:rPr>
          <w:rFonts w:ascii="標楷體" w:eastAsia="標楷體" w:hAnsi="標楷體"/>
          <w:sz w:val="28"/>
          <w:szCs w:val="28"/>
        </w:rPr>
        <w:t>非營業</w:t>
      </w:r>
      <w:r w:rsidR="00137637" w:rsidRPr="00D4656C">
        <w:rPr>
          <w:rFonts w:ascii="標楷體" w:eastAsia="標楷體" w:hAnsi="標楷體" w:hint="eastAsia"/>
          <w:sz w:val="28"/>
          <w:szCs w:val="28"/>
        </w:rPr>
        <w:t>部分</w:t>
      </w:r>
      <w:r w:rsidR="00115E4F" w:rsidRPr="00D4656C">
        <w:rPr>
          <w:rFonts w:ascii="標楷體" w:eastAsia="標楷體" w:hAnsi="標楷體" w:hint="eastAsia"/>
          <w:sz w:val="28"/>
          <w:szCs w:val="28"/>
        </w:rPr>
        <w:t>)</w:t>
      </w:r>
      <w:r w:rsidR="00137637" w:rsidRPr="00D4656C">
        <w:rPr>
          <w:rFonts w:ascii="標楷體" w:eastAsia="標楷體" w:hAnsi="標楷體" w:hint="eastAsia"/>
          <w:sz w:val="28"/>
          <w:szCs w:val="28"/>
        </w:rPr>
        <w:t>，屬作業基金</w:t>
      </w:r>
      <w:r w:rsidR="00115E4F" w:rsidRPr="00D4656C">
        <w:rPr>
          <w:rFonts w:ascii="標楷體" w:eastAsia="標楷體" w:hAnsi="標楷體" w:hint="eastAsia"/>
          <w:sz w:val="28"/>
          <w:szCs w:val="28"/>
        </w:rPr>
        <w:t>預算</w:t>
      </w:r>
      <w:r w:rsidR="00137637" w:rsidRPr="00D4656C">
        <w:rPr>
          <w:rFonts w:ascii="標楷體" w:eastAsia="標楷體" w:hAnsi="標楷體" w:hint="eastAsia"/>
          <w:sz w:val="28"/>
          <w:szCs w:val="28"/>
        </w:rPr>
        <w:t>體制之基金，包括行政院國家發</w:t>
      </w:r>
      <w:r w:rsidR="00137637" w:rsidRPr="00D4656C">
        <w:rPr>
          <w:rFonts w:ascii="標楷體" w:eastAsia="標楷體" w:hAnsi="標楷體"/>
          <w:sz w:val="28"/>
          <w:szCs w:val="28"/>
        </w:rPr>
        <w:t>展基金、國軍生產及服務作業基金、國立大學校院校務基金及國立高級中等學校校務基金等78單位。</w:t>
      </w:r>
    </w:p>
    <w:p w:rsidR="0002440A" w:rsidRPr="00D4656C" w:rsidRDefault="0002440A" w:rsidP="00BA281D">
      <w:pPr>
        <w:spacing w:line="62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註</w:t>
      </w:r>
      <w:r w:rsidRPr="00D4656C">
        <w:rPr>
          <w:rFonts w:ascii="標楷體" w:eastAsia="標楷體" w:hAnsi="標楷體"/>
          <w:sz w:val="28"/>
          <w:szCs w:val="28"/>
        </w:rPr>
        <w:t>2</w:t>
      </w:r>
      <w:r w:rsidRPr="00D4656C">
        <w:rPr>
          <w:rFonts w:ascii="標楷體" w:eastAsia="標楷體" w:hAnsi="標楷體" w:hint="eastAsia"/>
          <w:sz w:val="28"/>
          <w:szCs w:val="28"/>
        </w:rPr>
        <w:t>：屬預算成立與分配及契約責任</w:t>
      </w:r>
      <w:r w:rsidRPr="00D4656C">
        <w:rPr>
          <w:rFonts w:ascii="標楷體" w:eastAsia="標楷體" w:hAnsi="標楷體"/>
          <w:sz w:val="28"/>
          <w:szCs w:val="28"/>
        </w:rPr>
        <w:t>入帳之會計科目定義，可參考主計總處網站(</w:t>
      </w:r>
      <w:r w:rsidR="00925C9C" w:rsidRPr="00D4656C">
        <w:rPr>
          <w:rFonts w:ascii="標楷體" w:eastAsia="標楷體" w:hAnsi="標楷體"/>
          <w:sz w:val="28"/>
          <w:szCs w:val="28"/>
        </w:rPr>
        <w:t>https://www.dgbas.gov.tw</w:t>
      </w:r>
      <w:r w:rsidRPr="00D4656C">
        <w:rPr>
          <w:rFonts w:ascii="標楷體" w:eastAsia="標楷體" w:hAnsi="標楷體"/>
          <w:sz w:val="28"/>
          <w:szCs w:val="28"/>
        </w:rPr>
        <w:t>)</w:t>
      </w:r>
      <w:r w:rsidRPr="00D4656C">
        <w:rPr>
          <w:rFonts w:ascii="標楷體" w:eastAsia="標楷體" w:hAnsi="標楷體" w:hint="eastAsia"/>
          <w:sz w:val="28"/>
          <w:szCs w:val="28"/>
        </w:rPr>
        <w:t>，登載</w:t>
      </w:r>
      <w:r w:rsidR="00925C9C" w:rsidRPr="00D4656C">
        <w:rPr>
          <w:rFonts w:ascii="標楷體" w:eastAsia="標楷體" w:hAnsi="標楷體" w:hint="eastAsia"/>
          <w:sz w:val="28"/>
          <w:szCs w:val="28"/>
        </w:rPr>
        <w:t>中央政府普通公務單位會計制度之一致規定第四章會計科目。</w:t>
      </w:r>
    </w:p>
    <w:p w:rsidR="0002440A" w:rsidRPr="00D4656C" w:rsidRDefault="0002440A" w:rsidP="00BA281D">
      <w:pPr>
        <w:spacing w:line="62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註3：</w:t>
      </w:r>
      <w:r w:rsidR="005659BA" w:rsidRPr="00D4656C">
        <w:rPr>
          <w:rFonts w:ascii="標楷體" w:eastAsia="標楷體" w:hAnsi="標楷體" w:hint="eastAsia"/>
          <w:sz w:val="28"/>
          <w:szCs w:val="28"/>
        </w:rPr>
        <w:t>依會計法第29條</w:t>
      </w:r>
      <w:r w:rsidR="005659BA" w:rsidRPr="00D4656C">
        <w:rPr>
          <w:rFonts w:ascii="標楷體" w:eastAsia="標楷體" w:hAnsi="標楷體"/>
          <w:sz w:val="28"/>
          <w:szCs w:val="28"/>
        </w:rPr>
        <w:t>所定</w:t>
      </w:r>
      <w:r w:rsidR="005659BA" w:rsidRPr="00D4656C">
        <w:rPr>
          <w:rFonts w:ascii="標楷體" w:eastAsia="標楷體" w:hAnsi="標楷體" w:hint="eastAsia"/>
          <w:sz w:val="28"/>
          <w:szCs w:val="28"/>
        </w:rPr>
        <w:t>固定項目分開原則，</w:t>
      </w:r>
      <w:r w:rsidR="005659BA" w:rsidRPr="00D4656C">
        <w:rPr>
          <w:rFonts w:ascii="標楷體" w:eastAsia="標楷體" w:hAnsi="標楷體"/>
          <w:sz w:val="28"/>
          <w:szCs w:val="28"/>
        </w:rPr>
        <w:t>政府機關尚需於資本資產帳，借記「房屋及建築」，貸記「</w:t>
      </w:r>
      <w:r w:rsidR="005659BA" w:rsidRPr="00D4656C">
        <w:rPr>
          <w:rFonts w:ascii="標楷體" w:eastAsia="標楷體" w:hAnsi="標楷體" w:hint="eastAsia"/>
          <w:sz w:val="28"/>
          <w:szCs w:val="28"/>
        </w:rPr>
        <w:t>資本資產總額」</w:t>
      </w:r>
      <w:r w:rsidR="005659BA" w:rsidRPr="00D4656C">
        <w:rPr>
          <w:rFonts w:ascii="標楷體" w:eastAsia="標楷體" w:hAnsi="標楷體"/>
          <w:sz w:val="28"/>
          <w:szCs w:val="28"/>
        </w:rPr>
        <w:t>。</w:t>
      </w:r>
    </w:p>
    <w:p w:rsidR="0002440A" w:rsidRPr="00D4656C" w:rsidRDefault="0002440A" w:rsidP="00BA281D">
      <w:pPr>
        <w:spacing w:line="62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註4：</w:t>
      </w:r>
      <w:r w:rsidR="00F23A3F" w:rsidRPr="00D4656C">
        <w:rPr>
          <w:rFonts w:ascii="標楷體" w:eastAsia="標楷體" w:hAnsi="標楷體" w:hint="eastAsia"/>
          <w:sz w:val="28"/>
          <w:szCs w:val="28"/>
        </w:rPr>
        <w:t>按主計機構人員設置條例第二條</w:t>
      </w:r>
      <w:r w:rsidR="00F23A3F" w:rsidRPr="00D4656C">
        <w:rPr>
          <w:rFonts w:ascii="標楷體" w:eastAsia="標楷體" w:hAnsi="標楷體"/>
          <w:sz w:val="28"/>
          <w:szCs w:val="28"/>
        </w:rPr>
        <w:t>之規定，</w:t>
      </w:r>
      <w:r w:rsidR="00F23A3F" w:rsidRPr="00D4656C">
        <w:rPr>
          <w:rFonts w:ascii="標楷體" w:eastAsia="標楷體" w:hAnsi="標楷體" w:hint="eastAsia"/>
          <w:sz w:val="28"/>
          <w:szCs w:val="28"/>
        </w:rPr>
        <w:t>主</w:t>
      </w:r>
      <w:r w:rsidR="00F23A3F" w:rsidRPr="00D4656C">
        <w:rPr>
          <w:rFonts w:ascii="標楷體" w:eastAsia="標楷體" w:hAnsi="標楷體"/>
          <w:sz w:val="28"/>
          <w:szCs w:val="28"/>
        </w:rPr>
        <w:t>計部即為</w:t>
      </w:r>
      <w:r w:rsidR="002375E2" w:rsidRPr="00D4656C">
        <w:rPr>
          <w:rFonts w:ascii="標楷體" w:eastAsia="標楷體" w:hAnsi="標楷體" w:hint="eastAsia"/>
          <w:sz w:val="28"/>
          <w:szCs w:val="28"/>
        </w:rPr>
        <w:t>目</w:t>
      </w:r>
      <w:r w:rsidR="00F23A3F" w:rsidRPr="00D4656C">
        <w:rPr>
          <w:rFonts w:ascii="標楷體" w:eastAsia="標楷體" w:hAnsi="標楷體"/>
          <w:sz w:val="28"/>
          <w:szCs w:val="28"/>
        </w:rPr>
        <w:t>前主計總處，為掌理全國主計業務之中央主計機關。</w:t>
      </w:r>
    </w:p>
    <w:p w:rsidR="00AD3A4B" w:rsidRPr="00D4656C" w:rsidRDefault="00AD3A4B">
      <w:pPr>
        <w:widowControl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/>
          <w:sz w:val="28"/>
          <w:szCs w:val="28"/>
        </w:rPr>
        <w:br w:type="page"/>
      </w:r>
    </w:p>
    <w:p w:rsidR="00AD3A4B" w:rsidRPr="00D4656C" w:rsidRDefault="00731BF0" w:rsidP="00CF6858">
      <w:pPr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lastRenderedPageBreak/>
        <w:t>主要</w:t>
      </w:r>
      <w:r w:rsidR="00AD3A4B" w:rsidRPr="00D4656C">
        <w:rPr>
          <w:rFonts w:ascii="標楷體" w:eastAsia="標楷體" w:hAnsi="標楷體" w:hint="eastAsia"/>
          <w:sz w:val="28"/>
          <w:szCs w:val="28"/>
        </w:rPr>
        <w:t>參考書目</w:t>
      </w:r>
    </w:p>
    <w:p w:rsidR="00042168" w:rsidRPr="00D4656C" w:rsidRDefault="00042168" w:rsidP="00AD3A4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主計月報社(民106)，</w:t>
      </w:r>
      <w:r w:rsidRPr="00D4656C">
        <w:rPr>
          <w:rFonts w:ascii="標楷體" w:eastAsia="標楷體" w:hAnsi="標楷體" w:hint="eastAsia"/>
          <w:sz w:val="28"/>
          <w:szCs w:val="28"/>
          <w:u w:val="single"/>
        </w:rPr>
        <w:t>主計法規輯要</w:t>
      </w:r>
      <w:r w:rsidRPr="00D4656C">
        <w:rPr>
          <w:rFonts w:ascii="標楷體" w:eastAsia="標楷體" w:hAnsi="標楷體" w:hint="eastAsia"/>
          <w:sz w:val="28"/>
          <w:szCs w:val="28"/>
        </w:rPr>
        <w:t>。</w:t>
      </w:r>
    </w:p>
    <w:p w:rsidR="009F7E6F" w:rsidRPr="00D4656C" w:rsidRDefault="002A4DBD" w:rsidP="002A4DB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主計總</w:t>
      </w:r>
      <w:r w:rsidR="009F7E6F" w:rsidRPr="00D4656C">
        <w:rPr>
          <w:rFonts w:ascii="標楷體" w:eastAsia="標楷體" w:hAnsi="標楷體" w:hint="eastAsia"/>
          <w:sz w:val="28"/>
          <w:szCs w:val="28"/>
        </w:rPr>
        <w:t>處(民70)，</w:t>
      </w:r>
      <w:r w:rsidR="009F7E6F" w:rsidRPr="00D4656C">
        <w:rPr>
          <w:rFonts w:ascii="標楷體" w:eastAsia="標楷體" w:hAnsi="標楷體" w:hint="eastAsia"/>
          <w:sz w:val="28"/>
          <w:szCs w:val="28"/>
          <w:u w:val="single"/>
        </w:rPr>
        <w:t>主計制度建制五十周年紀念集</w:t>
      </w:r>
      <w:r w:rsidR="009F7E6F" w:rsidRPr="00D4656C">
        <w:rPr>
          <w:rFonts w:ascii="標楷體" w:eastAsia="標楷體" w:hAnsi="標楷體" w:hint="eastAsia"/>
          <w:sz w:val="28"/>
          <w:szCs w:val="28"/>
        </w:rPr>
        <w:t>。</w:t>
      </w:r>
    </w:p>
    <w:p w:rsidR="00AD3A4B" w:rsidRPr="00D4656C" w:rsidRDefault="00AD3A4B" w:rsidP="00AD3A4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/>
          <w:sz w:val="28"/>
          <w:szCs w:val="28"/>
        </w:rPr>
        <w:t>李增榮(民83)，</w:t>
      </w:r>
      <w:r w:rsidRPr="00D4656C">
        <w:rPr>
          <w:rFonts w:ascii="標楷體" w:eastAsia="標楷體" w:hAnsi="標楷體"/>
          <w:sz w:val="28"/>
          <w:szCs w:val="28"/>
          <w:u w:val="single"/>
        </w:rPr>
        <w:t>政府會計</w:t>
      </w:r>
      <w:r w:rsidRPr="00D4656C">
        <w:rPr>
          <w:rFonts w:ascii="標楷體" w:eastAsia="標楷體" w:hAnsi="標楷體"/>
          <w:sz w:val="28"/>
          <w:szCs w:val="28"/>
        </w:rPr>
        <w:t>第9版，臺北，作者自行發行。</w:t>
      </w:r>
    </w:p>
    <w:p w:rsidR="00AD3A4B" w:rsidRPr="00D4656C" w:rsidRDefault="00AD3A4B" w:rsidP="00AD3A4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姚秋旺(民10</w:t>
      </w:r>
      <w:r w:rsidR="00042168" w:rsidRPr="00D4656C">
        <w:rPr>
          <w:rFonts w:ascii="標楷體" w:eastAsia="標楷體" w:hAnsi="標楷體"/>
          <w:sz w:val="28"/>
          <w:szCs w:val="28"/>
        </w:rPr>
        <w:t>4</w:t>
      </w:r>
      <w:r w:rsidRPr="00D4656C">
        <w:rPr>
          <w:rFonts w:ascii="標楷體" w:eastAsia="標楷體" w:hAnsi="標楷體" w:hint="eastAsia"/>
          <w:sz w:val="28"/>
          <w:szCs w:val="28"/>
        </w:rPr>
        <w:t>)，</w:t>
      </w:r>
      <w:r w:rsidRPr="00D4656C">
        <w:rPr>
          <w:rFonts w:ascii="標楷體" w:eastAsia="標楷體" w:hAnsi="標楷體"/>
          <w:sz w:val="28"/>
          <w:szCs w:val="28"/>
          <w:u w:val="single"/>
        </w:rPr>
        <w:t>會計審計法規研析</w:t>
      </w:r>
      <w:r w:rsidRPr="00D4656C">
        <w:rPr>
          <w:rFonts w:ascii="標楷體" w:eastAsia="標楷體" w:hAnsi="標楷體"/>
          <w:sz w:val="28"/>
          <w:szCs w:val="28"/>
        </w:rPr>
        <w:t>第</w:t>
      </w:r>
      <w:r w:rsidR="00042168" w:rsidRPr="00D4656C">
        <w:rPr>
          <w:rFonts w:ascii="標楷體" w:eastAsia="標楷體" w:hAnsi="標楷體"/>
          <w:sz w:val="28"/>
          <w:szCs w:val="28"/>
        </w:rPr>
        <w:t>7</w:t>
      </w:r>
      <w:r w:rsidRPr="00D4656C">
        <w:rPr>
          <w:rFonts w:ascii="標楷體" w:eastAsia="標楷體" w:hAnsi="標楷體"/>
          <w:sz w:val="28"/>
          <w:szCs w:val="28"/>
        </w:rPr>
        <w:t>版，臺北，</w:t>
      </w:r>
      <w:r w:rsidRPr="00D4656C">
        <w:rPr>
          <w:rFonts w:ascii="標楷體" w:eastAsia="標楷體" w:hAnsi="標楷體" w:hint="eastAsia"/>
          <w:sz w:val="28"/>
          <w:szCs w:val="28"/>
        </w:rPr>
        <w:t>華泰文化事業有限公司。</w:t>
      </w:r>
    </w:p>
    <w:p w:rsidR="00731BF0" w:rsidRPr="00D4656C" w:rsidRDefault="00731BF0" w:rsidP="00AD3A4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656C">
        <w:rPr>
          <w:rFonts w:ascii="標楷體" w:eastAsia="標楷體" w:hAnsi="標楷體" w:hint="eastAsia"/>
          <w:sz w:val="28"/>
          <w:szCs w:val="28"/>
        </w:rPr>
        <w:t>許</w:t>
      </w:r>
      <w:r w:rsidRPr="00D4656C">
        <w:rPr>
          <w:rFonts w:ascii="標楷體" w:eastAsia="標楷體" w:hAnsi="標楷體"/>
          <w:sz w:val="28"/>
          <w:szCs w:val="28"/>
        </w:rPr>
        <w:t>崇源(民106)，「所得衡量基礎之探討」，</w:t>
      </w:r>
      <w:r w:rsidRPr="00D4656C">
        <w:rPr>
          <w:rFonts w:ascii="標楷體" w:eastAsia="標楷體" w:hAnsi="標楷體"/>
          <w:sz w:val="28"/>
          <w:szCs w:val="28"/>
          <w:u w:val="single"/>
        </w:rPr>
        <w:t>會計師季刊</w:t>
      </w:r>
      <w:r w:rsidRPr="00D4656C">
        <w:rPr>
          <w:rFonts w:ascii="標楷體" w:eastAsia="標楷體" w:hAnsi="標楷體"/>
          <w:sz w:val="28"/>
          <w:szCs w:val="28"/>
        </w:rPr>
        <w:t>第272期，第2至42頁。</w:t>
      </w:r>
    </w:p>
    <w:p w:rsidR="00EF1DE5" w:rsidRPr="00D4656C" w:rsidRDefault="00EF1DE5" w:rsidP="00EF1DE5">
      <w:pPr>
        <w:pStyle w:val="af"/>
        <w:jc w:val="both"/>
        <w:rPr>
          <w:rFonts w:ascii="標楷體" w:eastAsia="標楷體"/>
          <w:sz w:val="28"/>
          <w:szCs w:val="28"/>
        </w:rPr>
      </w:pPr>
      <w:r w:rsidRPr="00D4656C">
        <w:rPr>
          <w:rFonts w:ascii="標楷體" w:eastAsia="標楷體" w:hint="eastAsia"/>
          <w:sz w:val="28"/>
          <w:szCs w:val="28"/>
        </w:rPr>
        <w:t>(本文</w:t>
      </w:r>
      <w:r w:rsidR="003A494F" w:rsidRPr="00D4656C">
        <w:rPr>
          <w:rFonts w:ascii="標楷體" w:eastAsia="標楷體" w:hint="eastAsia"/>
          <w:sz w:val="28"/>
          <w:szCs w:val="28"/>
        </w:rPr>
        <w:t>於107年2月12日修正</w:t>
      </w:r>
      <w:r w:rsidR="00937891" w:rsidRPr="00D4656C">
        <w:rPr>
          <w:rFonts w:ascii="標楷體" w:eastAsia="標楷體" w:hint="eastAsia"/>
          <w:sz w:val="28"/>
          <w:szCs w:val="28"/>
        </w:rPr>
        <w:t>臺北市會計協會、中華企業會計協會</w:t>
      </w:r>
      <w:r w:rsidRPr="00D4656C">
        <w:rPr>
          <w:rFonts w:ascii="標楷體" w:eastAsia="標楷體" w:hint="eastAsia"/>
          <w:sz w:val="28"/>
          <w:szCs w:val="28"/>
        </w:rPr>
        <w:t>於107年1月20日發行會計人雜誌春季號第</w:t>
      </w:r>
      <w:r w:rsidR="00FF0EBC" w:rsidRPr="00D4656C">
        <w:rPr>
          <w:rFonts w:ascii="標楷體" w:eastAsia="標楷體" w:hint="eastAsia"/>
          <w:sz w:val="28"/>
          <w:szCs w:val="28"/>
        </w:rPr>
        <w:t>3</w:t>
      </w:r>
      <w:r w:rsidRPr="00D4656C">
        <w:rPr>
          <w:rFonts w:ascii="標楷體" w:eastAsia="標楷體" w:hint="eastAsia"/>
          <w:sz w:val="28"/>
          <w:szCs w:val="28"/>
        </w:rPr>
        <w:t>15期「</w:t>
      </w:r>
      <w:r w:rsidR="00A70EC2" w:rsidRPr="00D4656C">
        <w:rPr>
          <w:rFonts w:ascii="標楷體" w:eastAsia="標楷體" w:hint="eastAsia"/>
          <w:sz w:val="28"/>
          <w:szCs w:val="28"/>
        </w:rPr>
        <w:t>沿波溯源作業基金會計採應計基礎之緣由</w:t>
      </w:r>
      <w:r w:rsidRPr="00D4656C">
        <w:rPr>
          <w:rFonts w:ascii="標楷體" w:eastAsia="標楷體" w:hint="eastAsia"/>
          <w:sz w:val="28"/>
          <w:szCs w:val="28"/>
        </w:rPr>
        <w:t>」，第6至10頁）</w:t>
      </w:r>
    </w:p>
    <w:p w:rsidR="00EF1DE5" w:rsidRPr="00D4656C" w:rsidRDefault="00EF1DE5" w:rsidP="00EF1DE5">
      <w:pPr>
        <w:jc w:val="both"/>
        <w:rPr>
          <w:rFonts w:ascii="標楷體" w:eastAsia="標楷體" w:hAnsi="標楷體"/>
          <w:sz w:val="28"/>
          <w:szCs w:val="28"/>
        </w:rPr>
      </w:pPr>
    </w:p>
    <w:sectPr w:rsidR="00EF1DE5" w:rsidRPr="00D4656C" w:rsidSect="002427F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47" w:rsidRDefault="00861947" w:rsidP="00E739BD">
      <w:r>
        <w:separator/>
      </w:r>
    </w:p>
  </w:endnote>
  <w:endnote w:type="continuationSeparator" w:id="0">
    <w:p w:rsidR="00861947" w:rsidRDefault="00861947" w:rsidP="00E7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600641"/>
      <w:docPartObj>
        <w:docPartGallery w:val="Page Numbers (Bottom of Page)"/>
        <w:docPartUnique/>
      </w:docPartObj>
    </w:sdtPr>
    <w:sdtEndPr/>
    <w:sdtContent>
      <w:p w:rsidR="00E739BD" w:rsidRDefault="008100B0">
        <w:pPr>
          <w:pStyle w:val="a9"/>
          <w:jc w:val="center"/>
        </w:pPr>
        <w:r>
          <w:fldChar w:fldCharType="begin"/>
        </w:r>
        <w:r w:rsidR="00E739BD">
          <w:instrText>PAGE   \* MERGEFORMAT</w:instrText>
        </w:r>
        <w:r>
          <w:fldChar w:fldCharType="separate"/>
        </w:r>
        <w:r w:rsidR="0075030E" w:rsidRPr="0075030E">
          <w:rPr>
            <w:noProof/>
            <w:lang w:val="zh-TW"/>
          </w:rPr>
          <w:t>11</w:t>
        </w:r>
        <w:r>
          <w:fldChar w:fldCharType="end"/>
        </w:r>
      </w:p>
    </w:sdtContent>
  </w:sdt>
  <w:p w:rsidR="00E739BD" w:rsidRDefault="00E739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47" w:rsidRDefault="00861947" w:rsidP="00E739BD">
      <w:r>
        <w:separator/>
      </w:r>
    </w:p>
  </w:footnote>
  <w:footnote w:type="continuationSeparator" w:id="0">
    <w:p w:rsidR="00861947" w:rsidRDefault="00861947" w:rsidP="00E7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0D2"/>
    <w:multiLevelType w:val="hybridMultilevel"/>
    <w:tmpl w:val="85D2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40BCD"/>
    <w:multiLevelType w:val="hybridMultilevel"/>
    <w:tmpl w:val="A83A2934"/>
    <w:lvl w:ilvl="0" w:tplc="A66C00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24686"/>
    <w:multiLevelType w:val="hybridMultilevel"/>
    <w:tmpl w:val="6EFE643C"/>
    <w:lvl w:ilvl="0" w:tplc="B05672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6159FE"/>
    <w:multiLevelType w:val="hybridMultilevel"/>
    <w:tmpl w:val="470273B4"/>
    <w:lvl w:ilvl="0" w:tplc="380686A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1A"/>
    <w:rsid w:val="00001E67"/>
    <w:rsid w:val="0001358D"/>
    <w:rsid w:val="000179A5"/>
    <w:rsid w:val="0002440A"/>
    <w:rsid w:val="000267E7"/>
    <w:rsid w:val="00036955"/>
    <w:rsid w:val="00042168"/>
    <w:rsid w:val="000468A8"/>
    <w:rsid w:val="00052681"/>
    <w:rsid w:val="0005320F"/>
    <w:rsid w:val="0008311F"/>
    <w:rsid w:val="00097F30"/>
    <w:rsid w:val="000D50F2"/>
    <w:rsid w:val="000D7BB9"/>
    <w:rsid w:val="000D7F66"/>
    <w:rsid w:val="000E1C90"/>
    <w:rsid w:val="00115E4F"/>
    <w:rsid w:val="00137637"/>
    <w:rsid w:val="0015551C"/>
    <w:rsid w:val="00162591"/>
    <w:rsid w:val="00195A2B"/>
    <w:rsid w:val="001A21A4"/>
    <w:rsid w:val="001F5A16"/>
    <w:rsid w:val="002227A5"/>
    <w:rsid w:val="002375E2"/>
    <w:rsid w:val="002427FD"/>
    <w:rsid w:val="00260A05"/>
    <w:rsid w:val="00262C46"/>
    <w:rsid w:val="00270667"/>
    <w:rsid w:val="00277162"/>
    <w:rsid w:val="002A4DBD"/>
    <w:rsid w:val="002B7E3A"/>
    <w:rsid w:val="002C5195"/>
    <w:rsid w:val="003456A6"/>
    <w:rsid w:val="00367158"/>
    <w:rsid w:val="003717E5"/>
    <w:rsid w:val="003845C4"/>
    <w:rsid w:val="003A494F"/>
    <w:rsid w:val="003D2BEC"/>
    <w:rsid w:val="00410B0B"/>
    <w:rsid w:val="0042007D"/>
    <w:rsid w:val="00452BAC"/>
    <w:rsid w:val="0045338D"/>
    <w:rsid w:val="00456ADF"/>
    <w:rsid w:val="00464866"/>
    <w:rsid w:val="00475D50"/>
    <w:rsid w:val="00480DE8"/>
    <w:rsid w:val="0049633B"/>
    <w:rsid w:val="004D145A"/>
    <w:rsid w:val="004E199F"/>
    <w:rsid w:val="005013EB"/>
    <w:rsid w:val="00536A8B"/>
    <w:rsid w:val="00545A1D"/>
    <w:rsid w:val="00546F86"/>
    <w:rsid w:val="005659BA"/>
    <w:rsid w:val="005761E7"/>
    <w:rsid w:val="005812F4"/>
    <w:rsid w:val="005C17C9"/>
    <w:rsid w:val="005D5A9C"/>
    <w:rsid w:val="00607DEC"/>
    <w:rsid w:val="0064425C"/>
    <w:rsid w:val="00660928"/>
    <w:rsid w:val="006C19D0"/>
    <w:rsid w:val="006C3D2A"/>
    <w:rsid w:val="006C4E66"/>
    <w:rsid w:val="00731BF0"/>
    <w:rsid w:val="00733173"/>
    <w:rsid w:val="0075030E"/>
    <w:rsid w:val="00753495"/>
    <w:rsid w:val="00755F1A"/>
    <w:rsid w:val="00764041"/>
    <w:rsid w:val="00766D74"/>
    <w:rsid w:val="0079097E"/>
    <w:rsid w:val="00797C15"/>
    <w:rsid w:val="007A2124"/>
    <w:rsid w:val="007D4863"/>
    <w:rsid w:val="008100B0"/>
    <w:rsid w:val="0082373C"/>
    <w:rsid w:val="008276B4"/>
    <w:rsid w:val="00861947"/>
    <w:rsid w:val="008C27BA"/>
    <w:rsid w:val="008D7CBC"/>
    <w:rsid w:val="008E3A17"/>
    <w:rsid w:val="00906D92"/>
    <w:rsid w:val="009175EE"/>
    <w:rsid w:val="00925C9C"/>
    <w:rsid w:val="00935BE3"/>
    <w:rsid w:val="00937891"/>
    <w:rsid w:val="0095799A"/>
    <w:rsid w:val="00964F95"/>
    <w:rsid w:val="009871F3"/>
    <w:rsid w:val="009C0B9D"/>
    <w:rsid w:val="009D34F1"/>
    <w:rsid w:val="009F7E6F"/>
    <w:rsid w:val="00A06324"/>
    <w:rsid w:val="00A41CE6"/>
    <w:rsid w:val="00A47984"/>
    <w:rsid w:val="00A70EC2"/>
    <w:rsid w:val="00A920B7"/>
    <w:rsid w:val="00AC059C"/>
    <w:rsid w:val="00AD3A4B"/>
    <w:rsid w:val="00B301D7"/>
    <w:rsid w:val="00B5310C"/>
    <w:rsid w:val="00B85119"/>
    <w:rsid w:val="00BA281D"/>
    <w:rsid w:val="00BA51C9"/>
    <w:rsid w:val="00BC1DBB"/>
    <w:rsid w:val="00C035F7"/>
    <w:rsid w:val="00C10849"/>
    <w:rsid w:val="00C17552"/>
    <w:rsid w:val="00C21B68"/>
    <w:rsid w:val="00C44EDE"/>
    <w:rsid w:val="00C726F7"/>
    <w:rsid w:val="00C7324C"/>
    <w:rsid w:val="00CD3130"/>
    <w:rsid w:val="00CF1F9D"/>
    <w:rsid w:val="00CF6858"/>
    <w:rsid w:val="00CF6E8D"/>
    <w:rsid w:val="00D04E7A"/>
    <w:rsid w:val="00D07D07"/>
    <w:rsid w:val="00D27976"/>
    <w:rsid w:val="00D40275"/>
    <w:rsid w:val="00D408B4"/>
    <w:rsid w:val="00D4656C"/>
    <w:rsid w:val="00D5100C"/>
    <w:rsid w:val="00D55181"/>
    <w:rsid w:val="00DA5354"/>
    <w:rsid w:val="00DA7967"/>
    <w:rsid w:val="00DC12F8"/>
    <w:rsid w:val="00DF26C1"/>
    <w:rsid w:val="00E03045"/>
    <w:rsid w:val="00E04AB1"/>
    <w:rsid w:val="00E232FA"/>
    <w:rsid w:val="00E64DD3"/>
    <w:rsid w:val="00E739BD"/>
    <w:rsid w:val="00E83C30"/>
    <w:rsid w:val="00E9533C"/>
    <w:rsid w:val="00EA769A"/>
    <w:rsid w:val="00EB63A9"/>
    <w:rsid w:val="00EC7096"/>
    <w:rsid w:val="00EE7CA8"/>
    <w:rsid w:val="00EF1DE5"/>
    <w:rsid w:val="00EF6E14"/>
    <w:rsid w:val="00F07CC6"/>
    <w:rsid w:val="00F11F4C"/>
    <w:rsid w:val="00F23A3F"/>
    <w:rsid w:val="00F30FDD"/>
    <w:rsid w:val="00F71646"/>
    <w:rsid w:val="00F857D2"/>
    <w:rsid w:val="00F90CF5"/>
    <w:rsid w:val="00FB335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C9F85-AD46-49E2-AB17-07B51783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1A"/>
    <w:pPr>
      <w:ind w:leftChars="200" w:left="480"/>
    </w:pPr>
  </w:style>
  <w:style w:type="table" w:styleId="a4">
    <w:name w:val="Table Grid"/>
    <w:basedOn w:val="a1"/>
    <w:uiPriority w:val="39"/>
    <w:rsid w:val="004D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39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39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3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39BD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AD3A4B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AD3A4B"/>
    <w:rPr>
      <w:rFonts w:ascii="標楷體" w:eastAsia="標楷體" w:hAnsi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D3A4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AD3A4B"/>
    <w:rPr>
      <w:rFonts w:ascii="標楷體" w:eastAsia="標楷體" w:hAnsi="標楷體"/>
      <w:sz w:val="28"/>
      <w:szCs w:val="28"/>
    </w:rPr>
  </w:style>
  <w:style w:type="paragraph" w:styleId="af">
    <w:name w:val="Plain Text"/>
    <w:basedOn w:val="a"/>
    <w:link w:val="af0"/>
    <w:semiHidden/>
    <w:rsid w:val="00EF1DE5"/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semiHidden/>
    <w:rsid w:val="00EF1DE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53F5-887D-48BF-8F04-0D17FA06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蔡明容</dc:creator>
  <cp:lastModifiedBy>陳淑惠</cp:lastModifiedBy>
  <cp:revision>3</cp:revision>
  <cp:lastPrinted>2017-10-13T05:47:00Z</cp:lastPrinted>
  <dcterms:created xsi:type="dcterms:W3CDTF">2018-02-21T06:31:00Z</dcterms:created>
  <dcterms:modified xsi:type="dcterms:W3CDTF">2018-02-21T06:31:00Z</dcterms:modified>
</cp:coreProperties>
</file>