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E26A28" w:rsidRDefault="00C347F5" w:rsidP="002342A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26A28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56A59" w:rsidRPr="00E26A28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26A28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</w:t>
      </w:r>
      <w:r w:rsidR="009F6F0A" w:rsidRPr="00E26A28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E26A28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240"/>
        <w:gridCol w:w="1257"/>
        <w:gridCol w:w="543"/>
        <w:gridCol w:w="922"/>
        <w:gridCol w:w="1598"/>
      </w:tblGrid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056A59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smartTag w:uri="urn:schemas-microsoft-com:office:smarttags" w:element="chsdate">
              <w:smartTagPr>
                <w:attr w:name="Year" w:val="1999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99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年</w:t>
              </w:r>
              <w:r w:rsidR="009F6F0A">
                <w:rPr>
                  <w:rFonts w:ascii="標楷體" w:eastAsia="標楷體" w:hAnsi="標楷體" w:hint="eastAsia"/>
                  <w:b/>
                  <w:bCs/>
                  <w:sz w:val="28"/>
                </w:rPr>
                <w:t>12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月</w:t>
              </w:r>
              <w:r w:rsidR="009F6F0A">
                <w:rPr>
                  <w:rFonts w:ascii="標楷體" w:eastAsia="標楷體" w:hAnsi="標楷體" w:hint="eastAsia"/>
                  <w:b/>
                  <w:bCs/>
                  <w:sz w:val="28"/>
                </w:rPr>
                <w:t>7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日</w:t>
              </w:r>
            </w:smartTag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下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2時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本部216會議室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C347F5" w:rsidRPr="00B07EF2" w:rsidRDefault="00C54FD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C54FD4">
              <w:rPr>
                <w:rFonts w:ascii="標楷體" w:eastAsia="標楷體" w:hint="eastAsia"/>
                <w:b/>
                <w:bCs/>
                <w:sz w:val="28"/>
              </w:rPr>
              <w:t>林主任委員聰明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紀錄</w:t>
            </w:r>
          </w:p>
        </w:tc>
        <w:tc>
          <w:tcPr>
            <w:tcW w:w="1598" w:type="dxa"/>
            <w:vAlign w:val="center"/>
          </w:tcPr>
          <w:p w:rsidR="00C347F5" w:rsidRPr="00B07EF2" w:rsidRDefault="009F6F0A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周士凱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347F5" w:rsidRPr="00B07EF2" w:rsidRDefault="00056A59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丁志仁、</w:t>
            </w:r>
            <w:r w:rsidR="005F7FC7">
              <w:rPr>
                <w:rFonts w:ascii="標楷體" w:eastAsia="標楷體" w:hint="eastAsia"/>
                <w:sz w:val="28"/>
              </w:rPr>
              <w:t>謝國清、</w:t>
            </w:r>
            <w:r w:rsidR="009765E8">
              <w:rPr>
                <w:rFonts w:ascii="標楷體" w:eastAsia="標楷體" w:hint="eastAsia"/>
                <w:sz w:val="28"/>
              </w:rPr>
              <w:t>戴曉霞、郭乃文</w:t>
            </w:r>
            <w:r w:rsidR="009765E8" w:rsidRPr="00B07EF2">
              <w:rPr>
                <w:rFonts w:ascii="標楷體" w:eastAsia="標楷體" w:hint="eastAsia"/>
                <w:sz w:val="28"/>
              </w:rPr>
              <w:t>、</w:t>
            </w:r>
            <w:r w:rsidR="009F6F0A">
              <w:rPr>
                <w:rFonts w:ascii="標楷體" w:eastAsia="標楷體" w:hint="eastAsia"/>
                <w:sz w:val="28"/>
              </w:rPr>
              <w:t>曾憲政、</w:t>
            </w:r>
            <w:r w:rsidR="00C347F5" w:rsidRPr="00B07EF2">
              <w:rPr>
                <w:rFonts w:ascii="標楷體" w:eastAsia="標楷體" w:hint="eastAsia"/>
                <w:sz w:val="28"/>
              </w:rPr>
              <w:t>孫明霞</w:t>
            </w:r>
            <w:r w:rsidR="005F7FC7">
              <w:rPr>
                <w:rFonts w:ascii="標楷體" w:eastAsia="標楷體" w:hint="eastAsia"/>
                <w:sz w:val="28"/>
              </w:rPr>
              <w:t>、</w:t>
            </w:r>
            <w:r w:rsidR="009765E8">
              <w:rPr>
                <w:rFonts w:ascii="標楷體" w:eastAsia="標楷體" w:hint="eastAsia"/>
                <w:sz w:val="28"/>
              </w:rPr>
              <w:t>李培裕、</w:t>
            </w:r>
            <w:r w:rsidR="005F7FC7">
              <w:rPr>
                <w:rFonts w:ascii="標楷體" w:eastAsia="標楷體" w:hint="eastAsia"/>
                <w:sz w:val="28"/>
              </w:rPr>
              <w:t>黃明月</w:t>
            </w:r>
            <w:r w:rsidR="00C347F5" w:rsidRPr="00B07EF2">
              <w:rPr>
                <w:rFonts w:ascii="標楷體" w:eastAsia="標楷體" w:hint="eastAsia"/>
                <w:sz w:val="28"/>
              </w:rPr>
              <w:t>、</w:t>
            </w:r>
            <w:r w:rsidR="00385249">
              <w:rPr>
                <w:rFonts w:ascii="標楷體" w:eastAsia="標楷體" w:hint="eastAsia"/>
                <w:sz w:val="28"/>
              </w:rPr>
              <w:t>李國興(吳鈞富代)</w:t>
            </w:r>
            <w:r w:rsidR="005979A8">
              <w:rPr>
                <w:rFonts w:ascii="標楷體" w:eastAsia="標楷體" w:hint="eastAsia"/>
                <w:sz w:val="28"/>
              </w:rPr>
              <w:t>、</w:t>
            </w:r>
            <w:r w:rsidR="009765E8" w:rsidRPr="00B07EF2">
              <w:rPr>
                <w:rFonts w:ascii="標楷體" w:eastAsia="標楷體" w:hint="eastAsia"/>
                <w:sz w:val="28"/>
              </w:rPr>
              <w:t>楊玉惠、</w:t>
            </w:r>
            <w:r w:rsidR="003538F4" w:rsidRPr="00B07EF2">
              <w:rPr>
                <w:rFonts w:ascii="標楷體" w:eastAsia="標楷體" w:hint="eastAsia"/>
                <w:sz w:val="28"/>
              </w:rPr>
              <w:t>張明文</w:t>
            </w:r>
            <w:r w:rsidR="003538F4">
              <w:rPr>
                <w:rFonts w:ascii="標楷體" w:eastAsia="標楷體" w:hint="eastAsia"/>
                <w:sz w:val="28"/>
              </w:rPr>
              <w:t>(謝文和代)</w:t>
            </w:r>
            <w:r w:rsidR="003538F4" w:rsidRPr="00B07EF2">
              <w:rPr>
                <w:rFonts w:ascii="標楷體" w:eastAsia="標楷體" w:hint="eastAsia"/>
                <w:sz w:val="28"/>
              </w:rPr>
              <w:t>、韓善民、</w:t>
            </w:r>
            <w:r w:rsidR="005F7FC7" w:rsidRPr="00B07EF2">
              <w:rPr>
                <w:rFonts w:ascii="標楷體" w:eastAsia="標楷體" w:hint="eastAsia"/>
                <w:sz w:val="28"/>
              </w:rPr>
              <w:t>林騰蛟(</w:t>
            </w:r>
            <w:r w:rsidR="005979A8">
              <w:rPr>
                <w:rFonts w:ascii="標楷體" w:eastAsia="標楷體" w:hint="eastAsia"/>
                <w:sz w:val="28"/>
              </w:rPr>
              <w:t>彭淑珍</w:t>
            </w:r>
            <w:r w:rsidR="005F7FC7" w:rsidRPr="00B07EF2">
              <w:rPr>
                <w:rFonts w:ascii="標楷體" w:eastAsia="標楷體" w:hint="eastAsia"/>
                <w:sz w:val="28"/>
              </w:rPr>
              <w:t>代)、柯正峯</w:t>
            </w:r>
            <w:r w:rsidR="005979A8">
              <w:rPr>
                <w:rFonts w:ascii="標楷體" w:eastAsia="標楷體" w:hint="eastAsia"/>
                <w:sz w:val="28"/>
              </w:rPr>
              <w:t>(熊宗樺</w:t>
            </w:r>
            <w:r w:rsidR="009765E8">
              <w:rPr>
                <w:rFonts w:ascii="標楷體" w:eastAsia="標楷體" w:hint="eastAsia"/>
                <w:sz w:val="28"/>
              </w:rPr>
              <w:t>代</w:t>
            </w:r>
            <w:r w:rsidR="005979A8">
              <w:rPr>
                <w:rFonts w:ascii="標楷體" w:eastAsia="標楷體" w:hint="eastAsia"/>
                <w:sz w:val="28"/>
              </w:rPr>
              <w:t>)</w:t>
            </w:r>
            <w:r w:rsidR="00CC41F1">
              <w:rPr>
                <w:rFonts w:ascii="標楷體" w:eastAsia="標楷體" w:hint="eastAsia"/>
                <w:sz w:val="28"/>
              </w:rPr>
              <w:t>、</w:t>
            </w:r>
            <w:r w:rsidR="009F6F0A">
              <w:rPr>
                <w:rFonts w:ascii="標楷體" w:eastAsia="標楷體" w:hint="eastAsia"/>
                <w:sz w:val="28"/>
              </w:rPr>
              <w:t>陳</w:t>
            </w:r>
            <w:r w:rsidR="00792627">
              <w:rPr>
                <w:rFonts w:ascii="標楷體" w:eastAsia="標楷體" w:hint="eastAsia"/>
                <w:sz w:val="28"/>
              </w:rPr>
              <w:t>執行秘書</w:t>
            </w:r>
            <w:r w:rsidR="009F6F0A">
              <w:rPr>
                <w:rFonts w:ascii="標楷體" w:eastAsia="標楷體" w:hint="eastAsia"/>
                <w:sz w:val="28"/>
              </w:rPr>
              <w:t>慧娟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C347F5" w:rsidRPr="00B07EF2" w:rsidRDefault="00520990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陳明印、</w:t>
            </w:r>
            <w:r w:rsidR="00CC41F1">
              <w:rPr>
                <w:rFonts w:ascii="標楷體" w:eastAsia="標楷體" w:hint="eastAsia"/>
                <w:sz w:val="28"/>
              </w:rPr>
              <w:t>林嬋娟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C347F5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3240" w:type="dxa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劉姿"/>
              </w:smartTagPr>
              <w:r w:rsidRPr="00B07EF2">
                <w:rPr>
                  <w:rFonts w:ascii="標楷體" w:eastAsia="標楷體" w:hint="eastAsia"/>
                  <w:sz w:val="28"/>
                </w:rPr>
                <w:t>劉姿</w:t>
              </w:r>
            </w:smartTag>
            <w:r w:rsidRPr="00B07EF2">
              <w:rPr>
                <w:rFonts w:ascii="標楷體" w:eastAsia="標楷體" w:hint="eastAsia"/>
                <w:sz w:val="28"/>
              </w:rPr>
              <w:t>君</w:t>
            </w:r>
          </w:p>
        </w:tc>
        <w:tc>
          <w:tcPr>
            <w:tcW w:w="180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DC09E3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彭淑珍</w:t>
            </w:r>
          </w:p>
        </w:tc>
      </w:tr>
      <w:tr w:rsidR="00056A59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3240" w:type="dxa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謝文和</w:t>
            </w:r>
          </w:p>
        </w:tc>
        <w:tc>
          <w:tcPr>
            <w:tcW w:w="1800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520" w:type="dxa"/>
            <w:gridSpan w:val="2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黃月麗</w:t>
            </w:r>
          </w:p>
        </w:tc>
      </w:tr>
      <w:tr w:rsidR="00056A59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3240" w:type="dxa"/>
            <w:vAlign w:val="center"/>
          </w:tcPr>
          <w:p w:rsidR="00056A59" w:rsidRPr="00B07EF2" w:rsidRDefault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熊宗樺</w:t>
            </w:r>
          </w:p>
        </w:tc>
        <w:tc>
          <w:tcPr>
            <w:tcW w:w="1800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520" w:type="dxa"/>
            <w:gridSpan w:val="2"/>
            <w:vAlign w:val="center"/>
          </w:tcPr>
          <w:p w:rsidR="00056A59" w:rsidRPr="00B07EF2" w:rsidRDefault="00DC09E3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林哲宏</w:t>
            </w:r>
          </w:p>
        </w:tc>
      </w:tr>
      <w:tr w:rsidR="00CC41F1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3240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莊貴玉</w:t>
            </w:r>
            <w:r w:rsidR="00FD0E08">
              <w:rPr>
                <w:rFonts w:ascii="標楷體" w:eastAsia="標楷體" w:hint="eastAsia"/>
                <w:sz w:val="28"/>
              </w:rPr>
              <w:t>、黃秀茶、張玉蘭</w:t>
            </w:r>
          </w:p>
        </w:tc>
        <w:tc>
          <w:tcPr>
            <w:tcW w:w="1800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520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王耿隆</w:t>
            </w:r>
          </w:p>
        </w:tc>
      </w:tr>
      <w:tr w:rsidR="00CC41F1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3240" w:type="dxa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金秀明</w:t>
            </w:r>
          </w:p>
        </w:tc>
        <w:tc>
          <w:tcPr>
            <w:tcW w:w="1800" w:type="dxa"/>
            <w:gridSpan w:val="2"/>
            <w:vAlign w:val="center"/>
          </w:tcPr>
          <w:p w:rsidR="00CC41F1" w:rsidRPr="00B07EF2" w:rsidRDefault="00CC41F1" w:rsidP="00CC41F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520" w:type="dxa"/>
            <w:gridSpan w:val="2"/>
            <w:vAlign w:val="center"/>
          </w:tcPr>
          <w:p w:rsidR="00CC41F1" w:rsidRPr="00B07EF2" w:rsidRDefault="00DC09E3" w:rsidP="00CC41F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黃正和</w:t>
            </w:r>
          </w:p>
        </w:tc>
      </w:tr>
      <w:tr w:rsidR="00AE54DE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政風處</w:t>
            </w:r>
          </w:p>
        </w:tc>
        <w:tc>
          <w:tcPr>
            <w:tcW w:w="3240" w:type="dxa"/>
            <w:vAlign w:val="center"/>
          </w:tcPr>
          <w:p w:rsidR="00AE54DE" w:rsidRDefault="001722A7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（請假）</w:t>
            </w:r>
          </w:p>
        </w:tc>
        <w:tc>
          <w:tcPr>
            <w:tcW w:w="180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DC09E3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張朝翔</w:t>
            </w:r>
          </w:p>
        </w:tc>
      </w:tr>
      <w:tr w:rsidR="00AE54DE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3240" w:type="dxa"/>
            <w:vAlign w:val="center"/>
          </w:tcPr>
          <w:p w:rsidR="00AE54DE" w:rsidRPr="00B07EF2" w:rsidRDefault="00DC09E3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周莎菲、</w:t>
            </w:r>
            <w:r w:rsidR="00AE54DE" w:rsidRPr="00B07EF2">
              <w:rPr>
                <w:rFonts w:ascii="標楷體" w:eastAsia="標楷體" w:hint="eastAsia"/>
                <w:sz w:val="28"/>
              </w:rPr>
              <w:t>歐月嬌</w:t>
            </w:r>
          </w:p>
        </w:tc>
        <w:tc>
          <w:tcPr>
            <w:tcW w:w="180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陳雅筑</w:t>
            </w:r>
          </w:p>
        </w:tc>
      </w:tr>
      <w:tr w:rsidR="00AE54DE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3240" w:type="dxa"/>
            <w:vAlign w:val="center"/>
          </w:tcPr>
          <w:p w:rsidR="00AE54DE" w:rsidRPr="00B07EF2" w:rsidRDefault="00DC09E3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劉素妙</w:t>
            </w:r>
          </w:p>
        </w:tc>
        <w:tc>
          <w:tcPr>
            <w:tcW w:w="180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劉文惠</w:t>
            </w:r>
          </w:p>
        </w:tc>
      </w:tr>
      <w:tr w:rsidR="00AE54DE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3240" w:type="dxa"/>
            <w:vAlign w:val="center"/>
          </w:tcPr>
          <w:p w:rsidR="00AE54DE" w:rsidRPr="00B07EF2" w:rsidRDefault="00DC09E3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韓善民、</w:t>
            </w:r>
            <w:r w:rsidR="00AE54DE">
              <w:rPr>
                <w:rFonts w:ascii="標楷體" w:eastAsia="標楷體" w:hint="eastAsia"/>
                <w:sz w:val="28"/>
              </w:rPr>
              <w:t>苗宗忻</w:t>
            </w:r>
          </w:p>
        </w:tc>
        <w:tc>
          <w:tcPr>
            <w:tcW w:w="180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廖雙慶</w:t>
            </w:r>
          </w:p>
        </w:tc>
      </w:tr>
      <w:tr w:rsidR="00AE54DE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3240" w:type="dxa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劉智敏</w:t>
            </w:r>
          </w:p>
        </w:tc>
        <w:tc>
          <w:tcPr>
            <w:tcW w:w="180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AE54DE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AE54DE" w:rsidRPr="00B07EF2" w:rsidTr="00FD0E08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E54DE" w:rsidRPr="00B07EF2" w:rsidRDefault="001722A7" w:rsidP="00AE54DE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統計處</w:t>
            </w:r>
          </w:p>
        </w:tc>
        <w:tc>
          <w:tcPr>
            <w:tcW w:w="3240" w:type="dxa"/>
            <w:vAlign w:val="center"/>
          </w:tcPr>
          <w:p w:rsidR="00AE54DE" w:rsidRPr="00B07EF2" w:rsidRDefault="001722A7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（請假）</w:t>
            </w:r>
          </w:p>
        </w:tc>
        <w:tc>
          <w:tcPr>
            <w:tcW w:w="1800" w:type="dxa"/>
            <w:gridSpan w:val="2"/>
            <w:vAlign w:val="center"/>
          </w:tcPr>
          <w:p w:rsidR="00AE54DE" w:rsidRPr="00B07EF2" w:rsidRDefault="001722A7" w:rsidP="00AE54DE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520" w:type="dxa"/>
            <w:gridSpan w:val="2"/>
            <w:vAlign w:val="center"/>
          </w:tcPr>
          <w:p w:rsidR="00AE54DE" w:rsidRPr="00B07EF2" w:rsidRDefault="001722A7" w:rsidP="00AE54DE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陳姿蓉</w:t>
            </w:r>
          </w:p>
        </w:tc>
      </w:tr>
    </w:tbl>
    <w:p w:rsidR="00CC41F1" w:rsidRDefault="00CC41F1" w:rsidP="009660D7">
      <w:pPr>
        <w:spacing w:line="0" w:lineRule="atLeast"/>
        <w:rPr>
          <w:rFonts w:eastAsia="標楷體" w:hint="eastAsia"/>
          <w:b/>
          <w:bCs/>
          <w:sz w:val="28"/>
        </w:rPr>
      </w:pPr>
    </w:p>
    <w:p w:rsidR="00C347F5" w:rsidRPr="00B45042" w:rsidRDefault="00C347F5" w:rsidP="00624A4C">
      <w:pPr>
        <w:spacing w:line="600" w:lineRule="exact"/>
        <w:rPr>
          <w:rFonts w:eastAsia="標楷體" w:hint="eastAsia"/>
          <w:b/>
          <w:bCs/>
          <w:kern w:val="0"/>
          <w:sz w:val="28"/>
        </w:rPr>
      </w:pPr>
      <w:r w:rsidRPr="00B45042">
        <w:rPr>
          <w:rFonts w:eastAsia="標楷體" w:hint="eastAsia"/>
          <w:b/>
          <w:bCs/>
          <w:kern w:val="0"/>
          <w:sz w:val="28"/>
        </w:rPr>
        <w:t>壹、主席致詞：略</w:t>
      </w:r>
    </w:p>
    <w:p w:rsidR="00C347F5" w:rsidRPr="00B45042" w:rsidRDefault="00C347F5" w:rsidP="00624A4C">
      <w:pPr>
        <w:spacing w:beforeLines="50" w:before="180" w:line="600" w:lineRule="exact"/>
        <w:rPr>
          <w:rFonts w:eastAsia="標楷體" w:hint="eastAsia"/>
          <w:b/>
          <w:bCs/>
          <w:kern w:val="0"/>
          <w:sz w:val="28"/>
        </w:rPr>
      </w:pPr>
      <w:r w:rsidRPr="00B45042">
        <w:rPr>
          <w:rFonts w:eastAsia="標楷體" w:hint="eastAsia"/>
          <w:b/>
          <w:bCs/>
          <w:kern w:val="0"/>
          <w:sz w:val="28"/>
        </w:rPr>
        <w:t>貳、確認上次會議紀錄</w:t>
      </w:r>
    </w:p>
    <w:p w:rsidR="00C347F5" w:rsidRPr="00B45042" w:rsidRDefault="00C347F5" w:rsidP="00624A4C">
      <w:pPr>
        <w:spacing w:line="600" w:lineRule="exact"/>
        <w:ind w:leftChars="100" w:left="240"/>
        <w:jc w:val="both"/>
        <w:rPr>
          <w:rFonts w:ascii="標楷體" w:eastAsia="標楷體" w:hAnsi="標楷體"/>
          <w:kern w:val="0"/>
          <w:sz w:val="28"/>
        </w:rPr>
      </w:pPr>
      <w:r w:rsidRPr="00B45042">
        <w:rPr>
          <w:rFonts w:ascii="標楷體" w:eastAsia="標楷體" w:hAnsi="標楷體"/>
          <w:kern w:val="0"/>
          <w:sz w:val="28"/>
        </w:rPr>
        <w:t>關於教育部教育經費分配審議委員會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99</w:t>
      </w:r>
      <w:r w:rsidRPr="00B45042">
        <w:rPr>
          <w:rFonts w:ascii="標楷體" w:eastAsia="標楷體" w:hAnsi="標楷體"/>
          <w:kern w:val="0"/>
          <w:sz w:val="28"/>
        </w:rPr>
        <w:t>年度第</w:t>
      </w:r>
      <w:r w:rsidR="00EE3CA6">
        <w:rPr>
          <w:rFonts w:ascii="標楷體" w:eastAsia="標楷體" w:hAnsi="標楷體" w:hint="eastAsia"/>
          <w:kern w:val="0"/>
          <w:sz w:val="28"/>
        </w:rPr>
        <w:t>2</w:t>
      </w:r>
      <w:r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C347F5" w:rsidRPr="00B45042" w:rsidRDefault="00C347F5" w:rsidP="00624A4C">
      <w:pPr>
        <w:spacing w:line="600" w:lineRule="exact"/>
        <w:ind w:leftChars="100" w:left="240"/>
        <w:jc w:val="both"/>
        <w:rPr>
          <w:rFonts w:ascii="標楷體" w:eastAsia="標楷體" w:hAnsi="標楷體"/>
          <w:b/>
          <w:bCs/>
          <w:kern w:val="0"/>
          <w:sz w:val="28"/>
        </w:rPr>
      </w:pPr>
      <w:r w:rsidRPr="00B45042">
        <w:rPr>
          <w:rFonts w:ascii="標楷體" w:eastAsia="標楷體" w:hAnsi="標楷體"/>
          <w:kern w:val="0"/>
          <w:sz w:val="28"/>
        </w:rPr>
        <w:t>決議：同意備查。</w:t>
      </w:r>
    </w:p>
    <w:p w:rsidR="00C347F5" w:rsidRPr="00B45042" w:rsidRDefault="00C347F5" w:rsidP="00624A4C">
      <w:pPr>
        <w:spacing w:beforeLines="50" w:before="180" w:line="600" w:lineRule="exact"/>
        <w:rPr>
          <w:rFonts w:ascii="標楷體" w:eastAsia="標楷體" w:hAnsi="標楷體" w:hint="eastAsia"/>
          <w:b/>
          <w:bCs/>
          <w:kern w:val="0"/>
          <w:sz w:val="28"/>
        </w:rPr>
      </w:pPr>
      <w:r w:rsidRPr="00B45042">
        <w:rPr>
          <w:rFonts w:ascii="標楷體" w:eastAsia="標楷體" w:hAnsi="標楷體" w:hint="eastAsia"/>
          <w:b/>
          <w:bCs/>
          <w:kern w:val="0"/>
          <w:sz w:val="28"/>
        </w:rPr>
        <w:t>參、報告事項：</w:t>
      </w:r>
    </w:p>
    <w:p w:rsidR="00C347F5" w:rsidRPr="00B45042" w:rsidRDefault="00C347F5" w:rsidP="00624A4C">
      <w:pPr>
        <w:spacing w:line="600" w:lineRule="exact"/>
        <w:ind w:leftChars="87" w:left="766" w:hangingChars="199" w:hanging="557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一、</w:t>
      </w:r>
      <w:r w:rsidR="00B45042" w:rsidRPr="00B45042">
        <w:rPr>
          <w:rFonts w:ascii="標楷體" w:eastAsia="標楷體" w:hAnsi="標楷體"/>
          <w:kern w:val="0"/>
          <w:sz w:val="28"/>
        </w:rPr>
        <w:t>關於教育部教育經費分配審議委員會9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9</w:t>
      </w:r>
      <w:r w:rsidR="00B45042"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1</w:t>
      </w:r>
      <w:r w:rsidR="00B45042" w:rsidRPr="00B45042">
        <w:rPr>
          <w:rFonts w:ascii="標楷體" w:eastAsia="標楷體" w:hAnsi="標楷體"/>
          <w:kern w:val="0"/>
          <w:sz w:val="28"/>
        </w:rPr>
        <w:t>分組第</w:t>
      </w:r>
      <w:r w:rsidR="00EE3CA6">
        <w:rPr>
          <w:rFonts w:ascii="標楷體" w:eastAsia="標楷體" w:hAnsi="標楷體" w:hint="eastAsia"/>
          <w:kern w:val="0"/>
          <w:sz w:val="28"/>
        </w:rPr>
        <w:t>7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至</w:t>
      </w:r>
      <w:r w:rsidR="00EE3CA6">
        <w:rPr>
          <w:rFonts w:ascii="標楷體" w:eastAsia="標楷體" w:hAnsi="標楷體" w:hint="eastAsia"/>
          <w:kern w:val="0"/>
          <w:sz w:val="28"/>
        </w:rPr>
        <w:t>9</w:t>
      </w:r>
      <w:r w:rsidR="00B45042" w:rsidRPr="00B45042">
        <w:rPr>
          <w:rFonts w:ascii="標楷體" w:eastAsia="標楷體" w:hAnsi="標楷體"/>
          <w:kern w:val="0"/>
          <w:sz w:val="28"/>
        </w:rPr>
        <w:t>次會議</w:t>
      </w:r>
      <w:r w:rsidR="00B45042" w:rsidRPr="00B45042">
        <w:rPr>
          <w:rFonts w:ascii="標楷體" w:eastAsia="標楷體" w:hAnsi="標楷體"/>
          <w:kern w:val="0"/>
          <w:sz w:val="28"/>
        </w:rPr>
        <w:lastRenderedPageBreak/>
        <w:t>之會議紀錄，報請鑒察。</w:t>
      </w:r>
    </w:p>
    <w:p w:rsidR="00786D0A" w:rsidRPr="00B45042" w:rsidRDefault="00C347F5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</w:t>
      </w:r>
      <w:r w:rsidR="002F0D59" w:rsidRPr="00B45042">
        <w:rPr>
          <w:rFonts w:ascii="標楷體" w:eastAsia="標楷體" w:hAnsi="標楷體" w:hint="eastAsia"/>
          <w:kern w:val="0"/>
          <w:sz w:val="28"/>
        </w:rPr>
        <w:t>：</w:t>
      </w:r>
      <w:r w:rsidR="00786D0A" w:rsidRPr="00B45042">
        <w:rPr>
          <w:rFonts w:ascii="標楷體" w:eastAsia="標楷體" w:hAnsi="標楷體" w:hint="eastAsia"/>
          <w:kern w:val="0"/>
          <w:sz w:val="28"/>
        </w:rPr>
        <w:t>同意備查。</w:t>
      </w:r>
    </w:p>
    <w:p w:rsidR="00C347F5" w:rsidRPr="00B45042" w:rsidRDefault="00C347F5" w:rsidP="00624A4C">
      <w:pPr>
        <w:spacing w:line="600" w:lineRule="exact"/>
        <w:ind w:leftChars="74" w:left="741" w:hangingChars="201" w:hanging="563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二、</w:t>
      </w:r>
      <w:r w:rsidRPr="00B45042">
        <w:rPr>
          <w:rFonts w:ascii="標楷體" w:eastAsia="標楷體" w:hAnsi="標楷體"/>
          <w:kern w:val="0"/>
          <w:sz w:val="28"/>
        </w:rPr>
        <w:t>關於教育部教育經費分配審議委員會9</w:t>
      </w:r>
      <w:r w:rsidR="00CE0E15" w:rsidRPr="00B45042">
        <w:rPr>
          <w:rFonts w:ascii="標楷體" w:eastAsia="標楷體" w:hAnsi="標楷體" w:hint="eastAsia"/>
          <w:kern w:val="0"/>
          <w:sz w:val="28"/>
        </w:rPr>
        <w:t>9</w:t>
      </w:r>
      <w:r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2</w:t>
      </w:r>
      <w:r w:rsidRPr="00B45042">
        <w:rPr>
          <w:rFonts w:ascii="標楷體" w:eastAsia="標楷體" w:hAnsi="標楷體"/>
          <w:kern w:val="0"/>
          <w:sz w:val="28"/>
        </w:rPr>
        <w:t>分組第</w:t>
      </w:r>
      <w:r w:rsidR="00EE3CA6">
        <w:rPr>
          <w:rFonts w:ascii="標楷體" w:eastAsia="標楷體" w:hAnsi="標楷體" w:hint="eastAsia"/>
          <w:kern w:val="0"/>
          <w:sz w:val="28"/>
        </w:rPr>
        <w:t>3</w:t>
      </w:r>
      <w:r w:rsidR="00CE0E15" w:rsidRPr="00B45042">
        <w:rPr>
          <w:rFonts w:ascii="標楷體" w:eastAsia="標楷體" w:hAnsi="標楷體" w:hint="eastAsia"/>
          <w:kern w:val="0"/>
          <w:sz w:val="28"/>
        </w:rPr>
        <w:t>至</w:t>
      </w:r>
      <w:r w:rsidR="00EE3CA6">
        <w:rPr>
          <w:rFonts w:ascii="標楷體" w:eastAsia="標楷體" w:hAnsi="標楷體" w:hint="eastAsia"/>
          <w:kern w:val="0"/>
          <w:sz w:val="28"/>
        </w:rPr>
        <w:t>4</w:t>
      </w:r>
      <w:r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193DFF" w:rsidRPr="00B45042" w:rsidRDefault="00C347F5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</w:t>
      </w:r>
      <w:r w:rsidR="002F0D59" w:rsidRPr="00B45042">
        <w:rPr>
          <w:rFonts w:ascii="標楷體" w:eastAsia="標楷體" w:hAnsi="標楷體" w:hint="eastAsia"/>
          <w:kern w:val="0"/>
          <w:sz w:val="28"/>
        </w:rPr>
        <w:t>：</w:t>
      </w:r>
      <w:r w:rsidR="00193DFF" w:rsidRPr="00B45042">
        <w:rPr>
          <w:rFonts w:ascii="標楷體" w:eastAsia="標楷體" w:hAnsi="標楷體" w:hint="eastAsia"/>
          <w:kern w:val="0"/>
          <w:sz w:val="28"/>
        </w:rPr>
        <w:t>同意備查。</w:t>
      </w:r>
    </w:p>
    <w:p w:rsidR="00CE0E15" w:rsidRPr="00B45042" w:rsidRDefault="00CE0E15" w:rsidP="00624A4C">
      <w:pPr>
        <w:spacing w:line="600" w:lineRule="exact"/>
        <w:ind w:leftChars="74" w:left="741" w:hangingChars="201" w:hanging="563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三、</w:t>
      </w:r>
      <w:r w:rsidR="00B45042" w:rsidRPr="00B45042">
        <w:rPr>
          <w:rFonts w:ascii="標楷體" w:eastAsia="標楷體" w:hAnsi="標楷體"/>
          <w:kern w:val="0"/>
          <w:sz w:val="28"/>
        </w:rPr>
        <w:t>關於教育部教育經費分配審議委員會9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9</w:t>
      </w:r>
      <w:r w:rsidR="00B45042" w:rsidRPr="00B45042">
        <w:rPr>
          <w:rFonts w:ascii="標楷體" w:eastAsia="標楷體" w:hAnsi="標楷體"/>
          <w:kern w:val="0"/>
          <w:sz w:val="28"/>
        </w:rPr>
        <w:t>年度第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3</w:t>
      </w:r>
      <w:r w:rsidR="00B45042" w:rsidRPr="00B45042">
        <w:rPr>
          <w:rFonts w:ascii="標楷體" w:eastAsia="標楷體" w:hAnsi="標楷體"/>
          <w:kern w:val="0"/>
          <w:sz w:val="28"/>
        </w:rPr>
        <w:t>分組</w:t>
      </w:r>
      <w:r w:rsidR="00B45042" w:rsidRPr="00B45042">
        <w:rPr>
          <w:rFonts w:ascii="標楷體" w:eastAsia="標楷體" w:hAnsi="標楷體" w:hint="eastAsia"/>
          <w:kern w:val="0"/>
          <w:sz w:val="28"/>
        </w:rPr>
        <w:t>第</w:t>
      </w:r>
      <w:r w:rsidR="00EE3CA6">
        <w:rPr>
          <w:rFonts w:ascii="標楷體" w:eastAsia="標楷體" w:hAnsi="標楷體" w:hint="eastAsia"/>
          <w:kern w:val="0"/>
          <w:sz w:val="28"/>
        </w:rPr>
        <w:t>3</w:t>
      </w:r>
      <w:r w:rsidR="00B45042" w:rsidRPr="00B45042">
        <w:rPr>
          <w:rFonts w:ascii="標楷體" w:eastAsia="標楷體" w:hAnsi="標楷體"/>
          <w:kern w:val="0"/>
          <w:sz w:val="28"/>
        </w:rPr>
        <w:t>次會議之會議紀錄，報請鑒察。</w:t>
      </w:r>
    </w:p>
    <w:p w:rsidR="00CE0E15" w:rsidRPr="00B45042" w:rsidRDefault="00751922" w:rsidP="00624A4C">
      <w:pPr>
        <w:spacing w:line="600" w:lineRule="exact"/>
        <w:ind w:leftChars="22" w:left="927" w:hangingChars="312" w:hanging="874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 xml:space="preserve"> </w:t>
      </w:r>
      <w:r w:rsidR="00193DFF" w:rsidRPr="00B45042">
        <w:rPr>
          <w:rFonts w:ascii="標楷體" w:eastAsia="標楷體" w:hAnsi="標楷體" w:hint="eastAsia"/>
          <w:kern w:val="0"/>
          <w:sz w:val="28"/>
        </w:rPr>
        <w:t>決議：同意備查。</w:t>
      </w:r>
    </w:p>
    <w:p w:rsidR="00C347F5" w:rsidRPr="00B45042" w:rsidRDefault="00CE0E15" w:rsidP="00624A4C">
      <w:pPr>
        <w:spacing w:line="600" w:lineRule="exact"/>
        <w:ind w:leftChars="81" w:left="796" w:hangingChars="215" w:hanging="602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四</w:t>
      </w:r>
      <w:r w:rsidR="00C347F5" w:rsidRPr="00B45042">
        <w:rPr>
          <w:rFonts w:ascii="標楷體" w:eastAsia="標楷體" w:hAnsi="標楷體" w:hint="eastAsia"/>
          <w:kern w:val="0"/>
          <w:sz w:val="28"/>
        </w:rPr>
        <w:t>、</w:t>
      </w:r>
      <w:r w:rsidR="00C347F5" w:rsidRPr="00B45042">
        <w:rPr>
          <w:rFonts w:ascii="標楷體" w:eastAsia="標楷體" w:hAnsi="標楷體"/>
          <w:kern w:val="0"/>
          <w:sz w:val="28"/>
        </w:rPr>
        <w:t>教育部9</w:t>
      </w:r>
      <w:r w:rsidRPr="00B45042">
        <w:rPr>
          <w:rFonts w:ascii="標楷體" w:eastAsia="標楷體" w:hAnsi="標楷體" w:hint="eastAsia"/>
          <w:kern w:val="0"/>
          <w:sz w:val="28"/>
        </w:rPr>
        <w:t>9</w:t>
      </w:r>
      <w:r w:rsidR="00C347F5" w:rsidRPr="00B45042">
        <w:rPr>
          <w:rFonts w:ascii="標楷體" w:eastAsia="標楷體" w:hAnsi="標楷體"/>
          <w:kern w:val="0"/>
          <w:sz w:val="28"/>
        </w:rPr>
        <w:t>年度特定教育補助計畫經費占全部補助金額之比率</w:t>
      </w:r>
      <w:r w:rsidR="00792627">
        <w:rPr>
          <w:rFonts w:ascii="標楷體" w:eastAsia="標楷體" w:hAnsi="標楷體" w:hint="eastAsia"/>
          <w:kern w:val="0"/>
          <w:sz w:val="28"/>
        </w:rPr>
        <w:t>情形</w:t>
      </w:r>
      <w:r w:rsidR="00C347F5" w:rsidRPr="00B45042">
        <w:rPr>
          <w:rFonts w:ascii="標楷體" w:eastAsia="標楷體" w:hAnsi="標楷體"/>
          <w:kern w:val="0"/>
          <w:sz w:val="28"/>
        </w:rPr>
        <w:t>(截至</w:t>
      </w:r>
      <w:r w:rsidR="00EE3CA6">
        <w:rPr>
          <w:rFonts w:ascii="標楷體" w:eastAsia="標楷體" w:hAnsi="標楷體" w:hint="eastAsia"/>
          <w:kern w:val="0"/>
          <w:sz w:val="28"/>
        </w:rPr>
        <w:t>10</w:t>
      </w:r>
      <w:r w:rsidR="00C347F5" w:rsidRPr="00B45042">
        <w:rPr>
          <w:rFonts w:ascii="標楷體" w:eastAsia="標楷體" w:hAnsi="標楷體"/>
          <w:kern w:val="0"/>
          <w:sz w:val="28"/>
        </w:rPr>
        <w:t>月3</w:t>
      </w:r>
      <w:r w:rsidR="00EE3CA6">
        <w:rPr>
          <w:rFonts w:ascii="標楷體" w:eastAsia="標楷體" w:hAnsi="標楷體" w:hint="eastAsia"/>
          <w:kern w:val="0"/>
          <w:sz w:val="28"/>
        </w:rPr>
        <w:t>1</w:t>
      </w:r>
      <w:r w:rsidR="00C347F5" w:rsidRPr="00B45042">
        <w:rPr>
          <w:rFonts w:ascii="標楷體" w:eastAsia="標楷體" w:hAnsi="標楷體"/>
          <w:kern w:val="0"/>
          <w:sz w:val="28"/>
        </w:rPr>
        <w:t>日止)，報請鑒察。</w:t>
      </w:r>
    </w:p>
    <w:p w:rsidR="00C347F5" w:rsidRDefault="00C347F5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</w:t>
      </w:r>
      <w:r w:rsidR="002F0D59" w:rsidRPr="00B45042">
        <w:rPr>
          <w:rFonts w:ascii="標楷體" w:eastAsia="標楷體" w:hAnsi="標楷體" w:hint="eastAsia"/>
          <w:kern w:val="0"/>
          <w:sz w:val="28"/>
        </w:rPr>
        <w:t>：</w:t>
      </w:r>
      <w:r w:rsidR="00792627">
        <w:rPr>
          <w:rFonts w:ascii="標楷體" w:eastAsia="標楷體" w:hAnsi="標楷體" w:hint="eastAsia"/>
          <w:kern w:val="0"/>
          <w:sz w:val="28"/>
        </w:rPr>
        <w:t>1.</w:t>
      </w:r>
      <w:r w:rsidR="00DB5B60">
        <w:rPr>
          <w:rFonts w:ascii="標楷體" w:eastAsia="標楷體" w:hAnsi="標楷體" w:hint="eastAsia"/>
          <w:kern w:val="0"/>
          <w:sz w:val="28"/>
          <w:szCs w:val="28"/>
        </w:rPr>
        <w:t>因本(99)年度僅剩餘</w:t>
      </w:r>
      <w:r w:rsidR="00EE3CA6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DB5B60">
        <w:rPr>
          <w:rFonts w:ascii="標楷體" w:eastAsia="標楷體" w:hAnsi="標楷體" w:hint="eastAsia"/>
          <w:kern w:val="0"/>
          <w:sz w:val="28"/>
          <w:szCs w:val="28"/>
        </w:rPr>
        <w:t>個月執行期間，</w:t>
      </w:r>
      <w:r w:rsidR="00EE3CA6">
        <w:rPr>
          <w:rFonts w:ascii="標楷體" w:eastAsia="標楷體" w:hAnsi="標楷體" w:hint="eastAsia"/>
          <w:kern w:val="0"/>
          <w:sz w:val="28"/>
          <w:szCs w:val="28"/>
        </w:rPr>
        <w:t>仍</w:t>
      </w:r>
      <w:r w:rsidR="00DB5B60">
        <w:rPr>
          <w:rFonts w:ascii="標楷體" w:eastAsia="標楷體" w:hAnsi="標楷體" w:hint="eastAsia"/>
          <w:kern w:val="0"/>
          <w:sz w:val="28"/>
          <w:szCs w:val="28"/>
        </w:rPr>
        <w:t>請各單位掌握時效、積極辦理各項作業，</w:t>
      </w:r>
      <w:r w:rsidR="00AE54DE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="00DB5B60">
        <w:rPr>
          <w:rFonts w:ascii="標楷體" w:eastAsia="標楷體" w:hAnsi="標楷體" w:hint="eastAsia"/>
          <w:kern w:val="0"/>
          <w:sz w:val="28"/>
          <w:szCs w:val="28"/>
        </w:rPr>
        <w:t>提升經費使用效益</w:t>
      </w:r>
      <w:r w:rsidR="00C848E9" w:rsidRPr="00B4504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92627" w:rsidRDefault="00792627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451" w:left="1362" w:hangingChars="100" w:hanging="280"/>
        <w:jc w:val="both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2.其餘同意備查。</w:t>
      </w:r>
    </w:p>
    <w:p w:rsidR="00C347F5" w:rsidRPr="00B45042" w:rsidRDefault="00CE0E15" w:rsidP="00624A4C">
      <w:pPr>
        <w:spacing w:line="600" w:lineRule="exact"/>
        <w:ind w:leftChars="88" w:left="799" w:hangingChars="210" w:hanging="588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五</w:t>
      </w:r>
      <w:r w:rsidR="00C347F5" w:rsidRPr="00B45042">
        <w:rPr>
          <w:rFonts w:ascii="標楷體" w:eastAsia="標楷體" w:hAnsi="標楷體" w:hint="eastAsia"/>
          <w:kern w:val="0"/>
          <w:sz w:val="28"/>
        </w:rPr>
        <w:t>、</w:t>
      </w:r>
      <w:r w:rsidR="00C347F5" w:rsidRPr="00B45042">
        <w:rPr>
          <w:rFonts w:ascii="標楷體" w:eastAsia="標楷體" w:hAnsi="標楷體"/>
          <w:kern w:val="0"/>
          <w:sz w:val="28"/>
        </w:rPr>
        <w:t>教育部9</w:t>
      </w:r>
      <w:r w:rsidR="00786D0A" w:rsidRPr="00B45042">
        <w:rPr>
          <w:rFonts w:ascii="標楷體" w:eastAsia="標楷體" w:hAnsi="標楷體" w:hint="eastAsia"/>
          <w:kern w:val="0"/>
          <w:sz w:val="28"/>
        </w:rPr>
        <w:t>9</w:t>
      </w:r>
      <w:r w:rsidR="00C347F5" w:rsidRPr="00B45042">
        <w:rPr>
          <w:rFonts w:ascii="標楷體" w:eastAsia="標楷體" w:hAnsi="標楷體"/>
          <w:kern w:val="0"/>
          <w:sz w:val="28"/>
        </w:rPr>
        <w:t>年度特定教育補助經費送審議委員會備查表，報請鑒察。</w:t>
      </w:r>
    </w:p>
    <w:p w:rsidR="00C347F5" w:rsidRPr="00B45042" w:rsidRDefault="00C347F5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決議：同意備查。</w:t>
      </w:r>
    </w:p>
    <w:p w:rsidR="00B45042" w:rsidRDefault="00B45042" w:rsidP="00624A4C">
      <w:pPr>
        <w:spacing w:before="50" w:line="600" w:lineRule="exact"/>
        <w:ind w:leftChars="88" w:left="242" w:hangingChars="11" w:hanging="31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六、</w:t>
      </w:r>
      <w:r w:rsidR="00943897">
        <w:rPr>
          <w:rFonts w:ascii="標楷體" w:eastAsia="標楷體" w:hAnsi="標楷體" w:hint="eastAsia"/>
          <w:kern w:val="0"/>
          <w:sz w:val="28"/>
        </w:rPr>
        <w:t>關於</w:t>
      </w:r>
      <w:r w:rsidRPr="00B45042">
        <w:rPr>
          <w:rFonts w:ascii="標楷體" w:eastAsia="標楷體" w:hAnsi="標楷體" w:hint="eastAsia"/>
          <w:kern w:val="0"/>
          <w:sz w:val="28"/>
        </w:rPr>
        <w:t>教育部100年度</w:t>
      </w:r>
      <w:r w:rsidR="00943897">
        <w:rPr>
          <w:rFonts w:ascii="標楷體" w:eastAsia="標楷體" w:hAnsi="標楷體" w:hint="eastAsia"/>
          <w:kern w:val="0"/>
          <w:sz w:val="28"/>
        </w:rPr>
        <w:t>整體教育補助經費編列情形</w:t>
      </w:r>
      <w:r w:rsidRPr="00B45042">
        <w:rPr>
          <w:rFonts w:ascii="標楷體" w:eastAsia="標楷體" w:hAnsi="標楷體" w:hint="eastAsia"/>
          <w:kern w:val="0"/>
          <w:sz w:val="28"/>
        </w:rPr>
        <w:t>，報請鑒察。</w:t>
      </w:r>
    </w:p>
    <w:p w:rsidR="00624A4C" w:rsidRDefault="00943897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決議：</w:t>
      </w:r>
      <w:r w:rsidR="00624A4C">
        <w:rPr>
          <w:rFonts w:ascii="標楷體" w:eastAsia="標楷體" w:hAnsi="標楷體" w:hint="eastAsia"/>
          <w:kern w:val="0"/>
          <w:sz w:val="28"/>
        </w:rPr>
        <w:t>1.請於本報告所附「教育部100年度獎補助費提會審議情形分析表」中「應提會審議範圍」部分，再分析各工作計畫補助地方政府之金額；另同表中有關</w:t>
      </w:r>
      <w:r w:rsidR="001722A7">
        <w:rPr>
          <w:rFonts w:ascii="標楷體" w:eastAsia="標楷體" w:hAnsi="標楷體" w:hint="eastAsia"/>
          <w:kern w:val="0"/>
          <w:sz w:val="28"/>
        </w:rPr>
        <w:t>「</w:t>
      </w:r>
      <w:r w:rsidR="00C2495A">
        <w:rPr>
          <w:rFonts w:ascii="標楷體" w:eastAsia="標楷體" w:hAnsi="標楷體" w:hint="eastAsia"/>
          <w:kern w:val="0"/>
          <w:sz w:val="28"/>
        </w:rPr>
        <w:t>尚未提會審議部分</w:t>
      </w:r>
      <w:r w:rsidR="001722A7">
        <w:rPr>
          <w:rFonts w:ascii="標楷體" w:eastAsia="標楷體" w:hAnsi="標楷體" w:hint="eastAsia"/>
          <w:kern w:val="0"/>
          <w:sz w:val="28"/>
        </w:rPr>
        <w:t>」</w:t>
      </w:r>
      <w:r w:rsidR="00624A4C">
        <w:rPr>
          <w:rFonts w:ascii="標楷體" w:eastAsia="標楷體" w:hAnsi="標楷體" w:hint="eastAsia"/>
          <w:kern w:val="0"/>
          <w:sz w:val="28"/>
        </w:rPr>
        <w:t>之金額請各相關單位再予確認。（本表業依會議決議處理及修正</w:t>
      </w:r>
      <w:r w:rsidR="001722A7">
        <w:rPr>
          <w:rFonts w:ascii="標楷體" w:eastAsia="標楷體" w:hAnsi="標楷體" w:hint="eastAsia"/>
          <w:kern w:val="0"/>
          <w:sz w:val="28"/>
        </w:rPr>
        <w:t>相關欄位之金額</w:t>
      </w:r>
      <w:r w:rsidR="00624A4C">
        <w:rPr>
          <w:rFonts w:ascii="標楷體" w:eastAsia="標楷體" w:hAnsi="標楷體" w:hint="eastAsia"/>
          <w:kern w:val="0"/>
          <w:sz w:val="28"/>
        </w:rPr>
        <w:t>並隨同本次會議紀錄函送）</w:t>
      </w:r>
    </w:p>
    <w:p w:rsidR="00943897" w:rsidRPr="00B45042" w:rsidRDefault="00624A4C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451" w:left="1362" w:hangingChars="100" w:hanging="280"/>
        <w:jc w:val="both"/>
        <w:rPr>
          <w:rFonts w:ascii="標楷體" w:eastAsia="標楷體" w:hAnsi="標楷體" w:hint="eastAsia"/>
          <w:kern w:val="0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2.其餘</w:t>
      </w:r>
      <w:r w:rsidR="00943897" w:rsidRPr="00B45042">
        <w:rPr>
          <w:rFonts w:ascii="標楷體" w:eastAsia="標楷體" w:hAnsi="標楷體" w:hint="eastAsia"/>
          <w:kern w:val="0"/>
          <w:sz w:val="28"/>
        </w:rPr>
        <w:t>同意備查。</w:t>
      </w:r>
    </w:p>
    <w:p w:rsidR="00943897" w:rsidRDefault="00943897" w:rsidP="00624A4C">
      <w:pPr>
        <w:spacing w:before="50" w:line="600" w:lineRule="exact"/>
        <w:ind w:leftChars="88" w:left="242" w:hangingChars="11" w:hanging="31"/>
        <w:jc w:val="both"/>
        <w:rPr>
          <w:rFonts w:ascii="標楷體" w:eastAsia="標楷體" w:hAnsi="標楷體" w:hint="eastAsia"/>
          <w:kern w:val="0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七、教育部100年度特定教育補助經費免逐項審查統計表，報請鑒察。</w:t>
      </w:r>
    </w:p>
    <w:p w:rsidR="00943897" w:rsidRPr="00B45042" w:rsidRDefault="00943897" w:rsidP="00624A4C">
      <w:pPr>
        <w:tabs>
          <w:tab w:val="left" w:leader="dot" w:pos="9180"/>
        </w:tabs>
        <w:adjustRightInd w:val="0"/>
        <w:snapToGrid w:val="0"/>
        <w:spacing w:line="600" w:lineRule="exact"/>
        <w:ind w:leftChars="100" w:left="1360" w:hangingChars="400" w:hanging="1120"/>
        <w:jc w:val="both"/>
        <w:rPr>
          <w:rFonts w:ascii="標楷體" w:eastAsia="標楷體" w:hAnsi="標楷體" w:hint="eastAsia"/>
          <w:kern w:val="0"/>
          <w:sz w:val="28"/>
        </w:rPr>
      </w:pPr>
      <w:r w:rsidRPr="00B45042">
        <w:rPr>
          <w:rFonts w:ascii="標楷體" w:eastAsia="標楷體" w:hAnsi="標楷體" w:hint="eastAsia"/>
          <w:kern w:val="0"/>
          <w:sz w:val="28"/>
        </w:rPr>
        <w:t>決議：同意備查。</w:t>
      </w:r>
    </w:p>
    <w:p w:rsidR="006E06E8" w:rsidRDefault="006E06E8" w:rsidP="00624A4C">
      <w:pPr>
        <w:spacing w:beforeLines="50" w:before="180" w:line="600" w:lineRule="exact"/>
        <w:rPr>
          <w:rFonts w:ascii="標楷體" w:eastAsia="標楷體" w:hAnsi="標楷體" w:hint="eastAsia"/>
          <w:b/>
          <w:bCs/>
          <w:spacing w:val="-10"/>
          <w:sz w:val="28"/>
        </w:rPr>
      </w:pPr>
      <w:r>
        <w:rPr>
          <w:rFonts w:ascii="標楷體" w:eastAsia="標楷體" w:hAnsi="標楷體" w:hint="eastAsia"/>
          <w:b/>
          <w:bCs/>
          <w:spacing w:val="-10"/>
          <w:sz w:val="28"/>
        </w:rPr>
        <w:lastRenderedPageBreak/>
        <w:t>肆</w:t>
      </w:r>
      <w:r w:rsidRPr="00B45042">
        <w:rPr>
          <w:rFonts w:ascii="標楷體" w:eastAsia="標楷體" w:hAnsi="標楷體" w:hint="eastAsia"/>
          <w:b/>
          <w:bCs/>
          <w:spacing w:val="-10"/>
          <w:sz w:val="28"/>
        </w:rPr>
        <w:t>、</w:t>
      </w:r>
      <w:r>
        <w:rPr>
          <w:rFonts w:ascii="標楷體" w:eastAsia="標楷體" w:hAnsi="標楷體" w:hint="eastAsia"/>
          <w:b/>
          <w:bCs/>
          <w:spacing w:val="-10"/>
          <w:sz w:val="28"/>
        </w:rPr>
        <w:t>討論事項</w:t>
      </w:r>
      <w:r w:rsidRPr="00B45042">
        <w:rPr>
          <w:rFonts w:ascii="標楷體" w:eastAsia="標楷體" w:hAnsi="標楷體" w:hint="eastAsia"/>
          <w:b/>
          <w:bCs/>
          <w:spacing w:val="-10"/>
          <w:sz w:val="28"/>
        </w:rPr>
        <w:t>：</w:t>
      </w:r>
    </w:p>
    <w:p w:rsidR="00943897" w:rsidRDefault="006E06E8" w:rsidP="00624A4C">
      <w:pPr>
        <w:spacing w:line="600" w:lineRule="exact"/>
        <w:ind w:leftChars="87" w:left="726" w:hangingChars="199" w:hanging="517"/>
        <w:jc w:val="both"/>
        <w:rPr>
          <w:rFonts w:ascii="標楷體" w:eastAsia="標楷體" w:hAnsi="標楷體" w:hint="eastAsia"/>
          <w:kern w:val="0"/>
          <w:sz w:val="28"/>
        </w:rPr>
      </w:pPr>
      <w:r w:rsidRPr="006E06E8">
        <w:rPr>
          <w:rFonts w:ascii="標楷體" w:eastAsia="標楷體" w:hAnsi="標楷體" w:hint="eastAsia"/>
          <w:bCs/>
          <w:spacing w:val="-10"/>
          <w:sz w:val="28"/>
        </w:rPr>
        <w:t>一、</w:t>
      </w:r>
      <w:r w:rsidR="00943897">
        <w:rPr>
          <w:rFonts w:ascii="標楷體" w:eastAsia="標楷體" w:hAnsi="標楷體" w:hint="eastAsia"/>
          <w:kern w:val="0"/>
          <w:sz w:val="28"/>
        </w:rPr>
        <w:t>第3分組提「</w:t>
      </w:r>
      <w:r w:rsidR="006640F3">
        <w:rPr>
          <w:rFonts w:ascii="標楷體" w:eastAsia="標楷體" w:hAnsi="標楷體" w:hint="eastAsia"/>
          <w:kern w:val="0"/>
          <w:sz w:val="28"/>
        </w:rPr>
        <w:t>請國教司協助特教小組強化學生家長之特教正確認知</w:t>
      </w:r>
      <w:r w:rsidR="00943897">
        <w:rPr>
          <w:rFonts w:ascii="標楷體" w:eastAsia="標楷體" w:hAnsi="標楷體" w:hint="eastAsia"/>
          <w:kern w:val="0"/>
          <w:sz w:val="28"/>
        </w:rPr>
        <w:t>」</w:t>
      </w:r>
      <w:r w:rsidR="006640F3">
        <w:rPr>
          <w:rFonts w:ascii="標楷體" w:eastAsia="標楷體" w:hAnsi="標楷體" w:hint="eastAsia"/>
          <w:kern w:val="0"/>
          <w:sz w:val="28"/>
        </w:rPr>
        <w:t>乙案，提請  討論。</w:t>
      </w:r>
    </w:p>
    <w:p w:rsidR="0078288C" w:rsidRDefault="006640F3" w:rsidP="00336504">
      <w:pPr>
        <w:tabs>
          <w:tab w:val="left" w:leader="dot" w:pos="9180"/>
        </w:tabs>
        <w:adjustRightInd w:val="0"/>
        <w:snapToGrid w:val="0"/>
        <w:spacing w:line="600" w:lineRule="exact"/>
        <w:ind w:leftChars="100" w:left="10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請特教小組主政，邀集相關司處組成工作圈會商</w:t>
      </w:r>
      <w:r w:rsidR="00D81CAA">
        <w:rPr>
          <w:rFonts w:ascii="標楷體" w:eastAsia="標楷體" w:hAnsi="標楷體" w:hint="eastAsia"/>
          <w:sz w:val="28"/>
          <w:szCs w:val="28"/>
        </w:rPr>
        <w:t>，由特教小組提供有關特教的正確認知及宣導事宜予各司處</w:t>
      </w:r>
      <w:r w:rsidR="00624A4C">
        <w:rPr>
          <w:rFonts w:ascii="標楷體" w:eastAsia="標楷體" w:hAnsi="標楷體" w:hint="eastAsia"/>
          <w:sz w:val="28"/>
          <w:szCs w:val="28"/>
        </w:rPr>
        <w:t>，</w:t>
      </w:r>
      <w:r w:rsidR="00C2495A">
        <w:rPr>
          <w:rFonts w:ascii="標楷體" w:eastAsia="標楷體" w:hAnsi="標楷體" w:hint="eastAsia"/>
          <w:sz w:val="28"/>
          <w:szCs w:val="28"/>
        </w:rPr>
        <w:t>並</w:t>
      </w:r>
      <w:r w:rsidR="00624A4C">
        <w:rPr>
          <w:rFonts w:ascii="標楷體" w:eastAsia="標楷體" w:hAnsi="標楷體" w:hint="eastAsia"/>
          <w:sz w:val="28"/>
          <w:szCs w:val="28"/>
        </w:rPr>
        <w:t>請各司處將對特教學生之正確認知與對待，適時納入相關之進修課程或研習活動</w:t>
      </w:r>
      <w:r w:rsidR="0063668F">
        <w:rPr>
          <w:rFonts w:ascii="標楷體" w:eastAsia="標楷體" w:hAnsi="標楷體" w:hint="eastAsia"/>
          <w:sz w:val="28"/>
          <w:szCs w:val="28"/>
        </w:rPr>
        <w:t>等</w:t>
      </w:r>
      <w:r w:rsidR="00624A4C">
        <w:rPr>
          <w:rFonts w:ascii="標楷體" w:eastAsia="標楷體" w:hAnsi="標楷體" w:hint="eastAsia"/>
          <w:sz w:val="28"/>
          <w:szCs w:val="28"/>
        </w:rPr>
        <w:t>，並擬訂期程予以推動。</w:t>
      </w:r>
    </w:p>
    <w:p w:rsidR="00C347F5" w:rsidRPr="00B45042" w:rsidRDefault="006E06E8" w:rsidP="00624A4C">
      <w:pPr>
        <w:spacing w:beforeLines="50" w:before="180" w:line="600" w:lineRule="exact"/>
        <w:jc w:val="both"/>
        <w:rPr>
          <w:rFonts w:ascii="標楷體" w:eastAsia="標楷體" w:hAnsi="標楷體" w:hint="eastAsia"/>
          <w:b/>
          <w:bCs/>
          <w:spacing w:val="-10"/>
          <w:sz w:val="28"/>
        </w:rPr>
      </w:pPr>
      <w:r>
        <w:rPr>
          <w:rFonts w:ascii="標楷體" w:eastAsia="標楷體" w:hAnsi="標楷體" w:hint="eastAsia"/>
          <w:b/>
          <w:bCs/>
          <w:spacing w:val="-10"/>
          <w:sz w:val="28"/>
        </w:rPr>
        <w:t>伍</w:t>
      </w:r>
      <w:r w:rsidR="00C347F5" w:rsidRPr="00B45042">
        <w:rPr>
          <w:rFonts w:ascii="標楷體" w:eastAsia="標楷體" w:hAnsi="標楷體" w:hint="eastAsia"/>
          <w:b/>
          <w:bCs/>
          <w:spacing w:val="-10"/>
          <w:sz w:val="28"/>
        </w:rPr>
        <w:t>、臨時</w:t>
      </w:r>
      <w:r w:rsidR="007048F5" w:rsidRPr="00B45042">
        <w:rPr>
          <w:rFonts w:ascii="標楷體" w:eastAsia="標楷體" w:hAnsi="標楷體" w:hint="eastAsia"/>
          <w:b/>
          <w:bCs/>
          <w:spacing w:val="-10"/>
          <w:sz w:val="28"/>
        </w:rPr>
        <w:t>動議</w:t>
      </w:r>
      <w:r w:rsidR="00C347F5" w:rsidRPr="00B45042">
        <w:rPr>
          <w:rFonts w:ascii="標楷體" w:eastAsia="標楷體" w:hAnsi="標楷體" w:hint="eastAsia"/>
          <w:b/>
          <w:bCs/>
          <w:spacing w:val="-10"/>
          <w:sz w:val="28"/>
        </w:rPr>
        <w:t>：</w:t>
      </w:r>
      <w:r w:rsidR="00B45042" w:rsidRPr="00B45042">
        <w:rPr>
          <w:rFonts w:ascii="標楷體" w:eastAsia="標楷體" w:hAnsi="標楷體" w:hint="eastAsia"/>
          <w:bCs/>
          <w:spacing w:val="-10"/>
          <w:sz w:val="28"/>
        </w:rPr>
        <w:t>無。</w:t>
      </w:r>
    </w:p>
    <w:p w:rsidR="00C347F5" w:rsidRPr="00B45042" w:rsidRDefault="006E06E8" w:rsidP="00624A4C">
      <w:pPr>
        <w:pStyle w:val="a3"/>
        <w:spacing w:beforeLines="50" w:before="180" w:line="600" w:lineRule="exact"/>
        <w:ind w:leftChars="0" w:left="0" w:firstLineChars="0" w:firstLine="0"/>
        <w:rPr>
          <w:rFonts w:hint="eastAsia"/>
        </w:rPr>
      </w:pPr>
      <w:r>
        <w:rPr>
          <w:rFonts w:hint="eastAsia"/>
          <w:b/>
          <w:bCs/>
        </w:rPr>
        <w:t>陸</w:t>
      </w:r>
      <w:r w:rsidR="00C347F5" w:rsidRPr="00B45042">
        <w:rPr>
          <w:rFonts w:hint="eastAsia"/>
          <w:b/>
          <w:bCs/>
        </w:rPr>
        <w:t>、散會：</w:t>
      </w:r>
      <w:r w:rsidR="00E81D0C" w:rsidRPr="00B45042">
        <w:rPr>
          <w:rFonts w:hint="eastAsia"/>
          <w:bCs/>
        </w:rPr>
        <w:t>(</w:t>
      </w:r>
      <w:r w:rsidR="00C848E9" w:rsidRPr="00B45042">
        <w:rPr>
          <w:rFonts w:hint="eastAsia"/>
        </w:rPr>
        <w:t>下</w:t>
      </w:r>
      <w:r w:rsidR="00C347F5" w:rsidRPr="00B45042">
        <w:rPr>
          <w:rFonts w:hint="eastAsia"/>
        </w:rPr>
        <w:t>午</w:t>
      </w:r>
      <w:r w:rsidR="006640F3">
        <w:rPr>
          <w:rFonts w:hint="eastAsia"/>
        </w:rPr>
        <w:t>3</w:t>
      </w:r>
      <w:r w:rsidR="00C347F5" w:rsidRPr="00B45042">
        <w:rPr>
          <w:rFonts w:hint="eastAsia"/>
        </w:rPr>
        <w:t>時</w:t>
      </w:r>
      <w:r w:rsidR="006B773B">
        <w:rPr>
          <w:rFonts w:hint="eastAsia"/>
        </w:rPr>
        <w:t>25</w:t>
      </w:r>
      <w:r w:rsidR="00B45042">
        <w:rPr>
          <w:rFonts w:hint="eastAsia"/>
        </w:rPr>
        <w:t>分</w:t>
      </w:r>
      <w:r w:rsidR="00E81D0C" w:rsidRPr="00B45042">
        <w:rPr>
          <w:rFonts w:hint="eastAsia"/>
        </w:rPr>
        <w:t>)</w:t>
      </w:r>
    </w:p>
    <w:sectPr w:rsidR="00C347F5" w:rsidRPr="00B45042" w:rsidSect="00DB5B60">
      <w:footerReference w:type="default" r:id="rId6"/>
      <w:pgSz w:w="11906" w:h="16838"/>
      <w:pgMar w:top="737" w:right="1247" w:bottom="1080" w:left="1247" w:header="851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B0" w:rsidRDefault="00F406B0">
      <w:r>
        <w:separator/>
      </w:r>
    </w:p>
  </w:endnote>
  <w:endnote w:type="continuationSeparator" w:id="0">
    <w:p w:rsidR="00F406B0" w:rsidRDefault="00F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0F" w:rsidRDefault="00E8360F" w:rsidP="00DB5B60">
    <w:pPr>
      <w:pStyle w:val="a6"/>
      <w:jc w:val="center"/>
      <w:rPr>
        <w:rFonts w:hint="eastAsia"/>
      </w:rPr>
    </w:pP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26A28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頁，共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26A28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B0" w:rsidRDefault="00F406B0">
      <w:r>
        <w:separator/>
      </w:r>
    </w:p>
  </w:footnote>
  <w:footnote w:type="continuationSeparator" w:id="0">
    <w:p w:rsidR="00F406B0" w:rsidRDefault="00F4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3"/>
    <w:rsid w:val="0002067F"/>
    <w:rsid w:val="000230AB"/>
    <w:rsid w:val="00056A59"/>
    <w:rsid w:val="00073F56"/>
    <w:rsid w:val="000D0C0D"/>
    <w:rsid w:val="000E37DA"/>
    <w:rsid w:val="001259BF"/>
    <w:rsid w:val="001722A7"/>
    <w:rsid w:val="00193DFF"/>
    <w:rsid w:val="001B5403"/>
    <w:rsid w:val="00210934"/>
    <w:rsid w:val="00226DFE"/>
    <w:rsid w:val="002306EC"/>
    <w:rsid w:val="002342AD"/>
    <w:rsid w:val="00236270"/>
    <w:rsid w:val="002409AF"/>
    <w:rsid w:val="002F0D59"/>
    <w:rsid w:val="002F4EFF"/>
    <w:rsid w:val="00331244"/>
    <w:rsid w:val="00336504"/>
    <w:rsid w:val="003538F4"/>
    <w:rsid w:val="003549ED"/>
    <w:rsid w:val="003652E4"/>
    <w:rsid w:val="00366C56"/>
    <w:rsid w:val="00385249"/>
    <w:rsid w:val="003877F0"/>
    <w:rsid w:val="003C618F"/>
    <w:rsid w:val="003E2BDB"/>
    <w:rsid w:val="0046457C"/>
    <w:rsid w:val="004D0CC9"/>
    <w:rsid w:val="004F1F0D"/>
    <w:rsid w:val="00520990"/>
    <w:rsid w:val="00530B34"/>
    <w:rsid w:val="00595658"/>
    <w:rsid w:val="005979A8"/>
    <w:rsid w:val="005B0514"/>
    <w:rsid w:val="005B5995"/>
    <w:rsid w:val="005C7681"/>
    <w:rsid w:val="005E0A32"/>
    <w:rsid w:val="005F52F1"/>
    <w:rsid w:val="005F7FC7"/>
    <w:rsid w:val="00607274"/>
    <w:rsid w:val="00624A4C"/>
    <w:rsid w:val="0063668F"/>
    <w:rsid w:val="006640F3"/>
    <w:rsid w:val="006A0F45"/>
    <w:rsid w:val="006A15F0"/>
    <w:rsid w:val="006B773B"/>
    <w:rsid w:val="006E06E8"/>
    <w:rsid w:val="006F3418"/>
    <w:rsid w:val="007048F5"/>
    <w:rsid w:val="00733521"/>
    <w:rsid w:val="007424E0"/>
    <w:rsid w:val="00751922"/>
    <w:rsid w:val="00764619"/>
    <w:rsid w:val="00780850"/>
    <w:rsid w:val="0078288C"/>
    <w:rsid w:val="00786D0A"/>
    <w:rsid w:val="00792627"/>
    <w:rsid w:val="0079756E"/>
    <w:rsid w:val="007F7CE3"/>
    <w:rsid w:val="008D37ED"/>
    <w:rsid w:val="008E3BFC"/>
    <w:rsid w:val="008F335E"/>
    <w:rsid w:val="008F3498"/>
    <w:rsid w:val="0091424B"/>
    <w:rsid w:val="00915F1E"/>
    <w:rsid w:val="00922C18"/>
    <w:rsid w:val="00943897"/>
    <w:rsid w:val="00953DEC"/>
    <w:rsid w:val="00955E09"/>
    <w:rsid w:val="009660D7"/>
    <w:rsid w:val="009668CE"/>
    <w:rsid w:val="009765E8"/>
    <w:rsid w:val="009F6F0A"/>
    <w:rsid w:val="00A11E36"/>
    <w:rsid w:val="00A21912"/>
    <w:rsid w:val="00A57668"/>
    <w:rsid w:val="00AC4FA6"/>
    <w:rsid w:val="00AE54DE"/>
    <w:rsid w:val="00AE5A3A"/>
    <w:rsid w:val="00AF6F2B"/>
    <w:rsid w:val="00B01B34"/>
    <w:rsid w:val="00B07EF2"/>
    <w:rsid w:val="00B45042"/>
    <w:rsid w:val="00B470DA"/>
    <w:rsid w:val="00B510A7"/>
    <w:rsid w:val="00B56D93"/>
    <w:rsid w:val="00B81B26"/>
    <w:rsid w:val="00BA6E33"/>
    <w:rsid w:val="00BB0B59"/>
    <w:rsid w:val="00C078F6"/>
    <w:rsid w:val="00C1577F"/>
    <w:rsid w:val="00C21521"/>
    <w:rsid w:val="00C2495A"/>
    <w:rsid w:val="00C347F5"/>
    <w:rsid w:val="00C54FD4"/>
    <w:rsid w:val="00C62A35"/>
    <w:rsid w:val="00C848E9"/>
    <w:rsid w:val="00CA57D6"/>
    <w:rsid w:val="00CB1BA8"/>
    <w:rsid w:val="00CC41F1"/>
    <w:rsid w:val="00CE0E15"/>
    <w:rsid w:val="00CF5D81"/>
    <w:rsid w:val="00D10D70"/>
    <w:rsid w:val="00D12C62"/>
    <w:rsid w:val="00D61828"/>
    <w:rsid w:val="00D818CE"/>
    <w:rsid w:val="00D81CAA"/>
    <w:rsid w:val="00DB5B60"/>
    <w:rsid w:val="00DC09E3"/>
    <w:rsid w:val="00DF1518"/>
    <w:rsid w:val="00E26A28"/>
    <w:rsid w:val="00E420C3"/>
    <w:rsid w:val="00E5415F"/>
    <w:rsid w:val="00E807E1"/>
    <w:rsid w:val="00E81D0C"/>
    <w:rsid w:val="00E8360F"/>
    <w:rsid w:val="00EA0D73"/>
    <w:rsid w:val="00EA1045"/>
    <w:rsid w:val="00EA3EFB"/>
    <w:rsid w:val="00EA4C49"/>
    <w:rsid w:val="00EC3144"/>
    <w:rsid w:val="00EE3CA6"/>
    <w:rsid w:val="00EE58DD"/>
    <w:rsid w:val="00F21AD8"/>
    <w:rsid w:val="00F26F96"/>
    <w:rsid w:val="00F406B0"/>
    <w:rsid w:val="00F53A6D"/>
    <w:rsid w:val="00FA4F93"/>
    <w:rsid w:val="00FB37FC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2E0E-A143-40B6-BC11-70F6D7B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6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2010-12-16T07:09:00Z</cp:lastPrinted>
  <dcterms:created xsi:type="dcterms:W3CDTF">2018-12-04T07:00:00Z</dcterms:created>
  <dcterms:modified xsi:type="dcterms:W3CDTF">2018-12-04T07:00:00Z</dcterms:modified>
</cp:coreProperties>
</file>