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FD" w:rsidRDefault="00554E91" w:rsidP="000111FD">
      <w:pPr>
        <w:spacing w:after="240" w:line="400" w:lineRule="exact"/>
        <w:jc w:val="center"/>
        <w:rPr>
          <w:rFonts w:ascii="標楷體" w:eastAsia="標楷體" w:hAnsi="標楷體"/>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906145"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FD" w:rsidRPr="00AF2DC2" w:rsidRDefault="000111FD" w:rsidP="000111FD">
                            <w:pPr>
                              <w:spacing w:line="240" w:lineRule="atLeast"/>
                              <w:rPr>
                                <w:rFonts w:ascii="標楷體" w:eastAsia="標楷體" w:hAnsi="標楷體"/>
                                <w:b/>
                                <w:sz w:val="32"/>
                                <w:szCs w:val="32"/>
                              </w:rPr>
                            </w:pPr>
                            <w:r w:rsidRPr="00AF2DC2">
                              <w:rPr>
                                <w:rFonts w:ascii="標楷體" w:eastAsia="標楷體" w:hAnsi="標楷體" w:hint="eastAsia"/>
                                <w:b/>
                                <w:sz w:val="32"/>
                                <w:szCs w:val="32"/>
                              </w:rPr>
                              <w:t>附錄</w:t>
                            </w:r>
                            <w:r>
                              <w:rPr>
                                <w:rFonts w:ascii="標楷體" w:eastAsia="標楷體" w:hAnsi="標楷體" w:hint="eastAsia"/>
                                <w:b/>
                                <w:sz w:val="32"/>
                                <w:szCs w:val="32"/>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27pt;width:7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lQrwIAAK8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" filled="f" stroked="f">
                <v:textbox>
                  <w:txbxContent>
                    <w:p w:rsidR="000111FD" w:rsidRPr="00AF2DC2" w:rsidRDefault="000111FD" w:rsidP="000111FD">
                      <w:pPr>
                        <w:spacing w:line="240" w:lineRule="atLeast"/>
                        <w:rPr>
                          <w:rFonts w:ascii="標楷體" w:eastAsia="標楷體" w:hAnsi="標楷體"/>
                          <w:b/>
                          <w:sz w:val="32"/>
                          <w:szCs w:val="32"/>
                        </w:rPr>
                      </w:pPr>
                      <w:r w:rsidRPr="00AF2DC2">
                        <w:rPr>
                          <w:rFonts w:ascii="標楷體" w:eastAsia="標楷體" w:hAnsi="標楷體" w:hint="eastAsia"/>
                          <w:b/>
                          <w:sz w:val="32"/>
                          <w:szCs w:val="32"/>
                        </w:rPr>
                        <w:t>附錄</w:t>
                      </w:r>
                      <w:r>
                        <w:rPr>
                          <w:rFonts w:ascii="標楷體" w:eastAsia="標楷體" w:hAnsi="標楷體" w:hint="eastAsia"/>
                          <w:b/>
                          <w:sz w:val="32"/>
                          <w:szCs w:val="32"/>
                        </w:rPr>
                        <w:t>七</w:t>
                      </w:r>
                    </w:p>
                  </w:txbxContent>
                </v:textbox>
              </v:rect>
            </w:pict>
          </mc:Fallback>
        </mc:AlternateContent>
      </w:r>
      <w:r w:rsidR="000111FD" w:rsidRPr="00F61FA3">
        <w:rPr>
          <w:rFonts w:ascii="標楷體" w:eastAsia="標楷體" w:hAnsi="標楷體" w:hint="eastAsia"/>
          <w:b/>
          <w:sz w:val="32"/>
          <w:szCs w:val="32"/>
        </w:rPr>
        <w:t>中央對直轄市及縣</w:t>
      </w:r>
      <w:r w:rsidR="000111FD" w:rsidRPr="00F61FA3">
        <w:rPr>
          <w:rFonts w:ascii="標楷體" w:eastAsia="標楷體" w:hAnsi="標楷體"/>
          <w:b/>
          <w:sz w:val="32"/>
          <w:szCs w:val="32"/>
        </w:rPr>
        <w:t>(</w:t>
      </w:r>
      <w:r w:rsidR="000111FD" w:rsidRPr="00F61FA3">
        <w:rPr>
          <w:rFonts w:ascii="標楷體" w:eastAsia="標楷體" w:hAnsi="標楷體" w:hint="eastAsia"/>
          <w:b/>
          <w:sz w:val="32"/>
          <w:szCs w:val="32"/>
        </w:rPr>
        <w:t>市</w:t>
      </w:r>
      <w:r w:rsidR="000111FD" w:rsidRPr="00F61FA3">
        <w:rPr>
          <w:rFonts w:ascii="標楷體" w:eastAsia="標楷體" w:hAnsi="標楷體"/>
          <w:b/>
          <w:sz w:val="32"/>
          <w:szCs w:val="32"/>
        </w:rPr>
        <w:t>)</w:t>
      </w:r>
      <w:r w:rsidR="000111FD" w:rsidRPr="00F61FA3">
        <w:rPr>
          <w:rFonts w:ascii="標楷體" w:eastAsia="標楷體" w:hAnsi="標楷體" w:hint="eastAsia"/>
          <w:b/>
          <w:sz w:val="32"/>
          <w:szCs w:val="32"/>
        </w:rPr>
        <w:t>政府補助辦法</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中華民國89年9月14日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行政院（89）</w:t>
      </w:r>
      <w:proofErr w:type="gramStart"/>
      <w:r w:rsidRPr="004C19CE">
        <w:rPr>
          <w:rFonts w:ascii="標楷體" w:eastAsia="標楷體" w:hAnsi="標楷體" w:hint="eastAsia"/>
          <w:spacing w:val="-14"/>
          <w:sz w:val="20"/>
          <w:szCs w:val="20"/>
        </w:rPr>
        <w:t>台忠授字</w:t>
      </w:r>
      <w:proofErr w:type="gramEnd"/>
      <w:r w:rsidRPr="004C19CE">
        <w:rPr>
          <w:rFonts w:ascii="標楷體" w:eastAsia="標楷體" w:hAnsi="標楷體" w:hint="eastAsia"/>
          <w:spacing w:val="-14"/>
          <w:sz w:val="20"/>
          <w:szCs w:val="20"/>
        </w:rPr>
        <w:t>第14032號令訂定發布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全文21條；並自90年1月1日起施行</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中華民國91年12月31日</w:t>
      </w:r>
    </w:p>
    <w:p w:rsidR="004C19CE" w:rsidRDefault="004C19CE" w:rsidP="009B59A5">
      <w:pPr>
        <w:tabs>
          <w:tab w:val="left" w:pos="4500"/>
        </w:tabs>
        <w:snapToGrid w:val="0"/>
        <w:spacing w:line="300" w:lineRule="exact"/>
        <w:ind w:leftChars="2041" w:left="4927" w:hangingChars="17" w:hanging="29"/>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第091008768號令修正發布第5、14～16、21條條文；增訂第17-1條條文；並刪除第17</w:t>
      </w:r>
      <w:proofErr w:type="gramStart"/>
      <w:r w:rsidRPr="004C19CE">
        <w:rPr>
          <w:rFonts w:ascii="標楷體" w:eastAsia="標楷體" w:hAnsi="標楷體" w:hint="eastAsia"/>
          <w:spacing w:val="-14"/>
          <w:sz w:val="20"/>
          <w:szCs w:val="20"/>
        </w:rPr>
        <w:t>條</w:t>
      </w:r>
      <w:proofErr w:type="gramEnd"/>
      <w:r w:rsidRPr="004C19CE">
        <w:rPr>
          <w:rFonts w:ascii="標楷體" w:eastAsia="標楷體" w:hAnsi="標楷體" w:hint="eastAsia"/>
          <w:spacing w:val="-14"/>
          <w:sz w:val="20"/>
          <w:szCs w:val="20"/>
        </w:rPr>
        <w:t>條文</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中華民國95年1月24日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第0950000508A號令修正發布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全文24條；並自發布日施行</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中華民國99年8月31日</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第0990005397A號令修正發布</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中華民國101年12月28日</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第1010102887號令修正發布</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中華民國102年9月4日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第1020102230A號令修正發布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第15條、第24條及第9條附表2</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中華民國105年1月4日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第1040102877A號令修正發布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第23條、第24條及第9條附表2</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bookmarkStart w:id="0" w:name="_GoBack"/>
      <w:bookmarkEnd w:id="0"/>
      <w:r w:rsidRPr="004C19CE">
        <w:rPr>
          <w:rFonts w:ascii="標楷體" w:eastAsia="標楷體" w:hAnsi="標楷體" w:hint="eastAsia"/>
          <w:spacing w:val="-14"/>
          <w:sz w:val="20"/>
          <w:szCs w:val="20"/>
        </w:rPr>
        <w:t>中華民國105年9月14日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hint="eastAsia"/>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第1050102091A號令修正發布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第8條、第24條</w:t>
      </w:r>
    </w:p>
    <w:p w:rsidR="007C3E06" w:rsidRPr="00F61FA3" w:rsidRDefault="007C3E06" w:rsidP="009B59A5">
      <w:pPr>
        <w:autoSpaceDE w:val="0"/>
        <w:autoSpaceDN w:val="0"/>
        <w:adjustRightInd w:val="0"/>
        <w:jc w:val="right"/>
        <w:rPr>
          <w:rFonts w:ascii="標楷體" w:eastAsia="標楷體" w:hAnsi="標楷體" w:cs="細明體"/>
          <w:kern w:val="0"/>
          <w:szCs w:val="24"/>
        </w:rPr>
      </w:pPr>
    </w:p>
    <w:tbl>
      <w:tblPr>
        <w:tblStyle w:val="a7"/>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221"/>
      </w:tblGrid>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 </w:t>
            </w:r>
            <w:r w:rsidRPr="0029569F">
              <w:rPr>
                <w:rFonts w:ascii="標楷體" w:eastAsia="標楷體" w:hAnsi="標楷體" w:cs="細明體" w:hint="eastAsia"/>
                <w:kern w:val="0"/>
                <w:sz w:val="28"/>
                <w:szCs w:val="28"/>
                <w:lang w:val="zh-TW"/>
              </w:rPr>
              <w:t>條</w:t>
            </w: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本辦法依財政收支劃分法第三十條第二項及地方制度法第六十九條第三項規定訂定之。</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本辦法之用詞，定義如下：</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用直轄市規定之縣：指依地方制度法第四條第二項</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二、基本財政收支差短：指基本財政支出扣除基本財政收入後之數額。</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三、基本財政支出，指下列七目金額之合計數：</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proofErr w:type="gramStart"/>
            <w:r w:rsidR="00B914E4"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正式編制人員人事費：指正式編制人員本</w:t>
            </w:r>
            <w:proofErr w:type="gramStart"/>
            <w:r w:rsidR="00B914E4" w:rsidRPr="0029569F">
              <w:rPr>
                <w:rFonts w:ascii="標楷體" w:eastAsia="標楷體" w:hAnsi="標楷體" w:cs="細明體" w:hint="eastAsia"/>
                <w:kern w:val="0"/>
                <w:sz w:val="28"/>
                <w:szCs w:val="28"/>
                <w:lang w:val="zh-TW"/>
              </w:rPr>
              <w:t>俸</w:t>
            </w:r>
            <w:proofErr w:type="gramEnd"/>
            <w:r w:rsidR="00B914E4" w:rsidRPr="0029569F">
              <w:rPr>
                <w:rFonts w:ascii="標楷體" w:eastAsia="標楷體" w:hAnsi="標楷體" w:cs="細明體" w:hint="eastAsia"/>
                <w:kern w:val="0"/>
                <w:sz w:val="28"/>
                <w:szCs w:val="28"/>
                <w:lang w:val="zh-TW"/>
              </w:rPr>
              <w:t>、加給、生活津貼、退休撫卹金及保險費之合計數。</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二</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正式編制警政、消防人員超勤加班費。</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三</w:t>
            </w:r>
            <w:r w:rsidR="00F95428"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依國民年金法、農民健康保險條例、老年農民福利津貼暫行條例及中低收入老人生活津貼發給辦法之相關規定，應由各直轄市、</w:t>
            </w:r>
            <w:proofErr w:type="gramStart"/>
            <w:r w:rsidR="00B914E4" w:rsidRPr="0029569F">
              <w:rPr>
                <w:rFonts w:ascii="標楷體" w:eastAsia="標楷體" w:hAnsi="標楷體" w:cs="細明體" w:hint="eastAsia"/>
                <w:kern w:val="0"/>
                <w:sz w:val="28"/>
                <w:szCs w:val="28"/>
                <w:lang w:val="zh-TW"/>
              </w:rPr>
              <w:t>準</w:t>
            </w:r>
            <w:proofErr w:type="gramEnd"/>
            <w:r w:rsidR="00B914E4" w:rsidRPr="0029569F">
              <w:rPr>
                <w:rFonts w:ascii="標楷體" w:eastAsia="標楷體" w:hAnsi="標楷體" w:cs="細明體" w:hint="eastAsia"/>
                <w:kern w:val="0"/>
                <w:sz w:val="28"/>
                <w:szCs w:val="28"/>
                <w:lang w:val="zh-TW"/>
              </w:rPr>
              <w:t>用直轄市規定之縣及縣（市）政府負擔之社會保</w:t>
            </w:r>
            <w:r w:rsidR="00B914E4" w:rsidRPr="0029569F">
              <w:rPr>
                <w:rFonts w:ascii="標楷體" w:eastAsia="標楷體" w:hAnsi="標楷體" w:cs="細明體" w:hint="eastAsia"/>
                <w:kern w:val="0"/>
                <w:sz w:val="28"/>
                <w:szCs w:val="28"/>
                <w:lang w:val="zh-TW"/>
              </w:rPr>
              <w:lastRenderedPageBreak/>
              <w:t>險及社會福利費用。</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四</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基本辦公費及員警服裝費：按正式人員員額數及中央核定標準編列。</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五</w:t>
            </w:r>
            <w:proofErr w:type="gramStart"/>
            <w:r w:rsidRPr="0029569F">
              <w:rPr>
                <w:rFonts w:ascii="標楷體" w:eastAsia="標楷體" w:hAnsi="標楷體" w:cs="細明體" w:hint="eastAsia"/>
                <w:kern w:val="0"/>
                <w:sz w:val="28"/>
                <w:szCs w:val="28"/>
                <w:lang w:val="zh-TW"/>
              </w:rPr>
              <w:t>）</w:t>
            </w:r>
            <w:proofErr w:type="gramEnd"/>
            <w:r w:rsidR="00B914E4" w:rsidRPr="0029569F">
              <w:rPr>
                <w:rFonts w:ascii="標楷體" w:eastAsia="標楷體" w:hAnsi="標楷體" w:cs="細明體" w:hint="eastAsia"/>
                <w:kern w:val="0"/>
                <w:sz w:val="28"/>
                <w:szCs w:val="28"/>
                <w:lang w:val="zh-TW"/>
              </w:rPr>
              <w:t>依地方民意代表費用支給及村里長事務補助費補助條例定有支給或補助標準之民意代表及村里長費用。</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六</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依公教人員保險法規定，應由受分配地方政府負擔之私立學校教職員保險費補助。</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七</w:t>
            </w:r>
            <w:proofErr w:type="gramStart"/>
            <w:r w:rsidRPr="0029569F">
              <w:rPr>
                <w:rFonts w:ascii="標楷體" w:eastAsia="標楷體" w:hAnsi="標楷體" w:cs="細明體" w:hint="eastAsia"/>
                <w:kern w:val="0"/>
                <w:sz w:val="28"/>
                <w:szCs w:val="28"/>
                <w:lang w:val="zh-TW"/>
              </w:rPr>
              <w:t>）</w:t>
            </w:r>
            <w:proofErr w:type="gramEnd"/>
            <w:r w:rsidR="00B914E4" w:rsidRPr="0029569F">
              <w:rPr>
                <w:rFonts w:ascii="標楷體" w:eastAsia="標楷體" w:hAnsi="標楷體" w:cs="細明體" w:hint="eastAsia"/>
                <w:kern w:val="0"/>
                <w:sz w:val="28"/>
                <w:szCs w:val="28"/>
                <w:lang w:val="zh-TW"/>
              </w:rPr>
              <w:t>對於公立醫療院所之補助經費。</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四、基本財政收入：</w:t>
            </w:r>
            <w:proofErr w:type="gramStart"/>
            <w:r w:rsidRPr="0029569F">
              <w:rPr>
                <w:rFonts w:ascii="標楷體" w:eastAsia="標楷體" w:hAnsi="標楷體" w:cs="細明體" w:hint="eastAsia"/>
                <w:kern w:val="0"/>
                <w:sz w:val="28"/>
                <w:szCs w:val="28"/>
                <w:lang w:val="zh-TW"/>
              </w:rPr>
              <w:t>指稅課</w:t>
            </w:r>
            <w:proofErr w:type="gramEnd"/>
            <w:r w:rsidRPr="0029569F">
              <w:rPr>
                <w:rFonts w:ascii="標楷體" w:eastAsia="標楷體" w:hAnsi="標楷體" w:cs="細明體" w:hint="eastAsia"/>
                <w:kern w:val="0"/>
                <w:sz w:val="28"/>
                <w:szCs w:val="28"/>
                <w:lang w:val="zh-TW"/>
              </w:rPr>
              <w:t>收入扣除依地方稅法通則徵收之稅課收入後之數額。稅課收入由行政院主計總處洽商財政部參酌以往年度實徵情形及經濟成長趨勢等檢討估列。</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五、自有財源比率：指歲入扣除補助及協助收入後占歲出之比率。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3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中央為謀全國之經濟平衡發展，得視直轄市及縣（市）政府財政收支狀況，由國庫就下列事項酌予補助：</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一、一般性補助款補助事項，包括直轄市、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用直轄市規定之縣及縣（市）基本財政收支差短與定額設算之教育、社會福利及基本設施等補助經費。</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二、計畫型補助款之補助範圍，以下列事項為限：</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計畫效益涵蓋面廣，</w:t>
            </w:r>
            <w:proofErr w:type="gramStart"/>
            <w:r w:rsidR="00B914E4" w:rsidRPr="0029569F">
              <w:rPr>
                <w:rFonts w:ascii="標楷體" w:eastAsia="標楷體" w:hAnsi="標楷體" w:cs="細明體" w:hint="eastAsia"/>
                <w:kern w:val="0"/>
                <w:sz w:val="28"/>
                <w:szCs w:val="28"/>
                <w:lang w:val="zh-TW"/>
              </w:rPr>
              <w:t>且具整體</w:t>
            </w:r>
            <w:proofErr w:type="gramEnd"/>
            <w:r w:rsidR="00B914E4" w:rsidRPr="0029569F">
              <w:rPr>
                <w:rFonts w:ascii="標楷體" w:eastAsia="標楷體" w:hAnsi="標楷體" w:cs="細明體" w:hint="eastAsia"/>
                <w:kern w:val="0"/>
                <w:sz w:val="28"/>
                <w:szCs w:val="28"/>
                <w:lang w:val="zh-TW"/>
              </w:rPr>
              <w:t>性之計畫項目。</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二</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跨越直轄市、縣（市）或二以上縣（市）之建設計畫。</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三</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具有示範性作用之重大建設計畫。</w:t>
            </w:r>
          </w:p>
          <w:p w:rsidR="00B914E4" w:rsidRPr="0029569F" w:rsidRDefault="00141319"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四</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因應中央重大政策或建設，需由直轄市或縣（市）政府配合辦理之事項。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三、中央對於直轄市及縣（市）政府重大事項之專案補助款。</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中央對下列事項應優先予以補助：</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一、前項第一款規定之直轄市、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用直轄市規定之縣及縣（市）基本財政收支差短。</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二、對於跨區域之建設計畫或合作事項。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中央依前條第一項第一款規定定額設算之補助經費及第三款之專案補助款，得視實際需要，限定其支用範圍、支出用途或應優先辦理之施政項目及內容，受補助直轄市、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用直轄市規定之縣及縣（市）政府如有違反前述限制規定者，中央得就其違反部分予以停撥或扣減當年度或以後年度一般性補助款。</w:t>
            </w:r>
          </w:p>
          <w:p w:rsidR="00B914E4" w:rsidRPr="0029569F" w:rsidRDefault="00B914E4" w:rsidP="00114ABC">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前項補助經費之分配方式，由行政院主計總處另定之。</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5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為辦理財政收支劃分法第三十五條之一第二項、第三十七條第四項及地方制度法第七十一條第二項所規定之事項，得就直轄市與縣（市）政府施政計畫之執行效能、年度預算編製或執行情形、相關開源節流績效等進行監督及考核，並得依考核結果增加或減少當年度或以後年度一般性補助款；考核規定，由行政院定之。</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前項直轄市及縣（市）政府年度預算編製或執行情形，包括下列事項：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一、縣政府應依財政收支劃分法第三十一條及地方制度法第六十九條第三項規定，並本公開及公平合理原則訂定對鄉（鎮、市）公所之補助辦法，明定補助項目、補助對象、補助比率及處理原則。</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直轄市及縣（市）政府對於直轄市及縣（市）議員所提之地方建設建議事項，應規定其範圍與透明公開之審議程序及客觀之審議標準，不得以定額分配方式處理；實際執行時，應確實依預算法及政府採購法等相關規定辦理，並將辦理情形於行政院主計總處規定期限</w:t>
            </w:r>
            <w:proofErr w:type="gramStart"/>
            <w:r w:rsidRPr="0029569F">
              <w:rPr>
                <w:rFonts w:ascii="標楷體" w:eastAsia="標楷體" w:hAnsi="標楷體" w:cs="細明體" w:hint="eastAsia"/>
                <w:kern w:val="0"/>
                <w:sz w:val="28"/>
                <w:szCs w:val="28"/>
                <w:lang w:val="zh-TW"/>
              </w:rPr>
              <w:t>內函</w:t>
            </w:r>
            <w:proofErr w:type="gramEnd"/>
            <w:r w:rsidRPr="0029569F">
              <w:rPr>
                <w:rFonts w:ascii="標楷體" w:eastAsia="標楷體" w:hAnsi="標楷體" w:cs="細明體" w:hint="eastAsia"/>
                <w:kern w:val="0"/>
                <w:sz w:val="28"/>
                <w:szCs w:val="28"/>
                <w:lang w:val="zh-TW"/>
              </w:rPr>
              <w:t>送該總處。</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直轄市及縣（市）政府對於民間團體之補（捐）助，除須由申請補助團體提出計畫審核後，始核定補助額度外，其餘應於預算書上明列項目、對象及金額，不得以定額分配或墊付方式處理；如有涉及財物或勞務之採購，應依預算法及政府採購法等相關規定辦理。</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6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中央為瞭解直轄市及縣（市）與其</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之財政狀況及補助經費支用情形，得請直轄市及縣（市）政府提供相關預、決算資料與縣統籌分配稅款分配辦法及縣對鄉（鎮、市）公所之補助辦法，直轄市及縣（市）政府不得拒絕；其不予提供時，中央得減少當年度或以後年度一般性補助款。</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7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中央對直轄市、縣（市）政府之計畫型補助款，除第三條第一項第三款之專案補助款、第九條所定之酌予補助事項及專案報經行政院核准者外，其補助事項及最高補助比率應依附表一所定辦理。</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8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政府之計畫型補助款，應依</w:t>
            </w:r>
            <w:proofErr w:type="gramStart"/>
            <w:r w:rsidRPr="0029569F">
              <w:rPr>
                <w:rFonts w:ascii="標楷體" w:eastAsia="標楷體" w:hAnsi="標楷體" w:cs="細明體" w:hint="eastAsia"/>
                <w:kern w:val="0"/>
                <w:sz w:val="28"/>
                <w:szCs w:val="28"/>
                <w:lang w:val="zh-TW"/>
              </w:rPr>
              <w:t>財力級次給予</w:t>
            </w:r>
            <w:proofErr w:type="gramEnd"/>
            <w:r w:rsidRPr="0029569F">
              <w:rPr>
                <w:rFonts w:ascii="標楷體" w:eastAsia="標楷體" w:hAnsi="標楷體" w:cs="細明體" w:hint="eastAsia"/>
                <w:kern w:val="0"/>
                <w:sz w:val="28"/>
                <w:szCs w:val="28"/>
                <w:lang w:val="zh-TW"/>
              </w:rPr>
              <w:t>不同補助比率，除臺北市政府列為第一級外，其餘直轄市及縣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政府應依最近三年度決算審定數之自有財源比率之平均值為其財力，並依序平均分</w:t>
            </w:r>
            <w:proofErr w:type="gramStart"/>
            <w:r w:rsidRPr="0029569F">
              <w:rPr>
                <w:rFonts w:ascii="標楷體" w:eastAsia="標楷體" w:hAnsi="標楷體" w:cs="細明體" w:hint="eastAsia"/>
                <w:kern w:val="0"/>
                <w:sz w:val="28"/>
                <w:szCs w:val="28"/>
                <w:lang w:val="zh-TW"/>
              </w:rPr>
              <w:t>列級次如</w:t>
            </w:r>
            <w:proofErr w:type="gramEnd"/>
            <w:r w:rsidRPr="0029569F">
              <w:rPr>
                <w:rFonts w:ascii="標楷體" w:eastAsia="標楷體" w:hAnsi="標楷體" w:cs="細明體" w:hint="eastAsia"/>
                <w:kern w:val="0"/>
                <w:sz w:val="28"/>
                <w:szCs w:val="28"/>
                <w:lang w:val="zh-TW"/>
              </w:rPr>
              <w:t>下：</w:t>
            </w:r>
          </w:p>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一、直轄市政府列為第二級至第三級。</w:t>
            </w:r>
          </w:p>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政府列為第三級至第五級。</w:t>
            </w:r>
          </w:p>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政府之</w:t>
            </w:r>
            <w:proofErr w:type="gramStart"/>
            <w:r w:rsidRPr="0029569F">
              <w:rPr>
                <w:rFonts w:ascii="標楷體" w:eastAsia="標楷體" w:hAnsi="標楷體" w:cs="細明體" w:hint="eastAsia"/>
                <w:kern w:val="0"/>
                <w:sz w:val="28"/>
                <w:szCs w:val="28"/>
                <w:lang w:val="zh-TW"/>
              </w:rPr>
              <w:t>財力級次</w:t>
            </w:r>
            <w:proofErr w:type="gramEnd"/>
            <w:r w:rsidRPr="0029569F">
              <w:rPr>
                <w:rFonts w:ascii="標楷體" w:eastAsia="標楷體" w:hAnsi="標楷體" w:cs="細明體" w:hint="eastAsia"/>
                <w:kern w:val="0"/>
                <w:sz w:val="28"/>
                <w:szCs w:val="28"/>
                <w:lang w:val="zh-TW"/>
              </w:rPr>
              <w:t>，於依地方政府財政紀律異常之控管機制運作期間列為第五級。</w:t>
            </w:r>
          </w:p>
          <w:p w:rsidR="00B914E4" w:rsidRPr="0029569F" w:rsidRDefault="00EC1492" w:rsidP="00EC1492">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第一項平均值，由行政院主計總處每三年檢討一次。</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9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中央對直轄市、縣（市）政府之計畫型補助款，得就附表二所定事項酌予補助。</w:t>
            </w:r>
          </w:p>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前項酌予補助事項，應依下列規定辦理：</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一、中央應依前條規定之</w:t>
            </w:r>
            <w:proofErr w:type="gramStart"/>
            <w:r w:rsidRPr="0029569F">
              <w:rPr>
                <w:rFonts w:ascii="標楷體" w:eastAsia="標楷體" w:hAnsi="標楷體" w:cs="細明體" w:hint="eastAsia"/>
                <w:kern w:val="0"/>
                <w:sz w:val="28"/>
                <w:szCs w:val="28"/>
                <w:lang w:val="zh-TW"/>
              </w:rPr>
              <w:t>財力級次給予</w:t>
            </w:r>
            <w:proofErr w:type="gramEnd"/>
            <w:r w:rsidRPr="0029569F">
              <w:rPr>
                <w:rFonts w:ascii="標楷體" w:eastAsia="標楷體" w:hAnsi="標楷體" w:cs="細明體" w:hint="eastAsia"/>
                <w:kern w:val="0"/>
                <w:sz w:val="28"/>
                <w:szCs w:val="28"/>
                <w:lang w:val="zh-TW"/>
              </w:rPr>
              <w:t>不同補助比率，且最高補助比率不得超過百分之九十。</w:t>
            </w:r>
            <w:proofErr w:type="gramStart"/>
            <w:r w:rsidRPr="0029569F">
              <w:rPr>
                <w:rFonts w:ascii="標楷體" w:eastAsia="標楷體" w:hAnsi="標楷體" w:cs="細明體" w:hint="eastAsia"/>
                <w:kern w:val="0"/>
                <w:sz w:val="28"/>
                <w:szCs w:val="28"/>
                <w:lang w:val="zh-TW"/>
              </w:rPr>
              <w:t>但具鄰避</w:t>
            </w:r>
            <w:proofErr w:type="gramEnd"/>
            <w:r w:rsidRPr="0029569F">
              <w:rPr>
                <w:rFonts w:ascii="標楷體" w:eastAsia="標楷體" w:hAnsi="標楷體" w:cs="細明體" w:hint="eastAsia"/>
                <w:kern w:val="0"/>
                <w:sz w:val="28"/>
                <w:szCs w:val="28"/>
                <w:lang w:val="zh-TW"/>
              </w:rPr>
              <w:t>性質之環保設施工程與原住民族重要建設計畫及專案報經行政院核准者，不在此限。</w:t>
            </w:r>
          </w:p>
          <w:p w:rsidR="00B914E4" w:rsidRPr="0029569F" w:rsidRDefault="00B914E4" w:rsidP="00114ABC">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二、中央政府各主管機關應就補助項目、補助比率與計畫評比標準及相關程序等訂定處理原則。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10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第七條及前條所定中央對直轄市、縣（市）政府之計畫型補助款，</w:t>
            </w:r>
            <w:proofErr w:type="gramStart"/>
            <w:r w:rsidRPr="0029569F">
              <w:rPr>
                <w:rFonts w:ascii="標楷體" w:eastAsia="標楷體" w:hAnsi="標楷體" w:cs="細明體" w:hint="eastAsia"/>
                <w:kern w:val="0"/>
                <w:sz w:val="28"/>
                <w:szCs w:val="28"/>
                <w:lang w:val="zh-TW"/>
              </w:rPr>
              <w:t>均不含</w:t>
            </w:r>
            <w:proofErr w:type="gramEnd"/>
            <w:r w:rsidRPr="0029569F">
              <w:rPr>
                <w:rFonts w:ascii="標楷體" w:eastAsia="標楷體" w:hAnsi="標楷體" w:cs="細明體" w:hint="eastAsia"/>
                <w:kern w:val="0"/>
                <w:sz w:val="28"/>
                <w:szCs w:val="28"/>
                <w:lang w:val="zh-TW"/>
              </w:rPr>
              <w:t>土地取得及維護費用。但專案報經行政院核准者，不在此限。</w:t>
            </w:r>
          </w:p>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依前項但書規定專案報經行政院核准補助土地取得費用者，其補助方式如下：</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一、應以計畫核定當年度之市價為補助土地取得費用之基準。</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二、計畫核定後市價如有調漲，其調漲部分應由受補助之直轄市、縣（市）政府自行負擔。</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三、計畫核定過程中，如經查明市價之變動有異常時，中央對於不合理增加之土地取得費用，不予補助。</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11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中央政府各主管機關於直轄市及縣（市）政府辦理下列事項具有顯著績效時，</w:t>
            </w:r>
            <w:proofErr w:type="gramStart"/>
            <w:r w:rsidRPr="0029569F">
              <w:rPr>
                <w:rFonts w:ascii="標楷體" w:eastAsia="標楷體" w:hAnsi="標楷體" w:cs="細明體" w:hint="eastAsia"/>
                <w:kern w:val="0"/>
                <w:sz w:val="28"/>
                <w:szCs w:val="28"/>
                <w:lang w:val="zh-TW"/>
              </w:rPr>
              <w:t>得調增</w:t>
            </w:r>
            <w:proofErr w:type="gramEnd"/>
            <w:r w:rsidRPr="0029569F">
              <w:rPr>
                <w:rFonts w:ascii="標楷體" w:eastAsia="標楷體" w:hAnsi="標楷體" w:cs="細明體" w:hint="eastAsia"/>
                <w:kern w:val="0"/>
                <w:sz w:val="28"/>
                <w:szCs w:val="28"/>
                <w:lang w:val="zh-TW"/>
              </w:rPr>
              <w:t>其計畫型補助款之補助比率，不受第七條及第九條補助比率之限制：</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一、促進民間參與公共建設。</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二、配合政府整體經濟建設發展吸引廠商投資。</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前項第二款之投資屬高污染性產業者，應優先調增其補助比率。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直轄市、縣（市）政府有下列情形之</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hint="eastAsia"/>
                <w:kern w:val="0"/>
                <w:sz w:val="28"/>
                <w:szCs w:val="28"/>
                <w:lang w:val="zh-TW"/>
              </w:rPr>
              <w:t>者，中央應視實際情形酌予減列</w:t>
            </w:r>
            <w:proofErr w:type="gramStart"/>
            <w:r w:rsidRPr="0029569F">
              <w:rPr>
                <w:rFonts w:ascii="標楷體" w:eastAsia="標楷體" w:hAnsi="標楷體" w:cs="細明體" w:hint="eastAsia"/>
                <w:kern w:val="0"/>
                <w:sz w:val="28"/>
                <w:szCs w:val="28"/>
                <w:lang w:val="zh-TW"/>
              </w:rPr>
              <w:t>或減撥補</w:t>
            </w:r>
            <w:proofErr w:type="gramEnd"/>
            <w:r w:rsidRPr="0029569F">
              <w:rPr>
                <w:rFonts w:ascii="標楷體" w:eastAsia="標楷體" w:hAnsi="標楷體" w:cs="細明體" w:hint="eastAsia"/>
                <w:kern w:val="0"/>
                <w:sz w:val="28"/>
                <w:szCs w:val="28"/>
                <w:lang w:val="zh-TW"/>
              </w:rPr>
              <w:t>助款：</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一、年度總預算、追加預算與特別預算收支之籌劃、編製及共同性費用標準等，未依相關法律及行政院訂定之中央及地方政府預算籌編原則辦理。</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二、有依法得徵收之財源而不徵收。</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13 </w:t>
            </w:r>
            <w:r w:rsidRPr="0029569F">
              <w:rPr>
                <w:rFonts w:ascii="標楷體" w:eastAsia="標楷體" w:hAnsi="標楷體" w:cs="細明體" w:hint="eastAsia"/>
                <w:kern w:val="0"/>
                <w:sz w:val="28"/>
                <w:szCs w:val="28"/>
                <w:lang w:val="zh-TW"/>
              </w:rPr>
              <w:t>條</w:t>
            </w: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直轄市、縣（市）政府有下列情形之</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hint="eastAsia"/>
                <w:kern w:val="0"/>
                <w:sz w:val="28"/>
                <w:szCs w:val="28"/>
                <w:lang w:val="zh-TW"/>
              </w:rPr>
              <w:t>者，中央得自以後年度對各該政府補助款中予以扣減部分補助款抵充：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一、未依財政收支劃分法第三十七條第二項、第三項及相關法律規定負擔應負擔之經費。</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二、未依地方制度法第七十六條第四項規定支付被代行處理應負擔之費用。</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中央政府各主管機關對直轄市、縣（市）政府申請計畫型補助款，應依下列規定辦理：</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於確定次一年度計畫型補助款補助項目後，按各該補助項目性質，訂定明確與客觀之審查、評比標準及財務計畫檢核基礎等規範，通知直轄市、縣（市）政府於一定期限內提出申請，並副知相關鄉（鎮、市）公所及學校。</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二、對於直轄市、縣（市）政府申請之補助計畫，應先審核其對</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（鎮、市）、區與學校補助之周延性及合理性，經審核</w:t>
            </w:r>
            <w:proofErr w:type="gramStart"/>
            <w:r w:rsidRPr="0029569F">
              <w:rPr>
                <w:rFonts w:ascii="標楷體" w:eastAsia="標楷體" w:hAnsi="標楷體" w:cs="細明體" w:hint="eastAsia"/>
                <w:kern w:val="0"/>
                <w:sz w:val="28"/>
                <w:szCs w:val="28"/>
                <w:lang w:val="zh-TW"/>
              </w:rPr>
              <w:t>結果具周延</w:t>
            </w:r>
            <w:proofErr w:type="gramEnd"/>
            <w:r w:rsidRPr="0029569F">
              <w:rPr>
                <w:rFonts w:ascii="標楷體" w:eastAsia="標楷體" w:hAnsi="標楷體" w:cs="細明體" w:hint="eastAsia"/>
                <w:kern w:val="0"/>
                <w:sz w:val="28"/>
                <w:szCs w:val="28"/>
                <w:lang w:val="zh-TW"/>
              </w:rPr>
              <w:t>性及合理性者，再邀集相關人員依前款所定規範進行審查、評比及檢核作業。</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三、依前款完成審查後，應就直轄市、縣（市）政府所提補助計畫評定成績並排列優先順序依序補助。</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四、對於前款所核定之補助計畫，應切實敘明補助之對象、項目及金額，另副知相關鄉（鎮、市）公所及學校，並於網站公告。</w:t>
            </w:r>
          </w:p>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直轄市、縣（市）政府執行補助計畫時，如有未依中央政府各主管機關規定編列或撥付應分擔款，或執行績效不佳等情形者，各該主管機關得縮減或取消補助，並</w:t>
            </w:r>
            <w:proofErr w:type="gramStart"/>
            <w:r w:rsidRPr="0029569F">
              <w:rPr>
                <w:rFonts w:ascii="標楷體" w:eastAsia="標楷體" w:hAnsi="標楷體" w:cs="細明體" w:hint="eastAsia"/>
                <w:kern w:val="0"/>
                <w:sz w:val="28"/>
                <w:szCs w:val="28"/>
                <w:lang w:val="zh-TW"/>
              </w:rPr>
              <w:t>由原未獲</w:t>
            </w:r>
            <w:proofErr w:type="gramEnd"/>
            <w:r w:rsidRPr="0029569F">
              <w:rPr>
                <w:rFonts w:ascii="標楷體" w:eastAsia="標楷體" w:hAnsi="標楷體" w:cs="細明體" w:hint="eastAsia"/>
                <w:kern w:val="0"/>
                <w:sz w:val="28"/>
                <w:szCs w:val="28"/>
                <w:lang w:val="zh-TW"/>
              </w:rPr>
              <w:t>補助之計畫項目依序遞補。</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15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中央政府各主管機關應就本機關與所屬機關計畫型補助款之執行，訂定共同性或個別計畫之管考規定；其管考內容及方式如下：</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一、明定補助計畫之辦理期程及完成期限。</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二、訂定補助計畫執行之查核點及管考週期，並定期進行書面或實地查核。</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三、前款查核之項目，包括計畫執行進度、整體經費與補助款支用情形、受補助之直轄市、縣（市）政府</w:t>
            </w:r>
            <w:proofErr w:type="gramStart"/>
            <w:r w:rsidRPr="0029569F">
              <w:rPr>
                <w:rFonts w:ascii="標楷體" w:eastAsia="標楷體" w:hAnsi="標楷體" w:cs="細明體" w:hint="eastAsia"/>
                <w:kern w:val="0"/>
                <w:sz w:val="28"/>
                <w:szCs w:val="28"/>
                <w:lang w:val="zh-TW"/>
              </w:rPr>
              <w:t>內部控</w:t>
            </w:r>
            <w:proofErr w:type="gramEnd"/>
            <w:r w:rsidRPr="0029569F">
              <w:rPr>
                <w:rFonts w:ascii="標楷體" w:eastAsia="標楷體" w:hAnsi="標楷體" w:cs="細明體" w:hint="eastAsia"/>
                <w:kern w:val="0"/>
                <w:sz w:val="28"/>
                <w:szCs w:val="28"/>
                <w:lang w:val="zh-TW"/>
              </w:rPr>
              <w:t>管機制、計畫執行及執行完竣後使用之效益等。</w:t>
            </w:r>
          </w:p>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中央政府各機關辦理之管考結果，應於年度終了後三</w:t>
            </w:r>
            <w:proofErr w:type="gramStart"/>
            <w:r w:rsidRPr="0029569F">
              <w:rPr>
                <w:rFonts w:ascii="標楷體" w:eastAsia="標楷體" w:hAnsi="標楷體" w:cs="細明體" w:hint="eastAsia"/>
                <w:kern w:val="0"/>
                <w:sz w:val="28"/>
                <w:szCs w:val="28"/>
                <w:lang w:val="zh-TW"/>
              </w:rPr>
              <w:t>個</w:t>
            </w:r>
            <w:proofErr w:type="gramEnd"/>
            <w:r w:rsidRPr="0029569F">
              <w:rPr>
                <w:rFonts w:ascii="標楷體" w:eastAsia="標楷體" w:hAnsi="標楷體" w:cs="細明體" w:hint="eastAsia"/>
                <w:kern w:val="0"/>
                <w:sz w:val="28"/>
                <w:szCs w:val="28"/>
                <w:lang w:val="zh-TW"/>
              </w:rPr>
              <w:t>月內在該機關網站公布，並得作為增加或減少對各該直轄市、縣（市）政府以後年度計畫型補助款補助額度</w:t>
            </w:r>
            <w:proofErr w:type="gramStart"/>
            <w:r w:rsidRPr="0029569F">
              <w:rPr>
                <w:rFonts w:ascii="標楷體" w:eastAsia="標楷體" w:hAnsi="標楷體" w:cs="細明體" w:hint="eastAsia"/>
                <w:kern w:val="0"/>
                <w:sz w:val="28"/>
                <w:szCs w:val="28"/>
                <w:lang w:val="zh-TW"/>
              </w:rPr>
              <w:t>之參</w:t>
            </w:r>
            <w:proofErr w:type="gramEnd"/>
            <w:r w:rsidRPr="0029569F">
              <w:rPr>
                <w:rFonts w:ascii="標楷體" w:eastAsia="標楷體" w:hAnsi="標楷體" w:cs="細明體" w:hint="eastAsia"/>
                <w:kern w:val="0"/>
                <w:sz w:val="28"/>
                <w:szCs w:val="28"/>
                <w:lang w:val="zh-TW"/>
              </w:rPr>
              <w:t>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16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中央政府各主管機關應就下列對直轄市、縣（市）政府計畫型補助款相關補助規定，於訂定或修正後一個月內，函送行政院備查：</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一、酌予補助事項之處理原則。</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二、計畫審查與評比標準、財務計畫檢核基礎等規範及作業程序。</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三、共同性或個別計畫之管考規定。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17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中央政府各主管機關應依照中央政府總預算編製辦法及相關先期作業規定，完成規劃及評估作業並經行政院核定後，再行編列計畫型補助款納入年度預算。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18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一般性補助款應編列於「補助直轄市及縣市政府」預算科目項下，連同第三條第一項第三款之專案補助款，各受補助之直轄市、縣（市）政府應相對列入其地方預算。</w:t>
            </w:r>
          </w:p>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計畫型補助款應編列於中央政府各機關預算項下；中央政府各機關應於補助額度確定後，</w:t>
            </w:r>
            <w:proofErr w:type="gramStart"/>
            <w:r w:rsidRPr="0029569F">
              <w:rPr>
                <w:rFonts w:ascii="標楷體" w:eastAsia="標楷體" w:hAnsi="標楷體" w:cs="細明體" w:hint="eastAsia"/>
                <w:kern w:val="0"/>
                <w:sz w:val="28"/>
                <w:szCs w:val="28"/>
                <w:lang w:val="zh-TW"/>
              </w:rPr>
              <w:t>即先估列</w:t>
            </w:r>
            <w:proofErr w:type="gramEnd"/>
            <w:r w:rsidRPr="0029569F">
              <w:rPr>
                <w:rFonts w:ascii="標楷體" w:eastAsia="標楷體" w:hAnsi="標楷體" w:cs="細明體" w:hint="eastAsia"/>
                <w:kern w:val="0"/>
                <w:sz w:val="28"/>
                <w:szCs w:val="28"/>
                <w:lang w:val="zh-TW"/>
              </w:rPr>
              <w:t>直轄市、縣（市）政府分配金額，並於會計年度開始四個月前通知直轄市、縣（市）政府列入其地方預算。直轄市、縣（市）政府編列補助收入時，應註明編列依據，否則不得編列。</w:t>
            </w:r>
          </w:p>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前項補助款，直轄市、縣（市）政府應相對編足分擔款，並依計畫實際執行進度按分擔比率撥付支用，不得先行支用補助款或將補助款移作他用；違反者，中央得停撥其當年度</w:t>
            </w:r>
            <w:proofErr w:type="gramStart"/>
            <w:r w:rsidRPr="0029569F">
              <w:rPr>
                <w:rFonts w:ascii="標楷體" w:eastAsia="標楷體" w:hAnsi="標楷體" w:cs="細明體" w:hint="eastAsia"/>
                <w:kern w:val="0"/>
                <w:sz w:val="28"/>
                <w:szCs w:val="28"/>
                <w:lang w:val="zh-TW"/>
              </w:rPr>
              <w:t>或停編以後</w:t>
            </w:r>
            <w:proofErr w:type="gramEnd"/>
            <w:r w:rsidRPr="0029569F">
              <w:rPr>
                <w:rFonts w:ascii="標楷體" w:eastAsia="標楷體" w:hAnsi="標楷體" w:cs="細明體" w:hint="eastAsia"/>
                <w:kern w:val="0"/>
                <w:sz w:val="28"/>
                <w:szCs w:val="28"/>
                <w:lang w:val="zh-TW"/>
              </w:rPr>
              <w:t>年度之補助預算。</w:t>
            </w:r>
          </w:p>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中央政府各機關有下列情形之一，未能於第二項規定期限內通知直轄市、縣（市）政府時，應敘明理由連同補助項目及金額函報主管機關轉行政院備查：</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w:t>
            </w:r>
            <w:proofErr w:type="gramStart"/>
            <w:r w:rsidRPr="0029569F">
              <w:rPr>
                <w:rFonts w:ascii="標楷體" w:eastAsia="標楷體" w:hAnsi="標楷體" w:cs="細明體" w:hint="eastAsia"/>
                <w:kern w:val="0"/>
                <w:sz w:val="28"/>
                <w:szCs w:val="28"/>
                <w:lang w:val="zh-TW"/>
              </w:rPr>
              <w:t>補助款須於</w:t>
            </w:r>
            <w:proofErr w:type="gramEnd"/>
            <w:r w:rsidRPr="0029569F">
              <w:rPr>
                <w:rFonts w:ascii="標楷體" w:eastAsia="標楷體" w:hAnsi="標楷體" w:cs="細明體" w:hint="eastAsia"/>
                <w:kern w:val="0"/>
                <w:sz w:val="28"/>
                <w:szCs w:val="28"/>
                <w:lang w:val="zh-TW"/>
              </w:rPr>
              <w:t>年度進行中，方可依第十四條第一項各款辦理之評比結果，估列或確定直轄市、縣（市）政府分配金額者。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二、補助款具有支應災害或重大緊急事項之準備金性質者。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w:t>
            </w:r>
            <w:proofErr w:type="gramStart"/>
            <w:r w:rsidRPr="0029569F">
              <w:rPr>
                <w:rFonts w:ascii="標楷體" w:eastAsia="標楷體" w:hAnsi="標楷體" w:cs="細明體" w:hint="eastAsia"/>
                <w:kern w:val="0"/>
                <w:sz w:val="28"/>
                <w:szCs w:val="28"/>
                <w:lang w:val="zh-TW"/>
              </w:rPr>
              <w:t>補助款係補助</w:t>
            </w:r>
            <w:proofErr w:type="gramEnd"/>
            <w:r w:rsidRPr="0029569F">
              <w:rPr>
                <w:rFonts w:ascii="標楷體" w:eastAsia="標楷體" w:hAnsi="標楷體" w:cs="細明體" w:hint="eastAsia"/>
                <w:kern w:val="0"/>
                <w:sz w:val="28"/>
                <w:szCs w:val="28"/>
                <w:lang w:val="zh-TW"/>
              </w:rPr>
              <w:t>延續性工程項目，且須視前一年度實際執行進度，</w:t>
            </w:r>
            <w:proofErr w:type="gramStart"/>
            <w:r w:rsidRPr="0029569F">
              <w:rPr>
                <w:rFonts w:ascii="標楷體" w:eastAsia="標楷體" w:hAnsi="標楷體" w:cs="細明體" w:hint="eastAsia"/>
                <w:kern w:val="0"/>
                <w:sz w:val="28"/>
                <w:szCs w:val="28"/>
                <w:lang w:val="zh-TW"/>
              </w:rPr>
              <w:t>方可估</w:t>
            </w:r>
            <w:proofErr w:type="gramEnd"/>
            <w:r w:rsidRPr="0029569F">
              <w:rPr>
                <w:rFonts w:ascii="標楷體" w:eastAsia="標楷體" w:hAnsi="標楷體" w:cs="細明體" w:hint="eastAsia"/>
                <w:kern w:val="0"/>
                <w:sz w:val="28"/>
                <w:szCs w:val="28"/>
                <w:lang w:val="zh-TW"/>
              </w:rPr>
              <w:t>列或確定直轄市、縣（市）政府分配金額者。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19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中央對直轄市、縣（市）政府補助款之撥付及執行，除應依各年度中央政府各機關單位預算執行要點有關規定辦理外，計畫型補</w:t>
            </w:r>
            <w:r w:rsidRPr="0029569F">
              <w:rPr>
                <w:rFonts w:ascii="標楷體" w:eastAsia="標楷體" w:hAnsi="標楷體" w:cs="細明體" w:hint="eastAsia"/>
                <w:kern w:val="0"/>
                <w:sz w:val="28"/>
                <w:szCs w:val="28"/>
                <w:lang w:val="zh-TW"/>
              </w:rPr>
              <w:lastRenderedPageBreak/>
              <w:t>助款並依下列原則處理：</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一、中央政府各機關應依各項計畫實際經費需求或發包金額與執行進度及地方分擔款支用情形核實撥款，並於撥款時通知直轄市、縣（市）政府。</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二、各項計畫經費執行結果如有賸餘，其賸餘應按中央補助比率繳回國庫。但補助款賸餘未超過新臺幣十萬元時，該受補助之直轄市、縣（市）政府得</w:t>
            </w:r>
            <w:proofErr w:type="gramStart"/>
            <w:r w:rsidRPr="0029569F">
              <w:rPr>
                <w:rFonts w:ascii="標楷體" w:eastAsia="標楷體" w:hAnsi="標楷體" w:cs="細明體" w:hint="eastAsia"/>
                <w:kern w:val="0"/>
                <w:sz w:val="28"/>
                <w:szCs w:val="28"/>
                <w:lang w:val="zh-TW"/>
              </w:rPr>
              <w:t>免予繳回</w:t>
            </w:r>
            <w:proofErr w:type="gramEnd"/>
            <w:r w:rsidRPr="0029569F">
              <w:rPr>
                <w:rFonts w:ascii="標楷體" w:eastAsia="標楷體" w:hAnsi="標楷體" w:cs="細明體" w:hint="eastAsia"/>
                <w:kern w:val="0"/>
                <w:sz w:val="28"/>
                <w:szCs w:val="28"/>
                <w:lang w:val="zh-TW"/>
              </w:rPr>
              <w:t>。</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三、直轄市、縣（市）政府辦理中央政府各機關補助之各項計畫，應確實依核定計畫執行，不得請求追加補助款。如有追加經費者，其追加部分應由各該政府自行負擔。</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四、縣政府對</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（鎮、市）公所如有中央補助款</w:t>
            </w:r>
            <w:proofErr w:type="gramStart"/>
            <w:r w:rsidRPr="0029569F">
              <w:rPr>
                <w:rFonts w:ascii="標楷體" w:eastAsia="標楷體" w:hAnsi="標楷體" w:cs="細明體" w:hint="eastAsia"/>
                <w:kern w:val="0"/>
                <w:sz w:val="28"/>
                <w:szCs w:val="28"/>
                <w:lang w:val="zh-TW"/>
              </w:rPr>
              <w:t>未予轉</w:t>
            </w:r>
            <w:proofErr w:type="gramEnd"/>
            <w:r w:rsidRPr="0029569F">
              <w:rPr>
                <w:rFonts w:ascii="標楷體" w:eastAsia="標楷體" w:hAnsi="標楷體" w:cs="細明體" w:hint="eastAsia"/>
                <w:kern w:val="0"/>
                <w:sz w:val="28"/>
                <w:szCs w:val="28"/>
                <w:lang w:val="zh-TW"/>
              </w:rPr>
              <w:t>撥情形，經中央政府主管機關協調仍未</w:t>
            </w:r>
            <w:proofErr w:type="gramStart"/>
            <w:r w:rsidRPr="0029569F">
              <w:rPr>
                <w:rFonts w:ascii="標楷體" w:eastAsia="標楷體" w:hAnsi="標楷體" w:cs="細明體" w:hint="eastAsia"/>
                <w:kern w:val="0"/>
                <w:sz w:val="28"/>
                <w:szCs w:val="28"/>
                <w:lang w:val="zh-TW"/>
              </w:rPr>
              <w:t>轉撥且核</w:t>
            </w:r>
            <w:proofErr w:type="gramEnd"/>
            <w:r w:rsidRPr="0029569F">
              <w:rPr>
                <w:rFonts w:ascii="標楷體" w:eastAsia="標楷體" w:hAnsi="標楷體" w:cs="細明體" w:hint="eastAsia"/>
                <w:kern w:val="0"/>
                <w:sz w:val="28"/>
                <w:szCs w:val="28"/>
                <w:lang w:val="zh-TW"/>
              </w:rPr>
              <w:t>定屬災害或緊急事項、配合中央重大政策或建設事項，應於一定期間內完成者，中央政府各機關得逕撥各鄉（鎮、市）公所；</w:t>
            </w:r>
            <w:proofErr w:type="gramStart"/>
            <w:r w:rsidRPr="0029569F">
              <w:rPr>
                <w:rFonts w:ascii="標楷體" w:eastAsia="標楷體" w:hAnsi="標楷體" w:cs="細明體" w:hint="eastAsia"/>
                <w:kern w:val="0"/>
                <w:sz w:val="28"/>
                <w:szCs w:val="28"/>
                <w:lang w:val="zh-TW"/>
              </w:rPr>
              <w:t>逕</w:t>
            </w:r>
            <w:proofErr w:type="gramEnd"/>
            <w:r w:rsidRPr="0029569F">
              <w:rPr>
                <w:rFonts w:ascii="標楷體" w:eastAsia="標楷體" w:hAnsi="標楷體" w:cs="細明體" w:hint="eastAsia"/>
                <w:kern w:val="0"/>
                <w:sz w:val="28"/>
                <w:szCs w:val="28"/>
                <w:lang w:val="zh-TW"/>
              </w:rPr>
              <w:t>撥後之處理原則比照前三款規定辦理。已撥縣政府之款項應予以追繳；縣政府未配合辦理</w:t>
            </w:r>
            <w:proofErr w:type="gramStart"/>
            <w:r w:rsidRPr="0029569F">
              <w:rPr>
                <w:rFonts w:ascii="標楷體" w:eastAsia="標楷體" w:hAnsi="標楷體" w:cs="細明體" w:hint="eastAsia"/>
                <w:kern w:val="0"/>
                <w:sz w:val="28"/>
                <w:szCs w:val="28"/>
                <w:lang w:val="zh-TW"/>
              </w:rPr>
              <w:t>繳回者</w:t>
            </w:r>
            <w:proofErr w:type="gramEnd"/>
            <w:r w:rsidRPr="0029569F">
              <w:rPr>
                <w:rFonts w:ascii="標楷體" w:eastAsia="標楷體" w:hAnsi="標楷體" w:cs="細明體" w:hint="eastAsia"/>
                <w:kern w:val="0"/>
                <w:sz w:val="28"/>
                <w:szCs w:val="28"/>
                <w:lang w:val="zh-TW"/>
              </w:rPr>
              <w:t>，由其當年度或以後年度之補助款予以扣減抵充。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20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中央政府各主管機關對直轄市、縣（市）政府未及事先列入其年度預算之補助款，如為因應下列事項，得同意受補助之直轄市、縣（市）政府以代收代付方式執行，並副知行政院主計總處及審計部：</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一、災害或緊急事項。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二、配合中央重大政策或建設所辦理之事項，經行政院核定應於一定期限內完成者。</w:t>
            </w:r>
          </w:p>
          <w:p w:rsidR="00B914E4" w:rsidRPr="0029569F" w:rsidRDefault="00B914E4" w:rsidP="00365BBA">
            <w:pPr>
              <w:autoSpaceDE w:val="0"/>
              <w:autoSpaceDN w:val="0"/>
              <w:adjustRightInd w:val="0"/>
              <w:ind w:left="560" w:hangingChars="200" w:hanging="56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三、中央政府各主管機關依第十四條第一項各款辦理之評比結果，且已依第十八條第四項規定報經行政院備查，並以非普及式方式分配具時效性之補助款。</w:t>
            </w:r>
          </w:p>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直轄市、縣（市）政府對於依前項規定以代收代付方式執行之補助款，應編製「中央補助款代收</w:t>
            </w:r>
            <w:proofErr w:type="gramStart"/>
            <w:r w:rsidRPr="0029569F">
              <w:rPr>
                <w:rFonts w:ascii="標楷體" w:eastAsia="標楷體" w:hAnsi="標楷體" w:cs="細明體" w:hint="eastAsia"/>
                <w:kern w:val="0"/>
                <w:sz w:val="28"/>
                <w:szCs w:val="28"/>
                <w:lang w:val="zh-TW"/>
              </w:rPr>
              <w:t>代付明細</w:t>
            </w:r>
            <w:proofErr w:type="gramEnd"/>
            <w:r w:rsidRPr="0029569F">
              <w:rPr>
                <w:rFonts w:ascii="標楷體" w:eastAsia="標楷體" w:hAnsi="標楷體" w:cs="細明體" w:hint="eastAsia"/>
                <w:kern w:val="0"/>
                <w:sz w:val="28"/>
                <w:szCs w:val="28"/>
                <w:lang w:val="zh-TW"/>
              </w:rPr>
              <w:t>表」，以附表方式列入當年度決算。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21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第十一條至第十九條規定之細部作業，行政院主計總處得會商中央各主管機關訂定一致性之處理規定。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365BBA">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本辦法中華民國一百零二年一月一日施行前，中央政府各機關對直轄市、縣（市）政府之計畫型補助款，除已發生契約責任或權責之計畫，仍依原核定案辦理外，其餘應依本辦法之規定辦理；</w:t>
            </w:r>
            <w:r w:rsidRPr="0029569F">
              <w:rPr>
                <w:rFonts w:ascii="標楷體" w:eastAsia="標楷體" w:hAnsi="標楷體" w:cs="細明體" w:hint="eastAsia"/>
                <w:kern w:val="0"/>
                <w:sz w:val="28"/>
                <w:szCs w:val="28"/>
                <w:lang w:val="zh-TW"/>
              </w:rPr>
              <w:lastRenderedPageBreak/>
              <w:t>凡非屬本辦法規定得予補助事項範圍者，中央政府各機關均不得再行編列。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23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中央政府附屬單位預算特種基金及具特定財源之收支</w:t>
            </w:r>
            <w:proofErr w:type="gramStart"/>
            <w:r w:rsidRPr="0029569F">
              <w:rPr>
                <w:rFonts w:ascii="標楷體" w:eastAsia="標楷體" w:hAnsi="標楷體" w:cs="細明體" w:hint="eastAsia"/>
                <w:kern w:val="0"/>
                <w:sz w:val="28"/>
                <w:szCs w:val="28"/>
                <w:lang w:val="zh-TW"/>
              </w:rPr>
              <w:t>併</w:t>
            </w:r>
            <w:proofErr w:type="gramEnd"/>
            <w:r w:rsidRPr="0029569F">
              <w:rPr>
                <w:rFonts w:ascii="標楷體" w:eastAsia="標楷體" w:hAnsi="標楷體" w:cs="細明體" w:hint="eastAsia"/>
                <w:kern w:val="0"/>
                <w:sz w:val="28"/>
                <w:szCs w:val="28"/>
                <w:lang w:val="zh-TW"/>
              </w:rPr>
              <w:t>列經費，各依其所定用途編列及執行，不適用本辦法之規定。</w:t>
            </w:r>
          </w:p>
          <w:p w:rsidR="00B914E4" w:rsidRPr="0029569F" w:rsidRDefault="00EC1492" w:rsidP="00EC1492">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政府於依地方政府財政紀律異常之控管機制運作</w:t>
            </w:r>
            <w:proofErr w:type="gramStart"/>
            <w:r w:rsidRPr="0029569F">
              <w:rPr>
                <w:rFonts w:ascii="標楷體" w:eastAsia="標楷體" w:hAnsi="標楷體" w:cs="細明體" w:hint="eastAsia"/>
                <w:kern w:val="0"/>
                <w:sz w:val="28"/>
                <w:szCs w:val="28"/>
                <w:lang w:val="zh-TW"/>
              </w:rPr>
              <w:t>期間，</w:t>
            </w:r>
            <w:proofErr w:type="gramEnd"/>
            <w:r w:rsidRPr="0029569F">
              <w:rPr>
                <w:rFonts w:ascii="標楷體" w:eastAsia="標楷體" w:hAnsi="標楷體" w:cs="細明體" w:hint="eastAsia"/>
                <w:kern w:val="0"/>
                <w:sz w:val="28"/>
                <w:szCs w:val="28"/>
                <w:lang w:val="zh-TW"/>
              </w:rPr>
              <w:t>執行中央計畫型補助款及編列或撥付分擔款，依該控管機制及行政院核定之相關配套措施辦理部分，不適用第十四條第二項及第十八條第三項規定。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EC1492">
            <w:pPr>
              <w:autoSpaceDE w:val="0"/>
              <w:autoSpaceDN w:val="0"/>
              <w:adjustRightInd w:val="0"/>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本辦法除第二條第三款第三目自中華民國一百零一年七月一日施行、第十條第二項自一百零一年九月一日施行外，自一百零二年一月一日施行。</w:t>
            </w:r>
          </w:p>
          <w:p w:rsidR="00B914E4" w:rsidRPr="0029569F" w:rsidRDefault="00EC1492" w:rsidP="00EC1492">
            <w:pPr>
              <w:autoSpaceDE w:val="0"/>
              <w:autoSpaceDN w:val="0"/>
              <w:adjustRightInd w:val="0"/>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本辦法修正條文除中華民國一百零五年一月四日修正發布之第二十三條條文自一百零四年七月十五日施行、一百零五年九月十四日修正發布之條文自一百零六年一月一日施行外，自發布日施行。</w:t>
            </w:r>
          </w:p>
        </w:tc>
      </w:tr>
    </w:tbl>
    <w:p w:rsidR="00B914E4" w:rsidRDefault="00B914E4">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AE061D" w:rsidRDefault="00AE061D">
      <w:pPr>
        <w:autoSpaceDE w:val="0"/>
        <w:autoSpaceDN w:val="0"/>
        <w:adjustRightInd w:val="0"/>
        <w:rPr>
          <w:rFonts w:ascii="標楷體" w:eastAsia="標楷體" w:hAnsi="標楷體" w:cs="細明體"/>
          <w:kern w:val="0"/>
          <w:szCs w:val="24"/>
        </w:rPr>
        <w:sectPr w:rsidR="00AE061D" w:rsidSect="00AE061D">
          <w:footerReference w:type="default" r:id="rId7"/>
          <w:pgSz w:w="12240" w:h="15840"/>
          <w:pgMar w:top="1474" w:right="1418" w:bottom="1474" w:left="1418" w:header="720" w:footer="720" w:gutter="0"/>
          <w:cols w:space="720"/>
          <w:noEndnote/>
        </w:sectPr>
      </w:pPr>
    </w:p>
    <w:p w:rsidR="00900466" w:rsidRPr="00F61FA3" w:rsidRDefault="00900466" w:rsidP="00900466">
      <w:pPr>
        <w:widowControl/>
        <w:spacing w:before="100" w:beforeAutospacing="1" w:after="100" w:afterAutospacing="1"/>
        <w:rPr>
          <w:rFonts w:ascii="標楷體" w:eastAsia="標楷體" w:hAnsi="標楷體" w:cs="新細明體"/>
          <w:color w:val="333333"/>
          <w:kern w:val="0"/>
          <w:szCs w:val="24"/>
        </w:rPr>
      </w:pPr>
      <w:r w:rsidRPr="00F61FA3">
        <w:rPr>
          <w:rFonts w:ascii="標楷體" w:eastAsia="標楷體" w:hAnsi="標楷體" w:cs="新細明體" w:hint="eastAsia"/>
          <w:b/>
          <w:bCs/>
          <w:color w:val="333333"/>
          <w:kern w:val="0"/>
          <w:szCs w:val="24"/>
        </w:rPr>
        <w:lastRenderedPageBreak/>
        <w:t>附表一、中央對直轄市與縣（市）政府補助事項及最高補助比率</w:t>
      </w:r>
      <w:r w:rsidRPr="00F61FA3">
        <w:rPr>
          <w:rFonts w:ascii="標楷體" w:eastAsia="標楷體" w:hAnsi="標楷體" w:cs="新細明體"/>
          <w:color w:val="333333"/>
          <w:kern w:val="0"/>
          <w:szCs w:val="24"/>
        </w:rPr>
        <w:t xml:space="preserve"> </w:t>
      </w:r>
    </w:p>
    <w:tbl>
      <w:tblPr>
        <w:tblW w:w="91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892"/>
        <w:gridCol w:w="806"/>
        <w:gridCol w:w="806"/>
        <w:gridCol w:w="806"/>
        <w:gridCol w:w="806"/>
        <w:gridCol w:w="807"/>
        <w:gridCol w:w="1905"/>
      </w:tblGrid>
      <w:tr w:rsidR="00900466" w:rsidRPr="00F61FA3" w:rsidTr="00900466">
        <w:trPr>
          <w:trHeight w:val="113"/>
          <w:tblHeader/>
        </w:trPr>
        <w:tc>
          <w:tcPr>
            <w:tcW w:w="1275"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機關名稱</w:t>
            </w:r>
            <w:r w:rsidRPr="00F61FA3">
              <w:rPr>
                <w:rFonts w:ascii="標楷體" w:eastAsia="標楷體" w:hAnsi="標楷體" w:cs="新細明體"/>
                <w:color w:val="333333"/>
                <w:kern w:val="0"/>
                <w:szCs w:val="24"/>
              </w:rPr>
              <w:t xml:space="preserve"> </w:t>
            </w:r>
          </w:p>
        </w:tc>
        <w:tc>
          <w:tcPr>
            <w:tcW w:w="1890"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補助事項</w:t>
            </w:r>
            <w:r w:rsidRPr="00F61FA3">
              <w:rPr>
                <w:rFonts w:ascii="標楷體" w:eastAsia="標楷體" w:hAnsi="標楷體" w:cs="新細明體"/>
                <w:color w:val="333333"/>
                <w:kern w:val="0"/>
                <w:szCs w:val="24"/>
              </w:rPr>
              <w:t xml:space="preserve"> </w:t>
            </w:r>
          </w:p>
        </w:tc>
        <w:tc>
          <w:tcPr>
            <w:tcW w:w="4031" w:type="dxa"/>
            <w:gridSpan w:val="5"/>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最高補助比率</w:t>
            </w:r>
            <w:r w:rsidRPr="00F61FA3">
              <w:rPr>
                <w:rFonts w:ascii="標楷體" w:eastAsia="標楷體" w:hAnsi="標楷體" w:cs="新細明體"/>
                <w:color w:val="333333"/>
                <w:kern w:val="0"/>
                <w:szCs w:val="24"/>
              </w:rPr>
              <w:t xml:space="preserve"> </w:t>
            </w:r>
          </w:p>
        </w:tc>
        <w:tc>
          <w:tcPr>
            <w:tcW w:w="1904"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備註</w:t>
            </w:r>
            <w:r w:rsidRPr="00F61FA3">
              <w:rPr>
                <w:rFonts w:ascii="標楷體" w:eastAsia="標楷體" w:hAnsi="標楷體" w:cs="新細明體"/>
                <w:color w:val="333333"/>
                <w:kern w:val="0"/>
                <w:szCs w:val="24"/>
              </w:rPr>
              <w:t xml:space="preserve"> </w:t>
            </w:r>
          </w:p>
        </w:tc>
      </w:tr>
      <w:tr w:rsidR="00900466" w:rsidRPr="00F61FA3" w:rsidTr="00900466">
        <w:trPr>
          <w:trHeight w:val="113"/>
          <w:tblHeader/>
        </w:trPr>
        <w:tc>
          <w:tcPr>
            <w:tcW w:w="1277" w:type="dxa"/>
            <w:vMerge/>
            <w:vAlign w:val="center"/>
          </w:tcPr>
          <w:p w:rsidR="00900466" w:rsidRPr="00F61FA3" w:rsidRDefault="00900466" w:rsidP="004F2917">
            <w:pPr>
              <w:widowControl/>
              <w:rPr>
                <w:rFonts w:ascii="標楷體" w:eastAsia="標楷體" w:hAnsi="標楷體" w:cs="新細明體"/>
                <w:color w:val="333333"/>
                <w:kern w:val="0"/>
                <w:szCs w:val="24"/>
              </w:rPr>
            </w:pPr>
          </w:p>
        </w:tc>
        <w:tc>
          <w:tcPr>
            <w:tcW w:w="1892" w:type="dxa"/>
            <w:vMerge/>
            <w:vAlign w:val="center"/>
          </w:tcPr>
          <w:p w:rsidR="00900466" w:rsidRPr="00F61FA3" w:rsidRDefault="00900466" w:rsidP="004F2917">
            <w:pPr>
              <w:widowControl/>
              <w:rPr>
                <w:rFonts w:ascii="標楷體" w:eastAsia="標楷體" w:hAnsi="標楷體" w:cs="新細明體"/>
                <w:color w:val="333333"/>
                <w:kern w:val="0"/>
                <w:szCs w:val="24"/>
              </w:rPr>
            </w:pP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1</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2</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3</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4</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7"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5</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1905" w:type="dxa"/>
            <w:vMerge/>
            <w:vAlign w:val="center"/>
          </w:tcPr>
          <w:p w:rsidR="00900466" w:rsidRPr="00F61FA3" w:rsidRDefault="00900466" w:rsidP="004F2917">
            <w:pPr>
              <w:widowControl/>
              <w:rPr>
                <w:rFonts w:ascii="標楷體" w:eastAsia="標楷體" w:hAnsi="標楷體" w:cs="新細明體"/>
                <w:color w:val="333333"/>
                <w:kern w:val="0"/>
                <w:szCs w:val="24"/>
              </w:rPr>
            </w:pP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客家委員會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推動客家文化保存及客庄建設計畫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污水下水道工程計畫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地籍圖重測計畫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生活圈道路交通系統建設計畫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73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聯合辦公大樓興建計畫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35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48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最高以補助新臺幣十億元為上限。</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國土資訊系統計畫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農村社區土地重劃工程費</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77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經濟部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縣（市）管河川防洪設施及區域排水重要建設計畫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經濟部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無自來水地區供水改善計畫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大眾捷運系統規劃及建設計畫，但不含自償性經費</w:t>
            </w:r>
            <w:r w:rsidRPr="00F61FA3">
              <w:rPr>
                <w:rFonts w:ascii="標楷體" w:eastAsia="標楷體" w:hAnsi="標楷體" w:cs="新細明體"/>
                <w:color w:val="333333"/>
                <w:kern w:val="0"/>
                <w:szCs w:val="24"/>
              </w:rPr>
              <w:t xml:space="preserve"> </w:t>
            </w:r>
          </w:p>
          <w:p w:rsidR="000F3A2F" w:rsidRPr="00F61FA3" w:rsidRDefault="000F3A2F" w:rsidP="004F2917">
            <w:pPr>
              <w:widowControl/>
              <w:spacing w:before="20" w:line="113" w:lineRule="atLeast"/>
              <w:ind w:left="48" w:right="48"/>
              <w:rPr>
                <w:rFonts w:ascii="標楷體" w:eastAsia="標楷體" w:hAnsi="標楷體" w:cs="新細明體"/>
                <w:color w:val="333333"/>
                <w:kern w:val="0"/>
                <w:szCs w:val="24"/>
              </w:rPr>
            </w:pP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都會區鐵路立體化計畫，但不含自償性經費</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行政院於審查各年度中央重大公共建設計畫時，可由交通部就鐵路地下化工程之補助比率酌予調降，以提高地方政府選擇</w:t>
            </w:r>
            <w:proofErr w:type="gramStart"/>
            <w:r w:rsidRPr="00F61FA3">
              <w:rPr>
                <w:rFonts w:ascii="標楷體" w:eastAsia="標楷體" w:hAnsi="標楷體" w:cs="新細明體" w:hint="eastAsia"/>
                <w:color w:val="333333"/>
                <w:kern w:val="0"/>
                <w:szCs w:val="24"/>
              </w:rPr>
              <w:t>高架化之</w:t>
            </w:r>
            <w:proofErr w:type="gramEnd"/>
            <w:r w:rsidRPr="00F61FA3">
              <w:rPr>
                <w:rFonts w:ascii="標楷體" w:eastAsia="標楷體" w:hAnsi="標楷體" w:cs="新細明體" w:hint="eastAsia"/>
                <w:color w:val="333333"/>
                <w:kern w:val="0"/>
                <w:szCs w:val="24"/>
              </w:rPr>
              <w:t>誘因，減輕政府財務負擔。</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lastRenderedPageBreak/>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都會區快速道路系統建設計畫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本項僅限於補助高雄市政府。</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高、快速公路交流道連絡道路改善工程計畫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73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行政院農業委員會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動物保護推動及</w:t>
            </w:r>
            <w:proofErr w:type="gramStart"/>
            <w:r w:rsidRPr="00F61FA3">
              <w:rPr>
                <w:rFonts w:ascii="標楷體" w:eastAsia="標楷體" w:hAnsi="標楷體" w:cs="新細明體" w:hint="eastAsia"/>
                <w:color w:val="333333"/>
                <w:kern w:val="0"/>
                <w:szCs w:val="24"/>
              </w:rPr>
              <w:t>畜禽產銷</w:t>
            </w:r>
            <w:proofErr w:type="gramEnd"/>
            <w:r w:rsidRPr="00F61FA3">
              <w:rPr>
                <w:rFonts w:ascii="標楷體" w:eastAsia="標楷體" w:hAnsi="標楷體" w:cs="新細明體" w:hint="eastAsia"/>
                <w:color w:val="333333"/>
                <w:kern w:val="0"/>
                <w:szCs w:val="24"/>
              </w:rPr>
              <w:t>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行政院農業委員會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發展地方農業產業文化及發展休閒農業計畫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bl>
    <w:p w:rsidR="00900466" w:rsidRPr="00F61FA3" w:rsidRDefault="00900466" w:rsidP="00900466">
      <w:pPr>
        <w:widowControl/>
        <w:spacing w:before="40" w:after="100" w:afterAutospacing="1"/>
        <w:ind w:left="720" w:hangingChars="300" w:hanging="720"/>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附註：中央政府各主管機關依本表所列補助事項補助直轄市及縣（市）政府時，應依本辦法第十四條及第十五條規定，辦理計畫審查、評比與檢核作業及管考工作。</w:t>
      </w:r>
      <w:r w:rsidRPr="00F61FA3">
        <w:rPr>
          <w:rFonts w:ascii="標楷體" w:eastAsia="標楷體" w:hAnsi="標楷體" w:cs="新細明體"/>
          <w:color w:val="333333"/>
          <w:kern w:val="0"/>
          <w:szCs w:val="24"/>
        </w:rPr>
        <w:t xml:space="preserve"> </w:t>
      </w:r>
    </w:p>
    <w:p w:rsidR="00900466" w:rsidRPr="00F61FA3" w:rsidRDefault="00900466"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6B23BC" w:rsidRPr="006B23BC" w:rsidRDefault="006B23BC"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BC4524" w:rsidRDefault="00BC4524" w:rsidP="00900466">
      <w:pPr>
        <w:widowControl/>
        <w:spacing w:before="100" w:beforeAutospacing="1" w:after="100" w:afterAutospacing="1"/>
        <w:rPr>
          <w:rFonts w:ascii="標楷體" w:eastAsia="標楷體" w:hAnsi="標楷體" w:cs="新細明體"/>
          <w:b/>
          <w:bCs/>
          <w:color w:val="333333"/>
          <w:kern w:val="0"/>
          <w:szCs w:val="24"/>
        </w:rPr>
      </w:pPr>
    </w:p>
    <w:p w:rsidR="0029569F" w:rsidRPr="00F61FA3" w:rsidRDefault="0029569F"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E061D" w:rsidRDefault="00AE061D" w:rsidP="00900466">
      <w:pPr>
        <w:widowControl/>
        <w:spacing w:before="100" w:beforeAutospacing="1" w:after="100" w:afterAutospacing="1"/>
        <w:rPr>
          <w:rFonts w:ascii="標楷體" w:eastAsia="標楷體" w:hAnsi="標楷體" w:cs="新細明體"/>
          <w:b/>
          <w:bCs/>
          <w:color w:val="333333"/>
          <w:kern w:val="0"/>
          <w:szCs w:val="24"/>
        </w:rPr>
        <w:sectPr w:rsidR="00AE061D" w:rsidSect="00AE061D">
          <w:pgSz w:w="12240" w:h="15840"/>
          <w:pgMar w:top="1474" w:right="1418" w:bottom="1474" w:left="1418" w:header="720" w:footer="720" w:gutter="0"/>
          <w:cols w:space="720"/>
          <w:noEndnote/>
        </w:sectPr>
      </w:pPr>
    </w:p>
    <w:p w:rsidR="008D4C03" w:rsidRPr="00F61FA3" w:rsidRDefault="008D4C03" w:rsidP="008D4C03">
      <w:pPr>
        <w:spacing w:beforeLines="50" w:before="120"/>
        <w:ind w:left="721" w:hangingChars="300" w:hanging="721"/>
        <w:rPr>
          <w:rFonts w:ascii="標楷體" w:eastAsia="標楷體" w:hAnsi="標楷體"/>
          <w:b/>
        </w:rPr>
      </w:pPr>
      <w:r w:rsidRPr="00F61FA3">
        <w:rPr>
          <w:rFonts w:ascii="標楷體" w:eastAsia="標楷體" w:hAnsi="標楷體" w:cs="新細明體" w:hint="eastAsia"/>
          <w:b/>
          <w:kern w:val="0"/>
        </w:rPr>
        <w:lastRenderedPageBreak/>
        <w:t>附表二、中央對直轄市及縣</w:t>
      </w:r>
      <w:r w:rsidRPr="00F61FA3">
        <w:rPr>
          <w:rFonts w:ascii="標楷體" w:eastAsia="標楷體" w:hAnsi="標楷體" w:cs="新細明體"/>
          <w:b/>
          <w:kern w:val="0"/>
        </w:rPr>
        <w:t>(</w:t>
      </w:r>
      <w:r w:rsidRPr="00F61FA3">
        <w:rPr>
          <w:rFonts w:ascii="標楷體" w:eastAsia="標楷體" w:hAnsi="標楷體" w:cs="新細明體" w:hint="eastAsia"/>
          <w:b/>
          <w:kern w:val="0"/>
        </w:rPr>
        <w:t>市</w:t>
      </w:r>
      <w:r w:rsidRPr="00F61FA3">
        <w:rPr>
          <w:rFonts w:ascii="標楷體" w:eastAsia="標楷體" w:hAnsi="標楷體" w:cs="新細明體"/>
          <w:b/>
          <w:kern w:val="0"/>
        </w:rPr>
        <w:t>)</w:t>
      </w:r>
      <w:r w:rsidRPr="00F61FA3">
        <w:rPr>
          <w:rFonts w:ascii="標楷體" w:eastAsia="標楷體" w:hAnsi="標楷體" w:cs="新細明體" w:hint="eastAsia"/>
          <w:b/>
          <w:kern w:val="0"/>
        </w:rPr>
        <w:t>政府酌予補助事項</w:t>
      </w:r>
    </w:p>
    <w:tbl>
      <w:tblPr>
        <w:tblW w:w="8959" w:type="dxa"/>
        <w:tblLayout w:type="fixed"/>
        <w:tblCellMar>
          <w:left w:w="28" w:type="dxa"/>
          <w:right w:w="28" w:type="dxa"/>
        </w:tblCellMar>
        <w:tblLook w:val="0000" w:firstRow="0" w:lastRow="0" w:firstColumn="0" w:lastColumn="0" w:noHBand="0" w:noVBand="0"/>
      </w:tblPr>
      <w:tblGrid>
        <w:gridCol w:w="2155"/>
        <w:gridCol w:w="2409"/>
        <w:gridCol w:w="851"/>
        <w:gridCol w:w="850"/>
        <w:gridCol w:w="993"/>
        <w:gridCol w:w="850"/>
        <w:gridCol w:w="851"/>
      </w:tblGrid>
      <w:tr w:rsidR="008D4C03" w:rsidRPr="006260A0" w:rsidTr="008D4C03">
        <w:trPr>
          <w:trHeight w:val="402"/>
        </w:trPr>
        <w:tc>
          <w:tcPr>
            <w:tcW w:w="2155" w:type="dxa"/>
            <w:vMerge w:val="restart"/>
            <w:tcBorders>
              <w:top w:val="single" w:sz="4" w:space="0" w:color="auto"/>
              <w:left w:val="single" w:sz="4" w:space="0" w:color="auto"/>
              <w:bottom w:val="single" w:sz="4" w:space="0" w:color="auto"/>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機關名稱</w:t>
            </w:r>
          </w:p>
        </w:tc>
        <w:tc>
          <w:tcPr>
            <w:tcW w:w="2409" w:type="dxa"/>
            <w:vMerge w:val="restart"/>
            <w:tcBorders>
              <w:top w:val="single" w:sz="4" w:space="0" w:color="auto"/>
              <w:left w:val="single" w:sz="4" w:space="0" w:color="auto"/>
              <w:bottom w:val="single" w:sz="4" w:space="0" w:color="auto"/>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補助事項</w:t>
            </w:r>
          </w:p>
        </w:tc>
        <w:tc>
          <w:tcPr>
            <w:tcW w:w="4395" w:type="dxa"/>
            <w:gridSpan w:val="5"/>
            <w:tcBorders>
              <w:top w:val="single" w:sz="4" w:space="0" w:color="auto"/>
              <w:left w:val="nil"/>
              <w:bottom w:val="single" w:sz="4" w:space="0" w:color="auto"/>
              <w:right w:val="single" w:sz="4" w:space="0" w:color="000000"/>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補助比率</w:t>
            </w:r>
          </w:p>
        </w:tc>
      </w:tr>
      <w:tr w:rsidR="008D4C03" w:rsidRPr="006260A0" w:rsidTr="008D4C03">
        <w:trPr>
          <w:trHeight w:val="406"/>
        </w:trPr>
        <w:tc>
          <w:tcPr>
            <w:tcW w:w="2155" w:type="dxa"/>
            <w:vMerge/>
            <w:tcBorders>
              <w:top w:val="single" w:sz="4" w:space="0" w:color="auto"/>
              <w:left w:val="single" w:sz="4" w:space="0" w:color="auto"/>
              <w:bottom w:val="single" w:sz="4" w:space="0" w:color="auto"/>
              <w:right w:val="single" w:sz="4" w:space="0" w:color="auto"/>
            </w:tcBorders>
            <w:vAlign w:val="center"/>
          </w:tcPr>
          <w:p w:rsidR="008D4C03" w:rsidRPr="006260A0" w:rsidRDefault="008D4C03" w:rsidP="00437D4C">
            <w:pPr>
              <w:widowControl/>
              <w:spacing w:line="240" w:lineRule="exact"/>
              <w:rPr>
                <w:rFonts w:ascii="標楷體" w:eastAsia="標楷體" w:hAnsi="標楷體" w:cs="新細明體"/>
                <w:kern w:val="0"/>
                <w:sz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D4C03" w:rsidRPr="006260A0" w:rsidRDefault="008D4C03" w:rsidP="00437D4C">
            <w:pPr>
              <w:widowControl/>
              <w:spacing w:line="240" w:lineRule="exact"/>
              <w:rPr>
                <w:rFonts w:ascii="標楷體" w:eastAsia="標楷體" w:hAnsi="標楷體" w:cs="新細明體"/>
                <w:kern w:val="0"/>
                <w:sz w:val="22"/>
              </w:rPr>
            </w:pPr>
          </w:p>
        </w:tc>
        <w:tc>
          <w:tcPr>
            <w:tcW w:w="851"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1</w:t>
            </w:r>
            <w:r w:rsidRPr="006260A0">
              <w:rPr>
                <w:rFonts w:ascii="標楷體" w:eastAsia="標楷體" w:hAnsi="標楷體" w:cs="新細明體" w:hint="eastAsia"/>
                <w:kern w:val="0"/>
                <w:sz w:val="22"/>
              </w:rPr>
              <w:t>級</w:t>
            </w:r>
          </w:p>
        </w:tc>
        <w:tc>
          <w:tcPr>
            <w:tcW w:w="850"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2</w:t>
            </w:r>
            <w:r w:rsidRPr="006260A0">
              <w:rPr>
                <w:rFonts w:ascii="標楷體" w:eastAsia="標楷體" w:hAnsi="標楷體" w:cs="新細明體" w:hint="eastAsia"/>
                <w:kern w:val="0"/>
                <w:sz w:val="22"/>
              </w:rPr>
              <w:t>級</w:t>
            </w:r>
          </w:p>
        </w:tc>
        <w:tc>
          <w:tcPr>
            <w:tcW w:w="993"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3</w:t>
            </w:r>
            <w:r w:rsidRPr="006260A0">
              <w:rPr>
                <w:rFonts w:ascii="標楷體" w:eastAsia="標楷體" w:hAnsi="標楷體" w:cs="新細明體" w:hint="eastAsia"/>
                <w:kern w:val="0"/>
                <w:sz w:val="22"/>
              </w:rPr>
              <w:t>級</w:t>
            </w:r>
          </w:p>
        </w:tc>
        <w:tc>
          <w:tcPr>
            <w:tcW w:w="850"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4</w:t>
            </w:r>
            <w:r w:rsidRPr="006260A0">
              <w:rPr>
                <w:rFonts w:ascii="標楷體" w:eastAsia="標楷體" w:hAnsi="標楷體" w:cs="新細明體" w:hint="eastAsia"/>
                <w:kern w:val="0"/>
                <w:sz w:val="22"/>
              </w:rPr>
              <w:t>級</w:t>
            </w:r>
          </w:p>
        </w:tc>
        <w:tc>
          <w:tcPr>
            <w:tcW w:w="851"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5</w:t>
            </w:r>
            <w:r w:rsidRPr="006260A0">
              <w:rPr>
                <w:rFonts w:ascii="標楷體" w:eastAsia="標楷體" w:hAnsi="標楷體" w:cs="新細明體" w:hint="eastAsia"/>
                <w:kern w:val="0"/>
                <w:sz w:val="22"/>
              </w:rPr>
              <w:t>級</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行政院原住民族委員會</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原住民族重要建設及專案性計畫</w:t>
            </w:r>
          </w:p>
        </w:tc>
        <w:tc>
          <w:tcPr>
            <w:tcW w:w="851"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內政部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加強地方警政之設施、裝備及專案性計畫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內政部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加強地方消防設施、裝備及專案性計畫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20"/>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交通部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大眾運輸偏遠路線營運虧損補貼</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491"/>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行政院環境保護署</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加強地方環保設施及專案性計畫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491"/>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長期照顧計畫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興建社會福利設施工程及充實設施設備計畫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1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醫療保健重要計畫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47"/>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行政院農業委員會</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農、漁業重要建設計畫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1022"/>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教育部及文化部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均衡或提升地方教育與體育水準及文化專案性計畫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bl>
    <w:p w:rsidR="008D4C03" w:rsidRPr="00F61FA3" w:rsidRDefault="008D4C03" w:rsidP="008D4C03">
      <w:pPr>
        <w:spacing w:line="280" w:lineRule="exact"/>
        <w:ind w:left="660" w:hangingChars="300" w:hanging="660"/>
        <w:jc w:val="both"/>
        <w:rPr>
          <w:rFonts w:ascii="標楷體" w:eastAsia="標楷體" w:hAnsi="標楷體" w:cs="新細明體"/>
          <w:kern w:val="0"/>
          <w:sz w:val="22"/>
        </w:rPr>
      </w:pPr>
      <w:r w:rsidRPr="00F61FA3">
        <w:rPr>
          <w:rFonts w:ascii="標楷體" w:eastAsia="標楷體" w:hAnsi="標楷體" w:cs="新細明體" w:hint="eastAsia"/>
          <w:kern w:val="0"/>
          <w:sz w:val="22"/>
        </w:rPr>
        <w:t>附註：中央政府各主管機關依本表所列補助事項補助直轄市及縣</w:t>
      </w:r>
      <w:r w:rsidRPr="00F61FA3">
        <w:rPr>
          <w:rFonts w:ascii="標楷體" w:eastAsia="標楷體" w:hAnsi="標楷體" w:cs="新細明體"/>
          <w:kern w:val="0"/>
          <w:sz w:val="22"/>
        </w:rPr>
        <w:t>(</w:t>
      </w:r>
      <w:r w:rsidRPr="00F61FA3">
        <w:rPr>
          <w:rFonts w:ascii="標楷體" w:eastAsia="標楷體" w:hAnsi="標楷體" w:cs="新細明體" w:hint="eastAsia"/>
          <w:kern w:val="0"/>
          <w:sz w:val="22"/>
        </w:rPr>
        <w:t>市</w:t>
      </w:r>
      <w:r w:rsidRPr="00F61FA3">
        <w:rPr>
          <w:rFonts w:ascii="標楷體" w:eastAsia="標楷體" w:hAnsi="標楷體" w:cs="新細明體"/>
          <w:kern w:val="0"/>
          <w:sz w:val="22"/>
        </w:rPr>
        <w:t>)</w:t>
      </w:r>
      <w:r w:rsidRPr="00F61FA3">
        <w:rPr>
          <w:rFonts w:ascii="標楷體" w:eastAsia="標楷體" w:hAnsi="標楷體" w:cs="新細明體" w:hint="eastAsia"/>
          <w:kern w:val="0"/>
          <w:sz w:val="22"/>
        </w:rPr>
        <w:t>政府時，應依本辦法第九條、第十四條及第十五條規定，辦理計畫審查、評比與檢核作業及管考工作。</w:t>
      </w:r>
    </w:p>
    <w:p w:rsidR="005F74D1" w:rsidRPr="00F61FA3" w:rsidRDefault="005F74D1">
      <w:pPr>
        <w:autoSpaceDE w:val="0"/>
        <w:autoSpaceDN w:val="0"/>
        <w:adjustRightInd w:val="0"/>
        <w:rPr>
          <w:rFonts w:ascii="標楷體" w:eastAsia="標楷體" w:hAnsi="標楷體" w:cs="細明體"/>
          <w:kern w:val="0"/>
          <w:szCs w:val="24"/>
        </w:rPr>
      </w:pPr>
    </w:p>
    <w:p w:rsidR="005F74D1" w:rsidRPr="00F61FA3" w:rsidRDefault="005F74D1">
      <w:pPr>
        <w:autoSpaceDE w:val="0"/>
        <w:autoSpaceDN w:val="0"/>
        <w:adjustRightInd w:val="0"/>
        <w:rPr>
          <w:rFonts w:ascii="標楷體" w:eastAsia="標楷體" w:hAnsi="標楷體" w:cs="細明體"/>
          <w:kern w:val="0"/>
          <w:szCs w:val="24"/>
          <w:lang w:val="zh-TW"/>
        </w:rPr>
      </w:pPr>
    </w:p>
    <w:p w:rsidR="005F74D1" w:rsidRPr="00F61FA3" w:rsidRDefault="005F74D1">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AE061D" w:rsidRDefault="00AE061D" w:rsidP="004E55F7">
      <w:pPr>
        <w:snapToGrid w:val="0"/>
        <w:ind w:left="1080" w:hangingChars="300" w:hanging="1080"/>
        <w:jc w:val="center"/>
        <w:rPr>
          <w:rFonts w:ascii="標楷體" w:eastAsia="標楷體" w:hAnsi="標楷體" w:cs="新細明體"/>
          <w:kern w:val="0"/>
          <w:sz w:val="36"/>
          <w:szCs w:val="36"/>
        </w:rPr>
      </w:pPr>
    </w:p>
    <w:p w:rsidR="00AE061D" w:rsidRDefault="00AE061D" w:rsidP="004E55F7">
      <w:pPr>
        <w:snapToGrid w:val="0"/>
        <w:ind w:left="1080" w:hangingChars="300" w:hanging="1080"/>
        <w:jc w:val="center"/>
        <w:rPr>
          <w:rFonts w:ascii="標楷體" w:eastAsia="標楷體" w:hAnsi="標楷體" w:cs="新細明體"/>
          <w:kern w:val="0"/>
          <w:sz w:val="36"/>
          <w:szCs w:val="36"/>
        </w:rPr>
      </w:pPr>
    </w:p>
    <w:p w:rsidR="004E55F7" w:rsidRDefault="004E55F7" w:rsidP="004E55F7">
      <w:pPr>
        <w:snapToGrid w:val="0"/>
        <w:ind w:left="1080" w:hangingChars="300" w:hanging="1080"/>
        <w:jc w:val="center"/>
        <w:rPr>
          <w:rFonts w:ascii="標楷體" w:eastAsia="標楷體" w:hAnsi="標楷體" w:cs="新細明體"/>
          <w:kern w:val="0"/>
        </w:rPr>
      </w:pPr>
      <w:r w:rsidRPr="00F64D94">
        <w:rPr>
          <w:rFonts w:ascii="標楷體" w:eastAsia="標楷體" w:hAnsi="標楷體" w:cs="新細明體" w:hint="eastAsia"/>
          <w:kern w:val="0"/>
          <w:sz w:val="36"/>
          <w:szCs w:val="36"/>
        </w:rPr>
        <w:lastRenderedPageBreak/>
        <w:t>各直轄市及縣(市)政府財力分級表</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r w:rsidRPr="00F57912">
        <w:rPr>
          <w:rFonts w:ascii="標楷體" w:eastAsia="標楷體" w:hAnsi="標楷體" w:cs="新細明體" w:hint="eastAsia"/>
          <w:kern w:val="0"/>
          <w:sz w:val="20"/>
          <w:szCs w:val="20"/>
        </w:rPr>
        <w:t>行政院主計處</w:t>
      </w:r>
      <w:smartTag w:uri="urn:schemas-microsoft-com:office:smarttags" w:element="chsdate">
        <w:smartTagPr>
          <w:attr w:name="Year" w:val="1999"/>
          <w:attr w:name="Month" w:val="9"/>
          <w:attr w:name="Day" w:val="2"/>
          <w:attr w:name="IsLunarDate" w:val="False"/>
          <w:attr w:name="IsROCDate" w:val="False"/>
        </w:smartTagPr>
        <w:r w:rsidRPr="00F57912">
          <w:rPr>
            <w:rFonts w:ascii="標楷體" w:eastAsia="標楷體" w:hAnsi="標楷體" w:cs="新細明體" w:hint="eastAsia"/>
            <w:kern w:val="0"/>
            <w:sz w:val="20"/>
            <w:szCs w:val="20"/>
          </w:rPr>
          <w:t>99年9月2日</w:t>
        </w:r>
      </w:smartTag>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proofErr w:type="gramStart"/>
      <w:r w:rsidRPr="00F57912">
        <w:rPr>
          <w:rFonts w:ascii="標楷體" w:eastAsia="標楷體" w:hAnsi="標楷體" w:cs="新細明體" w:hint="eastAsia"/>
          <w:kern w:val="0"/>
          <w:sz w:val="20"/>
          <w:szCs w:val="20"/>
        </w:rPr>
        <w:t>處忠</w:t>
      </w:r>
      <w:proofErr w:type="gramEnd"/>
      <w:r w:rsidRPr="00F57912">
        <w:rPr>
          <w:rFonts w:ascii="標楷體" w:eastAsia="標楷體" w:hAnsi="標楷體" w:cs="新細明體" w:hint="eastAsia"/>
          <w:kern w:val="0"/>
          <w:sz w:val="20"/>
          <w:szCs w:val="20"/>
        </w:rPr>
        <w:t>六字第0990005469號函核定</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r w:rsidRPr="00F57912">
        <w:rPr>
          <w:rFonts w:ascii="標楷體" w:eastAsia="標楷體" w:hAnsi="標楷體" w:cs="新細明體" w:hint="eastAsia"/>
          <w:kern w:val="0"/>
          <w:sz w:val="20"/>
          <w:szCs w:val="20"/>
        </w:rPr>
        <w:t>行政院主計處</w:t>
      </w:r>
      <w:smartTag w:uri="urn:schemas-microsoft-com:office:smarttags" w:element="chsdate">
        <w:smartTagPr>
          <w:attr w:name="Year" w:val="1999"/>
          <w:attr w:name="Month" w:val="12"/>
          <w:attr w:name="Day" w:val="2"/>
          <w:attr w:name="IsLunarDate" w:val="False"/>
          <w:attr w:name="IsROCDate" w:val="False"/>
        </w:smartTagPr>
        <w:r w:rsidRPr="00F57912">
          <w:rPr>
            <w:rFonts w:ascii="標楷體" w:eastAsia="標楷體" w:hAnsi="標楷體" w:cs="新細明體" w:hint="eastAsia"/>
            <w:kern w:val="0"/>
            <w:sz w:val="20"/>
            <w:szCs w:val="20"/>
          </w:rPr>
          <w:t>99年12月2日</w:t>
        </w:r>
      </w:smartTag>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proofErr w:type="gramStart"/>
      <w:r w:rsidRPr="00F57912">
        <w:rPr>
          <w:rFonts w:ascii="標楷體" w:eastAsia="標楷體" w:hAnsi="標楷體" w:cs="新細明體" w:hint="eastAsia"/>
          <w:kern w:val="0"/>
          <w:sz w:val="20"/>
          <w:szCs w:val="20"/>
        </w:rPr>
        <w:t>處忠</w:t>
      </w:r>
      <w:proofErr w:type="gramEnd"/>
      <w:r w:rsidRPr="00F57912">
        <w:rPr>
          <w:rFonts w:ascii="標楷體" w:eastAsia="標楷體" w:hAnsi="標楷體" w:cs="新細明體" w:hint="eastAsia"/>
          <w:kern w:val="0"/>
          <w:sz w:val="20"/>
          <w:szCs w:val="20"/>
        </w:rPr>
        <w:t>六字第0990007311號函修正</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r w:rsidRPr="00F57912">
        <w:rPr>
          <w:rFonts w:ascii="標楷體" w:eastAsia="標楷體" w:hAnsi="標楷體" w:cs="新細明體" w:hint="eastAsia"/>
          <w:kern w:val="0"/>
          <w:sz w:val="20"/>
          <w:szCs w:val="20"/>
        </w:rPr>
        <w:t>行政院主計</w:t>
      </w:r>
      <w:r>
        <w:rPr>
          <w:rFonts w:ascii="標楷體" w:eastAsia="標楷體" w:hAnsi="標楷體" w:cs="新細明體" w:hint="eastAsia"/>
          <w:kern w:val="0"/>
          <w:sz w:val="20"/>
          <w:szCs w:val="20"/>
        </w:rPr>
        <w:t>總</w:t>
      </w:r>
      <w:r w:rsidRPr="00F57912">
        <w:rPr>
          <w:rFonts w:ascii="標楷體" w:eastAsia="標楷體" w:hAnsi="標楷體" w:cs="新細明體" w:hint="eastAsia"/>
          <w:kern w:val="0"/>
          <w:sz w:val="20"/>
          <w:szCs w:val="20"/>
        </w:rPr>
        <w:t>處</w:t>
      </w:r>
      <w:r>
        <w:rPr>
          <w:rFonts w:ascii="標楷體" w:eastAsia="標楷體" w:hAnsi="標楷體" w:cs="新細明體" w:hint="eastAsia"/>
          <w:kern w:val="0"/>
          <w:sz w:val="20"/>
          <w:szCs w:val="20"/>
        </w:rPr>
        <w:t>102</w:t>
      </w:r>
      <w:r w:rsidRPr="00F57912">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8</w:t>
      </w:r>
      <w:r w:rsidRPr="00F57912">
        <w:rPr>
          <w:rFonts w:ascii="標楷體" w:eastAsia="標楷體" w:hAnsi="標楷體" w:cs="新細明體" w:hint="eastAsia"/>
          <w:kern w:val="0"/>
          <w:sz w:val="20"/>
          <w:szCs w:val="20"/>
        </w:rPr>
        <w:t>月</w:t>
      </w:r>
      <w:r>
        <w:rPr>
          <w:rFonts w:ascii="標楷體" w:eastAsia="標楷體" w:hAnsi="標楷體" w:cs="新細明體" w:hint="eastAsia"/>
          <w:kern w:val="0"/>
          <w:sz w:val="20"/>
          <w:szCs w:val="20"/>
        </w:rPr>
        <w:t>8</w:t>
      </w:r>
      <w:r w:rsidRPr="00F57912">
        <w:rPr>
          <w:rFonts w:ascii="標楷體" w:eastAsia="標楷體" w:hAnsi="標楷體" w:cs="新細明體" w:hint="eastAsia"/>
          <w:kern w:val="0"/>
          <w:sz w:val="20"/>
          <w:szCs w:val="20"/>
        </w:rPr>
        <w:t>日</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主預補</w:t>
      </w:r>
      <w:proofErr w:type="gramEnd"/>
      <w:r w:rsidRPr="00F57912">
        <w:rPr>
          <w:rFonts w:ascii="標楷體" w:eastAsia="標楷體" w:hAnsi="標楷體" w:cs="新細明體" w:hint="eastAsia"/>
          <w:kern w:val="0"/>
          <w:sz w:val="20"/>
          <w:szCs w:val="20"/>
        </w:rPr>
        <w:t>字第</w:t>
      </w:r>
      <w:r>
        <w:rPr>
          <w:rFonts w:ascii="標楷體" w:eastAsia="標楷體" w:hAnsi="標楷體" w:cs="新細明體" w:hint="eastAsia"/>
          <w:kern w:val="0"/>
          <w:sz w:val="20"/>
          <w:szCs w:val="20"/>
        </w:rPr>
        <w:t>1020102033</w:t>
      </w:r>
      <w:r w:rsidRPr="00F57912">
        <w:rPr>
          <w:rFonts w:ascii="標楷體" w:eastAsia="標楷體" w:hAnsi="標楷體" w:cs="新細明體" w:hint="eastAsia"/>
          <w:kern w:val="0"/>
          <w:sz w:val="20"/>
          <w:szCs w:val="20"/>
        </w:rPr>
        <w:t>號函修正</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r w:rsidRPr="00F57912">
        <w:rPr>
          <w:rFonts w:ascii="標楷體" w:eastAsia="標楷體" w:hAnsi="標楷體" w:cs="新細明體" w:hint="eastAsia"/>
          <w:kern w:val="0"/>
          <w:sz w:val="20"/>
          <w:szCs w:val="20"/>
        </w:rPr>
        <w:t>行政院主計</w:t>
      </w:r>
      <w:r>
        <w:rPr>
          <w:rFonts w:ascii="標楷體" w:eastAsia="標楷體" w:hAnsi="標楷體" w:cs="新細明體" w:hint="eastAsia"/>
          <w:kern w:val="0"/>
          <w:sz w:val="20"/>
          <w:szCs w:val="20"/>
        </w:rPr>
        <w:t>總</w:t>
      </w:r>
      <w:r w:rsidRPr="00F57912">
        <w:rPr>
          <w:rFonts w:ascii="標楷體" w:eastAsia="標楷體" w:hAnsi="標楷體" w:cs="新細明體" w:hint="eastAsia"/>
          <w:kern w:val="0"/>
          <w:sz w:val="20"/>
          <w:szCs w:val="20"/>
        </w:rPr>
        <w:t>處</w:t>
      </w:r>
      <w:r>
        <w:rPr>
          <w:rFonts w:ascii="標楷體" w:eastAsia="標楷體" w:hAnsi="標楷體" w:cs="新細明體" w:hint="eastAsia"/>
          <w:kern w:val="0"/>
          <w:sz w:val="20"/>
          <w:szCs w:val="20"/>
        </w:rPr>
        <w:t>10</w:t>
      </w:r>
      <w:r>
        <w:rPr>
          <w:rFonts w:ascii="標楷體" w:eastAsia="標楷體" w:hAnsi="標楷體" w:cs="新細明體"/>
          <w:kern w:val="0"/>
          <w:sz w:val="20"/>
          <w:szCs w:val="20"/>
        </w:rPr>
        <w:t>5</w:t>
      </w:r>
      <w:r w:rsidRPr="00F57912">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9</w:t>
      </w:r>
      <w:r w:rsidRPr="00F57912">
        <w:rPr>
          <w:rFonts w:ascii="標楷體" w:eastAsia="標楷體" w:hAnsi="標楷體" w:cs="新細明體" w:hint="eastAsia"/>
          <w:kern w:val="0"/>
          <w:sz w:val="20"/>
          <w:szCs w:val="20"/>
        </w:rPr>
        <w:t>月</w:t>
      </w:r>
      <w:r>
        <w:rPr>
          <w:rFonts w:ascii="標楷體" w:eastAsia="標楷體" w:hAnsi="標楷體" w:cs="新細明體" w:hint="eastAsia"/>
          <w:kern w:val="0"/>
          <w:sz w:val="20"/>
          <w:szCs w:val="20"/>
        </w:rPr>
        <w:t>14</w:t>
      </w:r>
      <w:r w:rsidRPr="00F57912">
        <w:rPr>
          <w:rFonts w:ascii="標楷體" w:eastAsia="標楷體" w:hAnsi="標楷體" w:cs="新細明體" w:hint="eastAsia"/>
          <w:kern w:val="0"/>
          <w:sz w:val="20"/>
          <w:szCs w:val="20"/>
        </w:rPr>
        <w:t>日</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proofErr w:type="gramStart"/>
      <w:r w:rsidRPr="00062B49">
        <w:rPr>
          <w:rFonts w:ascii="標楷體" w:eastAsia="標楷體" w:hAnsi="標楷體" w:cs="新細明體" w:hint="eastAsia"/>
          <w:kern w:val="0"/>
          <w:sz w:val="20"/>
          <w:szCs w:val="20"/>
        </w:rPr>
        <w:t>主預補</w:t>
      </w:r>
      <w:proofErr w:type="gramEnd"/>
      <w:r w:rsidRPr="00062B49">
        <w:rPr>
          <w:rFonts w:ascii="標楷體" w:eastAsia="標楷體" w:hAnsi="標楷體" w:cs="新細明體" w:hint="eastAsia"/>
          <w:kern w:val="0"/>
          <w:sz w:val="20"/>
          <w:szCs w:val="20"/>
        </w:rPr>
        <w:t>字第1050102106號</w:t>
      </w:r>
      <w:r w:rsidRPr="00F57912">
        <w:rPr>
          <w:rFonts w:ascii="標楷體" w:eastAsia="標楷體" w:hAnsi="標楷體" w:cs="新細明體" w:hint="eastAsia"/>
          <w:kern w:val="0"/>
          <w:sz w:val="20"/>
          <w:szCs w:val="20"/>
        </w:rPr>
        <w:t>函修正</w:t>
      </w:r>
    </w:p>
    <w:p w:rsidR="004E55F7" w:rsidRDefault="004E55F7" w:rsidP="004E55F7">
      <w:pPr>
        <w:snapToGrid w:val="0"/>
        <w:spacing w:line="192" w:lineRule="auto"/>
        <w:ind w:leftChars="1350" w:left="3240"/>
        <w:jc w:val="distribute"/>
        <w:rPr>
          <w:rFonts w:ascii="標楷體" w:eastAsia="標楷體" w:hAnsi="標楷體" w:cs="新細明體"/>
          <w:kern w:val="0"/>
          <w:sz w:val="20"/>
          <w:szCs w:val="20"/>
        </w:rPr>
      </w:pPr>
      <w:r w:rsidRPr="00F57912">
        <w:rPr>
          <w:rFonts w:ascii="標楷體" w:eastAsia="標楷體" w:hAnsi="標楷體" w:cs="新細明體" w:hint="eastAsia"/>
          <w:kern w:val="0"/>
          <w:sz w:val="20"/>
          <w:szCs w:val="20"/>
        </w:rPr>
        <w:t>行政院主計</w:t>
      </w:r>
      <w:r>
        <w:rPr>
          <w:rFonts w:ascii="標楷體" w:eastAsia="標楷體" w:hAnsi="標楷體" w:cs="新細明體" w:hint="eastAsia"/>
          <w:kern w:val="0"/>
          <w:sz w:val="20"/>
          <w:szCs w:val="20"/>
        </w:rPr>
        <w:t>總</w:t>
      </w:r>
      <w:r w:rsidRPr="00F57912">
        <w:rPr>
          <w:rFonts w:ascii="標楷體" w:eastAsia="標楷體" w:hAnsi="標楷體" w:cs="新細明體" w:hint="eastAsia"/>
          <w:kern w:val="0"/>
          <w:sz w:val="20"/>
          <w:szCs w:val="20"/>
        </w:rPr>
        <w:t>處</w:t>
      </w:r>
      <w:r>
        <w:rPr>
          <w:rFonts w:ascii="標楷體" w:eastAsia="標楷體" w:hAnsi="標楷體" w:cs="新細明體" w:hint="eastAsia"/>
          <w:kern w:val="0"/>
          <w:sz w:val="20"/>
          <w:szCs w:val="20"/>
        </w:rPr>
        <w:t>108</w:t>
      </w:r>
      <w:r w:rsidRPr="00F57912">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8</w:t>
      </w:r>
      <w:r w:rsidRPr="00F57912">
        <w:rPr>
          <w:rFonts w:ascii="標楷體" w:eastAsia="標楷體" w:hAnsi="標楷體" w:cs="新細明體" w:hint="eastAsia"/>
          <w:kern w:val="0"/>
          <w:sz w:val="20"/>
          <w:szCs w:val="20"/>
        </w:rPr>
        <w:t>月</w:t>
      </w:r>
      <w:r>
        <w:rPr>
          <w:rFonts w:ascii="標楷體" w:eastAsia="標楷體" w:hAnsi="標楷體" w:cs="新細明體" w:hint="eastAsia"/>
          <w:kern w:val="0"/>
          <w:sz w:val="20"/>
          <w:szCs w:val="20"/>
        </w:rPr>
        <w:t>30</w:t>
      </w:r>
      <w:r w:rsidRPr="00F57912">
        <w:rPr>
          <w:rFonts w:ascii="標楷體" w:eastAsia="標楷體" w:hAnsi="標楷體" w:cs="新細明體" w:hint="eastAsia"/>
          <w:kern w:val="0"/>
          <w:sz w:val="20"/>
          <w:szCs w:val="20"/>
        </w:rPr>
        <w:t>日</w:t>
      </w:r>
    </w:p>
    <w:p w:rsidR="004E55F7" w:rsidRPr="000C3711" w:rsidRDefault="004E55F7" w:rsidP="004E55F7">
      <w:pPr>
        <w:snapToGrid w:val="0"/>
        <w:spacing w:line="192" w:lineRule="auto"/>
        <w:ind w:leftChars="1350" w:left="3240"/>
        <w:jc w:val="distribute"/>
        <w:rPr>
          <w:rFonts w:ascii="標楷體" w:eastAsia="標楷體" w:hAnsi="標楷體" w:cs="新細明體"/>
          <w:kern w:val="0"/>
          <w:sz w:val="20"/>
          <w:szCs w:val="20"/>
        </w:rPr>
      </w:pPr>
      <w:proofErr w:type="gramStart"/>
      <w:r w:rsidRPr="00062B49">
        <w:rPr>
          <w:rFonts w:ascii="標楷體" w:eastAsia="標楷體" w:hAnsi="標楷體" w:cs="新細明體" w:hint="eastAsia"/>
          <w:kern w:val="0"/>
          <w:sz w:val="20"/>
          <w:szCs w:val="20"/>
        </w:rPr>
        <w:t>主預補</w:t>
      </w:r>
      <w:proofErr w:type="gramEnd"/>
      <w:r w:rsidRPr="00062B49">
        <w:rPr>
          <w:rFonts w:ascii="標楷體" w:eastAsia="標楷體" w:hAnsi="標楷體" w:cs="新細明體" w:hint="eastAsia"/>
          <w:kern w:val="0"/>
          <w:sz w:val="20"/>
          <w:szCs w:val="20"/>
        </w:rPr>
        <w:t>字第10</w:t>
      </w:r>
      <w:r>
        <w:rPr>
          <w:rFonts w:ascii="標楷體" w:eastAsia="標楷體" w:hAnsi="標楷體" w:cs="新細明體" w:hint="eastAsia"/>
          <w:kern w:val="0"/>
          <w:sz w:val="20"/>
          <w:szCs w:val="20"/>
        </w:rPr>
        <w:t>8</w:t>
      </w:r>
      <w:r w:rsidRPr="00062B49">
        <w:rPr>
          <w:rFonts w:ascii="標楷體" w:eastAsia="標楷體" w:hAnsi="標楷體" w:cs="新細明體" w:hint="eastAsia"/>
          <w:kern w:val="0"/>
          <w:sz w:val="20"/>
          <w:szCs w:val="20"/>
        </w:rPr>
        <w:t>01021</w:t>
      </w:r>
      <w:r>
        <w:rPr>
          <w:rFonts w:ascii="標楷體" w:eastAsia="標楷體" w:hAnsi="標楷體" w:cs="新細明體" w:hint="eastAsia"/>
          <w:kern w:val="0"/>
          <w:sz w:val="20"/>
          <w:szCs w:val="20"/>
        </w:rPr>
        <w:t>40</w:t>
      </w:r>
      <w:r w:rsidRPr="00062B49">
        <w:rPr>
          <w:rFonts w:ascii="標楷體" w:eastAsia="標楷體" w:hAnsi="標楷體" w:cs="新細明體" w:hint="eastAsia"/>
          <w:kern w:val="0"/>
          <w:sz w:val="20"/>
          <w:szCs w:val="20"/>
        </w:rPr>
        <w:t>號</w:t>
      </w:r>
      <w:r w:rsidRPr="00F57912">
        <w:rPr>
          <w:rFonts w:ascii="標楷體" w:eastAsia="標楷體" w:hAnsi="標楷體" w:cs="新細明體" w:hint="eastAsia"/>
          <w:kern w:val="0"/>
          <w:sz w:val="20"/>
          <w:szCs w:val="20"/>
        </w:rPr>
        <w:t>函修正</w:t>
      </w:r>
    </w:p>
    <w:tbl>
      <w:tblPr>
        <w:tblW w:w="856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0"/>
        <w:gridCol w:w="4280"/>
      </w:tblGrid>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直轄市及縣（市）別</w:t>
            </w:r>
          </w:p>
        </w:tc>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財力分級</w:t>
            </w:r>
          </w:p>
        </w:tc>
      </w:tr>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臺北市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第一級</w:t>
            </w:r>
          </w:p>
        </w:tc>
      </w:tr>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新北市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第二級</w:t>
            </w:r>
          </w:p>
        </w:tc>
      </w:tr>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桃園市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第二級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proofErr w:type="gramStart"/>
            <w:r w:rsidRPr="00062B49">
              <w:rPr>
                <w:rFonts w:ascii="標楷體" w:eastAsia="標楷體" w:hAnsi="標楷體" w:cs="新細明體" w:hint="eastAsia"/>
                <w:kern w:val="0"/>
              </w:rPr>
              <w:t>臺</w:t>
            </w:r>
            <w:proofErr w:type="gramEnd"/>
            <w:r w:rsidRPr="00062B49">
              <w:rPr>
                <w:rFonts w:ascii="標楷體" w:eastAsia="標楷體" w:hAnsi="標楷體" w:cs="新細明體" w:hint="eastAsia"/>
                <w:kern w:val="0"/>
              </w:rPr>
              <w:t>中市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w:t>
            </w:r>
            <w:r>
              <w:rPr>
                <w:rFonts w:ascii="標楷體" w:eastAsia="標楷體" w:hAnsi="標楷體" w:cs="新細明體" w:hint="eastAsia"/>
                <w:kern w:val="0"/>
              </w:rPr>
              <w:t>三</w:t>
            </w:r>
            <w:r w:rsidRPr="00062B49">
              <w:rPr>
                <w:rFonts w:ascii="標楷體" w:eastAsia="標楷體" w:hAnsi="標楷體" w:cs="新細明體" w:hint="eastAsia"/>
                <w:kern w:val="0"/>
              </w:rPr>
              <w:t>級</w:t>
            </w:r>
          </w:p>
        </w:tc>
      </w:tr>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proofErr w:type="gramStart"/>
            <w:r w:rsidRPr="00062B49">
              <w:rPr>
                <w:rFonts w:ascii="標楷體" w:eastAsia="標楷體" w:hAnsi="標楷體" w:cs="新細明體" w:hint="eastAsia"/>
                <w:kern w:val="0"/>
              </w:rPr>
              <w:t>臺</w:t>
            </w:r>
            <w:proofErr w:type="gramEnd"/>
            <w:r w:rsidRPr="00062B49">
              <w:rPr>
                <w:rFonts w:ascii="標楷體" w:eastAsia="標楷體" w:hAnsi="標楷體" w:cs="新細明體" w:hint="eastAsia"/>
                <w:kern w:val="0"/>
              </w:rPr>
              <w:t>南市</w:t>
            </w:r>
          </w:p>
        </w:tc>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高雄市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新竹縣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新竹市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嘉義市</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金門縣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第三級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宜蘭縣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第四級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彰化縣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第四級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南投縣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第四級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雲林縣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第四級</w:t>
            </w:r>
          </w:p>
        </w:tc>
      </w:tr>
      <w:tr w:rsidR="004E55F7" w:rsidRPr="00062B49" w:rsidTr="00215D7C">
        <w:trPr>
          <w:trHeight w:val="420"/>
          <w:tblHeader/>
        </w:trPr>
        <w:tc>
          <w:tcPr>
            <w:tcW w:w="4280" w:type="dxa"/>
            <w:shd w:val="clear" w:color="auto" w:fill="auto"/>
            <w:noWrap/>
            <w:vAlign w:val="center"/>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基隆市</w:t>
            </w:r>
          </w:p>
        </w:tc>
        <w:tc>
          <w:tcPr>
            <w:tcW w:w="4280" w:type="dxa"/>
            <w:shd w:val="clear" w:color="auto" w:fill="auto"/>
            <w:noWrap/>
            <w:vAlign w:val="center"/>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第四級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苗栗縣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嘉義縣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屏東縣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proofErr w:type="gramStart"/>
            <w:r w:rsidRPr="00062B49">
              <w:rPr>
                <w:rFonts w:ascii="標楷體" w:eastAsia="標楷體" w:hAnsi="標楷體" w:cs="新細明體" w:hint="eastAsia"/>
                <w:kern w:val="0"/>
              </w:rPr>
              <w:t>臺</w:t>
            </w:r>
            <w:proofErr w:type="gramEnd"/>
            <w:r w:rsidRPr="00062B49">
              <w:rPr>
                <w:rFonts w:ascii="標楷體" w:eastAsia="標楷體" w:hAnsi="標楷體" w:cs="新細明體" w:hint="eastAsia"/>
                <w:kern w:val="0"/>
              </w:rPr>
              <w:t>東縣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花蓮縣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澎湖縣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r w:rsidR="004E55F7" w:rsidRPr="00062B49" w:rsidTr="00215D7C">
        <w:trPr>
          <w:trHeight w:val="420"/>
          <w:tblHeader/>
        </w:trPr>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連江縣</w:t>
            </w:r>
          </w:p>
        </w:tc>
        <w:tc>
          <w:tcPr>
            <w:tcW w:w="4280" w:type="dxa"/>
            <w:shd w:val="clear" w:color="auto" w:fill="auto"/>
            <w:noWrap/>
            <w:vAlign w:val="center"/>
            <w:hideMark/>
          </w:tcPr>
          <w:p w:rsidR="004E55F7" w:rsidRPr="00062B49" w:rsidRDefault="004E55F7" w:rsidP="00215D7C">
            <w:pPr>
              <w:widowControl/>
              <w:jc w:val="center"/>
              <w:rPr>
                <w:rFonts w:ascii="標楷體" w:eastAsia="標楷體" w:hAnsi="標楷體" w:cs="新細明體"/>
                <w:kern w:val="0"/>
              </w:rPr>
            </w:pPr>
            <w:r w:rsidRPr="00062B49">
              <w:rPr>
                <w:rFonts w:ascii="標楷體" w:eastAsia="標楷體" w:hAnsi="標楷體" w:cs="新細明體" w:hint="eastAsia"/>
                <w:kern w:val="0"/>
              </w:rPr>
              <w:t>第五級</w:t>
            </w:r>
          </w:p>
        </w:tc>
      </w:tr>
    </w:tbl>
    <w:p w:rsidR="008D4C03" w:rsidRPr="004E55F7" w:rsidRDefault="004E55F7" w:rsidP="00F41B52">
      <w:pPr>
        <w:snapToGrid w:val="0"/>
        <w:spacing w:beforeLines="50" w:before="120" w:line="192" w:lineRule="auto"/>
        <w:rPr>
          <w:rFonts w:ascii="標楷體" w:eastAsia="標楷體" w:hAnsi="標楷體" w:cs="細明體"/>
          <w:kern w:val="0"/>
          <w:szCs w:val="24"/>
        </w:rPr>
      </w:pPr>
      <w:proofErr w:type="gramStart"/>
      <w:r w:rsidRPr="00062B49">
        <w:rPr>
          <w:rFonts w:ascii="標楷體" w:eastAsia="標楷體" w:hAnsi="標楷體" w:cs="新細明體" w:hint="eastAsia"/>
          <w:kern w:val="0"/>
        </w:rPr>
        <w:t>註</w:t>
      </w:r>
      <w:proofErr w:type="gramEnd"/>
      <w:r w:rsidRPr="00062B49">
        <w:rPr>
          <w:rFonts w:ascii="標楷體" w:eastAsia="標楷體" w:hAnsi="標楷體" w:cs="新細明體" w:hint="eastAsia"/>
          <w:kern w:val="0"/>
        </w:rPr>
        <w:t>：本表自</w:t>
      </w:r>
      <w:proofErr w:type="gramStart"/>
      <w:r w:rsidRPr="00062B49">
        <w:rPr>
          <w:rFonts w:eastAsia="標楷體"/>
          <w:kern w:val="0"/>
        </w:rPr>
        <w:t>10</w:t>
      </w:r>
      <w:r>
        <w:rPr>
          <w:rFonts w:eastAsia="標楷體" w:hint="eastAsia"/>
          <w:kern w:val="0"/>
        </w:rPr>
        <w:t>9</w:t>
      </w:r>
      <w:proofErr w:type="gramEnd"/>
      <w:r w:rsidRPr="00062B49">
        <w:rPr>
          <w:rFonts w:ascii="標楷體" w:eastAsia="標楷體" w:hAnsi="標楷體" w:cs="新細明體" w:hint="eastAsia"/>
          <w:kern w:val="0"/>
        </w:rPr>
        <w:t>年度起適用。</w:t>
      </w:r>
    </w:p>
    <w:sectPr w:rsidR="008D4C03" w:rsidRPr="004E55F7" w:rsidSect="00AE061D">
      <w:pgSz w:w="12240" w:h="15840"/>
      <w:pgMar w:top="1474"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332" w:rsidRDefault="00CE3332" w:rsidP="000111FD">
      <w:r>
        <w:separator/>
      </w:r>
    </w:p>
  </w:endnote>
  <w:endnote w:type="continuationSeparator" w:id="0">
    <w:p w:rsidR="00CE3332" w:rsidRDefault="00CE3332" w:rsidP="0001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28" w:rsidRDefault="006F6D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332" w:rsidRDefault="00CE3332" w:rsidP="000111FD">
      <w:r>
        <w:separator/>
      </w:r>
    </w:p>
  </w:footnote>
  <w:footnote w:type="continuationSeparator" w:id="0">
    <w:p w:rsidR="00CE3332" w:rsidRDefault="00CE3332" w:rsidP="0001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D"/>
    <w:rsid w:val="000111FD"/>
    <w:rsid w:val="000C6ABF"/>
    <w:rsid w:val="000E75B4"/>
    <w:rsid w:val="000F3A2F"/>
    <w:rsid w:val="00107EC4"/>
    <w:rsid w:val="00113268"/>
    <w:rsid w:val="00114ABC"/>
    <w:rsid w:val="00141319"/>
    <w:rsid w:val="00142E64"/>
    <w:rsid w:val="00160079"/>
    <w:rsid w:val="00185E79"/>
    <w:rsid w:val="00192CD1"/>
    <w:rsid w:val="001A3943"/>
    <w:rsid w:val="001B46B5"/>
    <w:rsid w:val="001C5940"/>
    <w:rsid w:val="001C6C50"/>
    <w:rsid w:val="001C7D87"/>
    <w:rsid w:val="001D3929"/>
    <w:rsid w:val="002232A2"/>
    <w:rsid w:val="0029569F"/>
    <w:rsid w:val="00352748"/>
    <w:rsid w:val="00365BBA"/>
    <w:rsid w:val="00374476"/>
    <w:rsid w:val="0039499B"/>
    <w:rsid w:val="0042545F"/>
    <w:rsid w:val="00437D4C"/>
    <w:rsid w:val="004C19CE"/>
    <w:rsid w:val="004E1027"/>
    <w:rsid w:val="004E55F7"/>
    <w:rsid w:val="004F2917"/>
    <w:rsid w:val="00554E91"/>
    <w:rsid w:val="00580E6C"/>
    <w:rsid w:val="00594A6C"/>
    <w:rsid w:val="005E3099"/>
    <w:rsid w:val="005F74D1"/>
    <w:rsid w:val="006260A0"/>
    <w:rsid w:val="006B23BC"/>
    <w:rsid w:val="006F6D28"/>
    <w:rsid w:val="0075454F"/>
    <w:rsid w:val="00760B16"/>
    <w:rsid w:val="007A50CE"/>
    <w:rsid w:val="007C2340"/>
    <w:rsid w:val="007C3E06"/>
    <w:rsid w:val="008276C7"/>
    <w:rsid w:val="008339CA"/>
    <w:rsid w:val="00861191"/>
    <w:rsid w:val="008923B0"/>
    <w:rsid w:val="00892B64"/>
    <w:rsid w:val="008D4C03"/>
    <w:rsid w:val="00900466"/>
    <w:rsid w:val="00936C96"/>
    <w:rsid w:val="00976752"/>
    <w:rsid w:val="009B59A5"/>
    <w:rsid w:val="00A219F5"/>
    <w:rsid w:val="00A27041"/>
    <w:rsid w:val="00A419BC"/>
    <w:rsid w:val="00AE061D"/>
    <w:rsid w:val="00AF2DC2"/>
    <w:rsid w:val="00B61D9C"/>
    <w:rsid w:val="00B914E4"/>
    <w:rsid w:val="00BA605F"/>
    <w:rsid w:val="00BC4524"/>
    <w:rsid w:val="00BE471C"/>
    <w:rsid w:val="00C61BA3"/>
    <w:rsid w:val="00CE3332"/>
    <w:rsid w:val="00CE697E"/>
    <w:rsid w:val="00D05F67"/>
    <w:rsid w:val="00D106BC"/>
    <w:rsid w:val="00D54B35"/>
    <w:rsid w:val="00D65833"/>
    <w:rsid w:val="00DC00E4"/>
    <w:rsid w:val="00DC6843"/>
    <w:rsid w:val="00E94DA0"/>
    <w:rsid w:val="00EC1492"/>
    <w:rsid w:val="00F15E5E"/>
    <w:rsid w:val="00F17CBF"/>
    <w:rsid w:val="00F41B52"/>
    <w:rsid w:val="00F456AC"/>
    <w:rsid w:val="00F57912"/>
    <w:rsid w:val="00F61FA3"/>
    <w:rsid w:val="00F64D94"/>
    <w:rsid w:val="00F95428"/>
    <w:rsid w:val="00FA2C94"/>
    <w:rsid w:val="00FE3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2FEA34D9"/>
  <w14:defaultImageDpi w14:val="0"/>
  <w15:docId w15:val="{50D1E543-C34C-40DA-B65E-B97220D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FD"/>
    <w:pPr>
      <w:tabs>
        <w:tab w:val="center" w:pos="4153"/>
        <w:tab w:val="right" w:pos="8306"/>
      </w:tabs>
      <w:snapToGrid w:val="0"/>
    </w:pPr>
    <w:rPr>
      <w:sz w:val="20"/>
      <w:szCs w:val="20"/>
    </w:rPr>
  </w:style>
  <w:style w:type="character" w:customStyle="1" w:styleId="a4">
    <w:name w:val="頁首 字元"/>
    <w:basedOn w:val="a0"/>
    <w:link w:val="a3"/>
    <w:uiPriority w:val="99"/>
    <w:locked/>
    <w:rsid w:val="000111FD"/>
    <w:rPr>
      <w:rFonts w:cs="Times New Roman"/>
      <w:sz w:val="20"/>
      <w:szCs w:val="20"/>
    </w:rPr>
  </w:style>
  <w:style w:type="paragraph" w:styleId="a5">
    <w:name w:val="footer"/>
    <w:basedOn w:val="a"/>
    <w:link w:val="a6"/>
    <w:uiPriority w:val="99"/>
    <w:unhideWhenUsed/>
    <w:rsid w:val="000111FD"/>
    <w:pPr>
      <w:tabs>
        <w:tab w:val="center" w:pos="4153"/>
        <w:tab w:val="right" w:pos="8306"/>
      </w:tabs>
      <w:snapToGrid w:val="0"/>
    </w:pPr>
    <w:rPr>
      <w:sz w:val="20"/>
      <w:szCs w:val="20"/>
    </w:rPr>
  </w:style>
  <w:style w:type="character" w:customStyle="1" w:styleId="a6">
    <w:name w:val="頁尾 字元"/>
    <w:basedOn w:val="a0"/>
    <w:link w:val="a5"/>
    <w:uiPriority w:val="99"/>
    <w:locked/>
    <w:rsid w:val="000111FD"/>
    <w:rPr>
      <w:rFonts w:cs="Times New Roman"/>
      <w:sz w:val="20"/>
      <w:szCs w:val="20"/>
    </w:rPr>
  </w:style>
  <w:style w:type="table" w:styleId="a7">
    <w:name w:val="Table Grid"/>
    <w:basedOn w:val="a1"/>
    <w:uiPriority w:val="39"/>
    <w:rsid w:val="00B9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041"/>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A270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7A59-9EBA-4989-91D7-250C95CA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沈玉珍</dc:creator>
  <cp:keywords/>
  <dc:description/>
  <cp:lastModifiedBy>郭姿彣</cp:lastModifiedBy>
  <cp:revision>24</cp:revision>
  <cp:lastPrinted>2017-08-10T05:44:00Z</cp:lastPrinted>
  <dcterms:created xsi:type="dcterms:W3CDTF">2017-01-11T02:07:00Z</dcterms:created>
  <dcterms:modified xsi:type="dcterms:W3CDTF">2020-02-26T11:04:00Z</dcterms:modified>
</cp:coreProperties>
</file>