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2"/>
      </w:pPr>
      <w:r>
        <w:rPr>
          <w:spacing w:val="-7"/>
        </w:rPr>
        <w:t>附錄七</w:t>
      </w:r>
    </w:p>
    <w:p>
      <w:pPr>
        <w:pStyle w:val="BodyText"/>
        <w:spacing w:before="111"/>
        <w:ind w:left="0"/>
        <w:rPr>
          <w:b/>
          <w:sz w:val="32"/>
        </w:rPr>
      </w:pPr>
      <w:r>
        <w:rPr/>
        <w:br w:type="column"/>
      </w:r>
      <w:r>
        <w:rPr>
          <w:b/>
          <w:sz w:val="32"/>
        </w:rPr>
      </w:r>
    </w:p>
    <w:p>
      <w:pPr>
        <w:spacing w:before="0"/>
        <w:ind w:left="302" w:right="0" w:firstLine="0"/>
        <w:jc w:val="left"/>
        <w:rPr>
          <w:b/>
          <w:sz w:val="32"/>
        </w:rPr>
      </w:pPr>
      <w:r>
        <w:rPr>
          <w:b/>
          <w:spacing w:val="-5"/>
          <w:sz w:val="32"/>
        </w:rPr>
        <w:t>中央對直轄市及縣(市)政府補助辦法</w:t>
      </w:r>
    </w:p>
    <w:p>
      <w:pPr>
        <w:pStyle w:val="BodyText"/>
        <w:spacing w:line="259" w:lineRule="auto" w:before="234"/>
        <w:ind w:left="3065" w:right="622"/>
        <w:jc w:val="both"/>
      </w:pPr>
      <w:r>
        <w:rPr>
          <w:spacing w:val="33"/>
        </w:rPr>
        <w:t>中 華 民 國  </w:t>
      </w:r>
      <w:r>
        <w:rPr/>
        <w:t>8</w:t>
      </w:r>
      <w:r>
        <w:rPr>
          <w:spacing w:val="52"/>
          <w:w w:val="150"/>
        </w:rPr>
        <w:t> </w:t>
      </w:r>
      <w:r>
        <w:rPr/>
        <w:t>9</w:t>
      </w:r>
      <w:r>
        <w:rPr>
          <w:spacing w:val="29"/>
        </w:rPr>
        <w:t>  年  </w:t>
      </w:r>
      <w:r>
        <w:rPr/>
        <w:t>9</w:t>
      </w:r>
      <w:r>
        <w:rPr>
          <w:spacing w:val="29"/>
        </w:rPr>
        <w:t>  月  </w:t>
      </w:r>
      <w:r>
        <w:rPr/>
        <w:t>1</w:t>
      </w:r>
      <w:r>
        <w:rPr>
          <w:spacing w:val="52"/>
          <w:w w:val="150"/>
        </w:rPr>
        <w:t> </w:t>
      </w:r>
      <w:r>
        <w:rPr/>
        <w:t>4</w:t>
      </w:r>
      <w:r>
        <w:rPr>
          <w:spacing w:val="26"/>
        </w:rPr>
        <w:t>  日</w:t>
      </w:r>
      <w:r>
        <w:rPr>
          <w:spacing w:val="16"/>
        </w:rPr>
        <w:t>行政院（89</w:t>
      </w:r>
      <w:r>
        <w:rPr>
          <w:spacing w:val="-25"/>
        </w:rPr>
        <w:t> </w:t>
      </w:r>
      <w:r>
        <w:rPr>
          <w:spacing w:val="16"/>
        </w:rPr>
        <w:t>）</w:t>
      </w:r>
      <w:r>
        <w:rPr>
          <w:spacing w:val="5"/>
        </w:rPr>
        <w:t>台忠授字第 </w:t>
      </w:r>
      <w:r>
        <w:rPr>
          <w:spacing w:val="25"/>
        </w:rPr>
        <w:t>14032</w:t>
      </w:r>
      <w:r>
        <w:rPr>
          <w:spacing w:val="10"/>
        </w:rPr>
        <w:t> 號令訂定發布</w:t>
      </w:r>
      <w:r>
        <w:rPr>
          <w:spacing w:val="22"/>
        </w:rPr>
        <w:t>全文 </w:t>
      </w:r>
      <w:r>
        <w:rPr>
          <w:spacing w:val="30"/>
        </w:rPr>
        <w:t>21</w:t>
      </w:r>
      <w:r>
        <w:rPr>
          <w:spacing w:val="32"/>
        </w:rPr>
        <w:t> 條；並自 </w:t>
      </w:r>
      <w:r>
        <w:rPr>
          <w:spacing w:val="30"/>
        </w:rPr>
        <w:t>90</w:t>
      </w:r>
      <w:r>
        <w:rPr>
          <w:spacing w:val="22"/>
        </w:rPr>
        <w:t> 年 </w:t>
      </w:r>
      <w:r>
        <w:rPr/>
        <w:t>1</w:t>
      </w:r>
      <w:r>
        <w:rPr>
          <w:spacing w:val="22"/>
        </w:rPr>
        <w:t> 月 </w:t>
      </w:r>
      <w:r>
        <w:rPr/>
        <w:t>1</w:t>
      </w:r>
      <w:r>
        <w:rPr>
          <w:spacing w:val="32"/>
        </w:rPr>
        <w:t> 日起施行</w:t>
      </w:r>
      <w:r>
        <w:rPr>
          <w:spacing w:val="-10"/>
        </w:rPr>
        <w:t> </w:t>
      </w:r>
    </w:p>
    <w:p>
      <w:pPr>
        <w:pStyle w:val="BodyText"/>
        <w:spacing w:line="259" w:lineRule="auto"/>
        <w:ind w:left="3063" w:right="665" w:firstLine="2"/>
        <w:jc w:val="both"/>
      </w:pPr>
      <w:r>
        <w:rPr>
          <w:spacing w:val="25"/>
        </w:rPr>
        <w:t>中 華 民 國</w:t>
      </w:r>
      <w:r>
        <w:rPr>
          <w:spacing w:val="80"/>
          <w:w w:val="150"/>
        </w:rPr>
        <w:t> </w:t>
      </w:r>
      <w:r>
        <w:rPr/>
        <w:t>9</w:t>
      </w:r>
      <w:r>
        <w:rPr>
          <w:spacing w:val="73"/>
        </w:rPr>
        <w:t> </w:t>
      </w:r>
      <w:r>
        <w:rPr/>
        <w:t>1</w:t>
      </w:r>
      <w:r>
        <w:rPr>
          <w:spacing w:val="18"/>
        </w:rPr>
        <w:t>  年</w:t>
      </w:r>
      <w:r>
        <w:rPr>
          <w:spacing w:val="80"/>
          <w:w w:val="150"/>
        </w:rPr>
        <w:t> </w:t>
      </w:r>
      <w:r>
        <w:rPr/>
        <w:t>1</w:t>
      </w:r>
      <w:r>
        <w:rPr>
          <w:spacing w:val="73"/>
        </w:rPr>
        <w:t> </w:t>
      </w:r>
      <w:r>
        <w:rPr/>
        <w:t>2</w:t>
      </w:r>
      <w:r>
        <w:rPr>
          <w:spacing w:val="18"/>
        </w:rPr>
        <w:t>  月</w:t>
      </w:r>
      <w:r>
        <w:rPr>
          <w:spacing w:val="80"/>
          <w:w w:val="150"/>
        </w:rPr>
        <w:t> </w:t>
      </w:r>
      <w:r>
        <w:rPr/>
        <w:t>3</w:t>
      </w:r>
      <w:r>
        <w:rPr>
          <w:spacing w:val="73"/>
        </w:rPr>
        <w:t> </w:t>
      </w:r>
      <w:r>
        <w:rPr/>
        <w:t>1</w:t>
      </w:r>
      <w:r>
        <w:rPr>
          <w:spacing w:val="18"/>
        </w:rPr>
        <w:t>  日</w:t>
      </w:r>
      <w:r>
        <w:rPr>
          <w:spacing w:val="-24"/>
        </w:rPr>
        <w:t>行政院院授主忠字第091008768</w:t>
      </w:r>
      <w:r>
        <w:rPr>
          <w:spacing w:val="-23"/>
        </w:rPr>
        <w:t> 號令修正發布第</w:t>
      </w:r>
      <w:r>
        <w:rPr>
          <w:spacing w:val="-24"/>
        </w:rPr>
        <w:t>5</w:t>
      </w:r>
      <w:r>
        <w:rPr>
          <w:spacing w:val="-60"/>
        </w:rPr>
        <w:t>、</w:t>
      </w:r>
      <w:r>
        <w:rPr>
          <w:spacing w:val="-24"/>
        </w:rPr>
        <w:t>14～16、 </w:t>
      </w:r>
      <w:r>
        <w:rPr>
          <w:spacing w:val="-10"/>
        </w:rPr>
        <w:t>21</w:t>
      </w:r>
      <w:r>
        <w:rPr>
          <w:spacing w:val="-16"/>
        </w:rPr>
        <w:t> 條條文；增訂第 </w:t>
      </w:r>
      <w:r>
        <w:rPr>
          <w:spacing w:val="-10"/>
        </w:rPr>
        <w:t>17-1</w:t>
      </w:r>
      <w:r>
        <w:rPr>
          <w:spacing w:val="-16"/>
        </w:rPr>
        <w:t> 條條文；並刪除第 </w:t>
      </w:r>
      <w:r>
        <w:rPr>
          <w:spacing w:val="-10"/>
        </w:rPr>
        <w:t>17</w:t>
      </w:r>
      <w:r>
        <w:rPr>
          <w:spacing w:val="-13"/>
        </w:rPr>
        <w:t> 條條文</w:t>
      </w:r>
    </w:p>
    <w:p>
      <w:pPr>
        <w:pStyle w:val="BodyText"/>
        <w:spacing w:line="259" w:lineRule="auto"/>
        <w:ind w:left="3065" w:right="660"/>
        <w:jc w:val="both"/>
      </w:pPr>
      <w:r>
        <w:rPr>
          <w:spacing w:val="32"/>
        </w:rPr>
        <w:t>中 華 民 國  </w:t>
      </w:r>
      <w:r>
        <w:rPr/>
        <w:t>9</w:t>
      </w:r>
      <w:r>
        <w:rPr>
          <w:spacing w:val="49"/>
          <w:w w:val="150"/>
        </w:rPr>
        <w:t> </w:t>
      </w:r>
      <w:r>
        <w:rPr/>
        <w:t>5</w:t>
      </w:r>
      <w:r>
        <w:rPr>
          <w:spacing w:val="28"/>
        </w:rPr>
        <w:t>  年  </w:t>
      </w:r>
      <w:r>
        <w:rPr/>
        <w:t>1</w:t>
      </w:r>
      <w:r>
        <w:rPr>
          <w:spacing w:val="28"/>
        </w:rPr>
        <w:t>  月  </w:t>
      </w:r>
      <w:r>
        <w:rPr/>
        <w:t>2</w:t>
      </w:r>
      <w:r>
        <w:rPr>
          <w:spacing w:val="49"/>
          <w:w w:val="150"/>
        </w:rPr>
        <w:t> </w:t>
      </w:r>
      <w:r>
        <w:rPr/>
        <w:t>4</w:t>
      </w:r>
      <w:r>
        <w:rPr>
          <w:spacing w:val="26"/>
        </w:rPr>
        <w:t>  日</w:t>
      </w:r>
      <w:r>
        <w:rPr>
          <w:spacing w:val="-3"/>
        </w:rPr>
        <w:t>行政院院授主忠字第 </w:t>
      </w:r>
      <w:r>
        <w:rPr>
          <w:spacing w:val="16"/>
        </w:rPr>
        <w:t>0950000508</w:t>
      </w:r>
      <w:r>
        <w:rPr>
          <w:spacing w:val="-25"/>
        </w:rPr>
        <w:t> </w:t>
      </w:r>
      <w:r>
        <w:rPr/>
        <w:t>A</w:t>
      </w:r>
      <w:r>
        <w:rPr>
          <w:spacing w:val="-3"/>
        </w:rPr>
        <w:t> 號令修正發布</w:t>
      </w:r>
      <w:r>
        <w:rPr>
          <w:spacing w:val="18"/>
        </w:rPr>
        <w:t>全 文</w:t>
      </w:r>
      <w:r>
        <w:rPr>
          <w:spacing w:val="80"/>
          <w:w w:val="150"/>
        </w:rPr>
        <w:t> </w:t>
      </w:r>
      <w:r>
        <w:rPr/>
        <w:t>2</w:t>
      </w:r>
      <w:r>
        <w:rPr>
          <w:spacing w:val="73"/>
        </w:rPr>
        <w:t> </w:t>
      </w:r>
      <w:r>
        <w:rPr/>
        <w:t>4</w:t>
      </w:r>
      <w:r>
        <w:rPr>
          <w:spacing w:val="23"/>
        </w:rPr>
        <w:t>  條 ； 並 自 發 布 日 施 行</w:t>
      </w:r>
      <w:r>
        <w:rPr>
          <w:spacing w:val="32"/>
        </w:rPr>
        <w:t>中 華 民 國  </w:t>
      </w:r>
      <w:r>
        <w:rPr/>
        <w:t>9</w:t>
      </w:r>
      <w:r>
        <w:rPr>
          <w:spacing w:val="49"/>
          <w:w w:val="150"/>
        </w:rPr>
        <w:t> </w:t>
      </w:r>
      <w:r>
        <w:rPr/>
        <w:t>9</w:t>
      </w:r>
      <w:r>
        <w:rPr>
          <w:spacing w:val="28"/>
        </w:rPr>
        <w:t>  年  </w:t>
      </w:r>
      <w:r>
        <w:rPr/>
        <w:t>8</w:t>
      </w:r>
      <w:r>
        <w:rPr>
          <w:spacing w:val="28"/>
        </w:rPr>
        <w:t>  月  </w:t>
      </w:r>
      <w:r>
        <w:rPr/>
        <w:t>3</w:t>
      </w:r>
      <w:r>
        <w:rPr>
          <w:spacing w:val="49"/>
          <w:w w:val="150"/>
        </w:rPr>
        <w:t> </w:t>
      </w:r>
      <w:r>
        <w:rPr/>
        <w:t>1</w:t>
      </w:r>
      <w:r>
        <w:rPr>
          <w:spacing w:val="26"/>
        </w:rPr>
        <w:t>  日</w:t>
      </w:r>
      <w:r>
        <w:rPr>
          <w:spacing w:val="-3"/>
        </w:rPr>
        <w:t>行政院院授主忠字第 </w:t>
      </w:r>
      <w:r>
        <w:rPr>
          <w:spacing w:val="16"/>
        </w:rPr>
        <w:t>0990005397</w:t>
      </w:r>
      <w:r>
        <w:rPr>
          <w:spacing w:val="-25"/>
        </w:rPr>
        <w:t> </w:t>
      </w:r>
      <w:r>
        <w:rPr/>
        <w:t>A</w:t>
      </w:r>
      <w:r>
        <w:rPr>
          <w:spacing w:val="-3"/>
        </w:rPr>
        <w:t> 號令修正發布</w:t>
      </w:r>
      <w:r>
        <w:rPr>
          <w:spacing w:val="16"/>
        </w:rPr>
        <w:t>中 華 民 國</w:t>
      </w:r>
      <w:r>
        <w:rPr>
          <w:spacing w:val="74"/>
          <w:w w:val="150"/>
        </w:rPr>
        <w:t> </w:t>
      </w:r>
      <w:r>
        <w:rPr/>
        <w:t>1</w:t>
      </w:r>
      <w:r>
        <w:rPr>
          <w:spacing w:val="53"/>
        </w:rPr>
        <w:t> </w:t>
      </w:r>
      <w:r>
        <w:rPr/>
        <w:t>0</w:t>
      </w:r>
      <w:r>
        <w:rPr>
          <w:spacing w:val="53"/>
        </w:rPr>
        <w:t> </w:t>
      </w:r>
      <w:r>
        <w:rPr/>
        <w:t>1</w:t>
      </w:r>
      <w:r>
        <w:rPr>
          <w:spacing w:val="12"/>
        </w:rPr>
        <w:t>  年</w:t>
      </w:r>
      <w:r>
        <w:rPr>
          <w:spacing w:val="72"/>
          <w:w w:val="150"/>
        </w:rPr>
        <w:t> </w:t>
      </w:r>
      <w:r>
        <w:rPr/>
        <w:t>1</w:t>
      </w:r>
      <w:r>
        <w:rPr>
          <w:spacing w:val="53"/>
        </w:rPr>
        <w:t> </w:t>
      </w:r>
      <w:r>
        <w:rPr/>
        <w:t>2</w:t>
      </w:r>
      <w:r>
        <w:rPr>
          <w:spacing w:val="12"/>
        </w:rPr>
        <w:t>  月</w:t>
      </w:r>
      <w:r>
        <w:rPr>
          <w:spacing w:val="73"/>
          <w:w w:val="150"/>
        </w:rPr>
        <w:t> </w:t>
      </w:r>
      <w:r>
        <w:rPr/>
        <w:t>2</w:t>
      </w:r>
      <w:r>
        <w:rPr>
          <w:spacing w:val="52"/>
        </w:rPr>
        <w:t> </w:t>
      </w:r>
      <w:r>
        <w:rPr/>
        <w:t>8</w:t>
      </w:r>
      <w:r>
        <w:rPr>
          <w:spacing w:val="10"/>
        </w:rPr>
        <w:t>  日</w:t>
      </w:r>
    </w:p>
    <w:p>
      <w:pPr>
        <w:pStyle w:val="BodyText"/>
        <w:spacing w:line="256" w:lineRule="exact"/>
        <w:ind w:left="3065"/>
        <w:jc w:val="both"/>
      </w:pPr>
      <w:r>
        <w:rPr/>
        <w:t>行政院院授主預字第 1</w:t>
      </w:r>
      <w:r>
        <w:rPr>
          <w:spacing w:val="-71"/>
        </w:rPr>
        <w:t> </w:t>
      </w:r>
      <w:r>
        <w:rPr/>
        <w:t>0</w:t>
      </w:r>
      <w:r>
        <w:rPr>
          <w:spacing w:val="-71"/>
        </w:rPr>
        <w:t> </w:t>
      </w:r>
      <w:r>
        <w:rPr>
          <w:spacing w:val="11"/>
        </w:rPr>
        <w:t>10</w:t>
      </w:r>
      <w:r>
        <w:rPr>
          <w:spacing w:val="-71"/>
        </w:rPr>
        <w:t> </w:t>
      </w:r>
      <w:r>
        <w:rPr>
          <w:spacing w:val="11"/>
        </w:rPr>
        <w:t>10</w:t>
      </w:r>
      <w:r>
        <w:rPr>
          <w:spacing w:val="-71"/>
        </w:rPr>
        <w:t> </w:t>
      </w:r>
      <w:r>
        <w:rPr>
          <w:spacing w:val="14"/>
        </w:rPr>
        <w:t>288</w:t>
      </w:r>
      <w:r>
        <w:rPr>
          <w:spacing w:val="-70"/>
        </w:rPr>
        <w:t> </w:t>
      </w:r>
      <w:r>
        <w:rPr/>
        <w:t>7</w:t>
      </w:r>
      <w:r>
        <w:rPr>
          <w:spacing w:val="2"/>
        </w:rPr>
        <w:t> 號令修正發布</w:t>
      </w:r>
    </w:p>
    <w:p>
      <w:pPr>
        <w:pStyle w:val="BodyText"/>
        <w:spacing w:line="259" w:lineRule="auto" w:before="16"/>
        <w:ind w:left="3065" w:right="660"/>
        <w:jc w:val="both"/>
      </w:pPr>
      <w:r>
        <w:rPr>
          <w:spacing w:val="32"/>
        </w:rPr>
        <w:t>中 華 民 國  </w:t>
      </w:r>
      <w:r>
        <w:rPr/>
        <w:t>1</w:t>
      </w:r>
      <w:r>
        <w:rPr>
          <w:spacing w:val="49"/>
          <w:w w:val="150"/>
        </w:rPr>
        <w:t> </w:t>
      </w:r>
      <w:r>
        <w:rPr/>
        <w:t>0</w:t>
      </w:r>
      <w:r>
        <w:rPr>
          <w:spacing w:val="51"/>
          <w:w w:val="150"/>
        </w:rPr>
        <w:t> </w:t>
      </w:r>
      <w:r>
        <w:rPr/>
        <w:t>2</w:t>
      </w:r>
      <w:r>
        <w:rPr>
          <w:spacing w:val="28"/>
        </w:rPr>
        <w:t>  年  </w:t>
      </w:r>
      <w:r>
        <w:rPr/>
        <w:t>9</w:t>
      </w:r>
      <w:r>
        <w:rPr>
          <w:spacing w:val="28"/>
        </w:rPr>
        <w:t>  月  </w:t>
      </w:r>
      <w:r>
        <w:rPr/>
        <w:t>4</w:t>
      </w:r>
      <w:r>
        <w:rPr>
          <w:spacing w:val="26"/>
        </w:rPr>
        <w:t>  日</w:t>
      </w:r>
      <w:r>
        <w:rPr>
          <w:spacing w:val="-3"/>
        </w:rPr>
        <w:t>行政院院授主預字第 </w:t>
      </w:r>
      <w:r>
        <w:rPr>
          <w:spacing w:val="16"/>
        </w:rPr>
        <w:t>1020102230</w:t>
      </w:r>
      <w:r>
        <w:rPr>
          <w:spacing w:val="-25"/>
        </w:rPr>
        <w:t> </w:t>
      </w:r>
      <w:r>
        <w:rPr/>
        <w:t>A</w:t>
      </w:r>
      <w:r>
        <w:rPr>
          <w:spacing w:val="-3"/>
        </w:rPr>
        <w:t> 號令修正發布</w:t>
      </w:r>
      <w:r>
        <w:rPr>
          <w:spacing w:val="24"/>
        </w:rPr>
        <w:t>第 </w:t>
      </w:r>
      <w:r>
        <w:rPr>
          <w:spacing w:val="49"/>
        </w:rPr>
        <w:t>15</w:t>
      </w:r>
      <w:r>
        <w:rPr>
          <w:spacing w:val="58"/>
        </w:rPr>
        <w:t> 條、第 </w:t>
      </w:r>
      <w:r>
        <w:rPr>
          <w:spacing w:val="49"/>
        </w:rPr>
        <w:t>24</w:t>
      </w:r>
      <w:r>
        <w:rPr>
          <w:spacing w:val="61"/>
        </w:rPr>
        <w:t> 條及第 </w:t>
      </w:r>
      <w:r>
        <w:rPr/>
        <w:t>9</w:t>
      </w:r>
      <w:r>
        <w:rPr>
          <w:spacing w:val="14"/>
        </w:rPr>
        <w:t> 條 附 表 </w:t>
      </w:r>
      <w:r>
        <w:rPr/>
        <w:t>2</w:t>
      </w:r>
      <w:r>
        <w:rPr>
          <w:spacing w:val="32"/>
        </w:rPr>
        <w:t>中 華 民 國  </w:t>
      </w:r>
      <w:r>
        <w:rPr/>
        <w:t>1</w:t>
      </w:r>
      <w:r>
        <w:rPr>
          <w:spacing w:val="49"/>
          <w:w w:val="150"/>
        </w:rPr>
        <w:t> </w:t>
      </w:r>
      <w:r>
        <w:rPr/>
        <w:t>0</w:t>
      </w:r>
      <w:r>
        <w:rPr>
          <w:spacing w:val="51"/>
          <w:w w:val="150"/>
        </w:rPr>
        <w:t> </w:t>
      </w:r>
      <w:r>
        <w:rPr/>
        <w:t>5</w:t>
      </w:r>
      <w:r>
        <w:rPr>
          <w:spacing w:val="28"/>
        </w:rPr>
        <w:t>  年  </w:t>
      </w:r>
      <w:r>
        <w:rPr/>
        <w:t>1</w:t>
      </w:r>
      <w:r>
        <w:rPr>
          <w:spacing w:val="28"/>
        </w:rPr>
        <w:t>  月  </w:t>
      </w:r>
      <w:r>
        <w:rPr/>
        <w:t>4</w:t>
      </w:r>
      <w:r>
        <w:rPr>
          <w:spacing w:val="26"/>
        </w:rPr>
        <w:t>  日</w:t>
      </w:r>
      <w:r>
        <w:rPr>
          <w:spacing w:val="-3"/>
        </w:rPr>
        <w:t>行政院院授主預字第 </w:t>
      </w:r>
      <w:r>
        <w:rPr>
          <w:spacing w:val="16"/>
        </w:rPr>
        <w:t>1040102877</w:t>
      </w:r>
      <w:r>
        <w:rPr>
          <w:spacing w:val="-25"/>
        </w:rPr>
        <w:t> </w:t>
      </w:r>
      <w:r>
        <w:rPr/>
        <w:t>A</w:t>
      </w:r>
      <w:r>
        <w:rPr>
          <w:spacing w:val="-3"/>
        </w:rPr>
        <w:t> 號令修正發布</w:t>
      </w:r>
      <w:r>
        <w:rPr>
          <w:spacing w:val="24"/>
        </w:rPr>
        <w:t>第 </w:t>
      </w:r>
      <w:r>
        <w:rPr>
          <w:spacing w:val="49"/>
        </w:rPr>
        <w:t>23</w:t>
      </w:r>
      <w:r>
        <w:rPr>
          <w:spacing w:val="58"/>
        </w:rPr>
        <w:t> 條、第 </w:t>
      </w:r>
      <w:r>
        <w:rPr>
          <w:spacing w:val="49"/>
        </w:rPr>
        <w:t>24</w:t>
      </w:r>
      <w:r>
        <w:rPr>
          <w:spacing w:val="61"/>
        </w:rPr>
        <w:t> 條及第 </w:t>
      </w:r>
      <w:r>
        <w:rPr/>
        <w:t>9</w:t>
      </w:r>
      <w:r>
        <w:rPr>
          <w:spacing w:val="14"/>
        </w:rPr>
        <w:t> 條 附 表 </w:t>
      </w:r>
      <w:r>
        <w:rPr/>
        <w:t>2</w:t>
      </w:r>
      <w:r>
        <w:rPr>
          <w:spacing w:val="25"/>
        </w:rPr>
        <w:t>中 華 民 國</w:t>
      </w:r>
      <w:r>
        <w:rPr>
          <w:spacing w:val="80"/>
          <w:w w:val="150"/>
        </w:rPr>
        <w:t> </w:t>
      </w:r>
      <w:r>
        <w:rPr/>
        <w:t>1</w:t>
      </w:r>
      <w:r>
        <w:rPr>
          <w:spacing w:val="73"/>
        </w:rPr>
        <w:t> </w:t>
      </w:r>
      <w:r>
        <w:rPr/>
        <w:t>0</w:t>
      </w:r>
      <w:r>
        <w:rPr>
          <w:spacing w:val="73"/>
        </w:rPr>
        <w:t> </w:t>
      </w:r>
      <w:r>
        <w:rPr/>
        <w:t>5</w:t>
      </w:r>
      <w:r>
        <w:rPr>
          <w:spacing w:val="19"/>
        </w:rPr>
        <w:t>  年</w:t>
      </w:r>
      <w:r>
        <w:rPr>
          <w:spacing w:val="80"/>
          <w:w w:val="150"/>
        </w:rPr>
        <w:t> </w:t>
      </w:r>
      <w:r>
        <w:rPr/>
        <w:t>9</w:t>
      </w:r>
      <w:r>
        <w:rPr>
          <w:spacing w:val="18"/>
        </w:rPr>
        <w:t>  月</w:t>
      </w:r>
      <w:r>
        <w:rPr>
          <w:spacing w:val="80"/>
          <w:w w:val="150"/>
        </w:rPr>
        <w:t> </w:t>
      </w:r>
      <w:r>
        <w:rPr/>
        <w:t>1</w:t>
      </w:r>
      <w:r>
        <w:rPr>
          <w:spacing w:val="73"/>
        </w:rPr>
        <w:t> </w:t>
      </w:r>
      <w:r>
        <w:rPr/>
        <w:t>4</w:t>
      </w:r>
      <w:r>
        <w:rPr>
          <w:spacing w:val="19"/>
        </w:rPr>
        <w:t>  日</w:t>
      </w:r>
      <w:r>
        <w:rPr>
          <w:spacing w:val="-3"/>
        </w:rPr>
        <w:t>行政院院授主預字第 </w:t>
      </w:r>
      <w:r>
        <w:rPr>
          <w:spacing w:val="16"/>
        </w:rPr>
        <w:t>1050102091</w:t>
      </w:r>
      <w:r>
        <w:rPr>
          <w:spacing w:val="-25"/>
        </w:rPr>
        <w:t> </w:t>
      </w:r>
      <w:r>
        <w:rPr/>
        <w:t>A</w:t>
      </w:r>
      <w:r>
        <w:rPr>
          <w:spacing w:val="-3"/>
        </w:rPr>
        <w:t> 號令修正發布</w:t>
      </w:r>
      <w:r>
        <w:rPr>
          <w:spacing w:val="46"/>
        </w:rPr>
        <w:t>第   </w:t>
      </w:r>
      <w:r>
        <w:rPr/>
        <w:t>8</w:t>
      </w:r>
      <w:r>
        <w:rPr>
          <w:spacing w:val="51"/>
        </w:rPr>
        <w:t>   條</w:t>
      </w:r>
      <w:r>
        <w:rPr>
          <w:spacing w:val="54"/>
          <w:w w:val="150"/>
        </w:rPr>
        <w:t>  </w:t>
      </w:r>
      <w:r>
        <w:rPr/>
        <w:t>、</w:t>
      </w:r>
      <w:r>
        <w:rPr>
          <w:spacing w:val="54"/>
          <w:w w:val="150"/>
        </w:rPr>
        <w:t>  </w:t>
      </w:r>
      <w:r>
        <w:rPr>
          <w:spacing w:val="47"/>
        </w:rPr>
        <w:t>第   </w:t>
      </w:r>
      <w:r>
        <w:rPr/>
        <w:t>2</w:t>
      </w:r>
      <w:r>
        <w:rPr>
          <w:spacing w:val="61"/>
          <w:w w:val="150"/>
        </w:rPr>
        <w:t>  </w:t>
      </w:r>
      <w:r>
        <w:rPr/>
        <w:t>4</w:t>
      </w:r>
      <w:r>
        <w:rPr>
          <w:spacing w:val="48"/>
        </w:rPr>
        <w:t>   條</w:t>
      </w:r>
    </w:p>
    <w:p>
      <w:pPr>
        <w:pStyle w:val="BodyText"/>
        <w:spacing w:line="259" w:lineRule="auto"/>
        <w:ind w:left="3077" w:right="665" w:hanging="12"/>
        <w:jc w:val="both"/>
      </w:pPr>
      <w:r>
        <w:rPr>
          <w:spacing w:val="25"/>
        </w:rPr>
        <w:t>中 華 民 國</w:t>
      </w:r>
      <w:r>
        <w:rPr>
          <w:spacing w:val="80"/>
          <w:w w:val="150"/>
        </w:rPr>
        <w:t> </w:t>
      </w:r>
      <w:r>
        <w:rPr/>
        <w:t>1</w:t>
      </w:r>
      <w:r>
        <w:rPr>
          <w:spacing w:val="73"/>
        </w:rPr>
        <w:t> </w:t>
      </w:r>
      <w:r>
        <w:rPr/>
        <w:t>1</w:t>
      </w:r>
      <w:r>
        <w:rPr>
          <w:spacing w:val="73"/>
        </w:rPr>
        <w:t> </w:t>
      </w:r>
      <w:r>
        <w:rPr/>
        <w:t>4</w:t>
      </w:r>
      <w:r>
        <w:rPr>
          <w:spacing w:val="18"/>
        </w:rPr>
        <w:t>  年</w:t>
      </w:r>
      <w:r>
        <w:rPr>
          <w:spacing w:val="80"/>
          <w:w w:val="150"/>
        </w:rPr>
        <w:t> </w:t>
      </w:r>
      <w:r>
        <w:rPr/>
        <w:t>8</w:t>
      </w:r>
      <w:r>
        <w:rPr>
          <w:spacing w:val="18"/>
        </w:rPr>
        <w:t>  月</w:t>
      </w:r>
      <w:r>
        <w:rPr>
          <w:spacing w:val="80"/>
          <w:w w:val="150"/>
        </w:rPr>
        <w:t> </w:t>
      </w:r>
      <w:r>
        <w:rPr/>
        <w:t>2</w:t>
      </w:r>
      <w:r>
        <w:rPr>
          <w:spacing w:val="73"/>
        </w:rPr>
        <w:t> </w:t>
      </w:r>
      <w:r>
        <w:rPr/>
        <w:t>9</w:t>
      </w:r>
      <w:r>
        <w:rPr>
          <w:spacing w:val="18"/>
        </w:rPr>
        <w:t>  日</w:t>
      </w:r>
      <w:r>
        <w:rPr>
          <w:spacing w:val="-3"/>
        </w:rPr>
        <w:t>行政院院授主預字第 </w:t>
      </w:r>
      <w:r>
        <w:rPr>
          <w:spacing w:val="5"/>
        </w:rPr>
        <w:t>1140102807A</w:t>
      </w:r>
      <w:r>
        <w:rPr>
          <w:spacing w:val="-5"/>
        </w:rPr>
        <w:t> 號令修正發布；</w:t>
      </w:r>
      <w:r>
        <w:rPr>
          <w:spacing w:val="16"/>
        </w:rPr>
        <w:t>並 自  </w:t>
      </w:r>
      <w:r>
        <w:rPr/>
        <w:t>1</w:t>
      </w:r>
      <w:r>
        <w:rPr>
          <w:spacing w:val="68"/>
        </w:rPr>
        <w:t> </w:t>
      </w:r>
      <w:r>
        <w:rPr/>
        <w:t>1</w:t>
      </w:r>
      <w:r>
        <w:rPr>
          <w:spacing w:val="68"/>
        </w:rPr>
        <w:t> </w:t>
      </w:r>
      <w:r>
        <w:rPr/>
        <w:t>5</w:t>
      </w:r>
      <w:r>
        <w:rPr>
          <w:spacing w:val="16"/>
        </w:rPr>
        <w:t>  年  </w:t>
      </w:r>
      <w:r>
        <w:rPr/>
        <w:t>1</w:t>
      </w:r>
      <w:r>
        <w:rPr>
          <w:spacing w:val="16"/>
        </w:rPr>
        <w:t>  月  </w:t>
      </w:r>
      <w:r>
        <w:rPr/>
        <w:t>1</w:t>
      </w:r>
      <w:r>
        <w:rPr>
          <w:spacing w:val="20"/>
        </w:rPr>
        <w:t>  日 起 施 行</w:t>
      </w:r>
    </w:p>
    <w:p>
      <w:pPr>
        <w:pStyle w:val="BodyText"/>
        <w:spacing w:after="0" w:line="259" w:lineRule="auto"/>
        <w:jc w:val="both"/>
        <w:sectPr>
          <w:type w:val="continuous"/>
          <w:pgSz w:w="12240" w:h="15840"/>
          <w:pgMar w:top="980" w:bottom="280" w:left="1080" w:right="720"/>
          <w:cols w:num="2" w:equalWidth="0">
            <w:col w:w="1303" w:space="871"/>
            <w:col w:w="8266"/>
          </w:cols>
        </w:sectPr>
      </w:pPr>
    </w:p>
    <w:p>
      <w:pPr>
        <w:pStyle w:val="BodyText"/>
        <w:spacing w:before="8"/>
        <w:ind w:left="0"/>
      </w:pPr>
    </w:p>
    <w:tbl>
      <w:tblPr>
        <w:tblW w:w="0" w:type="auto"/>
        <w:jc w:val="left"/>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1"/>
        <w:gridCol w:w="8163"/>
      </w:tblGrid>
      <w:tr>
        <w:trPr>
          <w:trHeight w:val="686" w:hRule="atLeast"/>
        </w:trPr>
        <w:tc>
          <w:tcPr>
            <w:tcW w:w="1141" w:type="dxa"/>
          </w:tcPr>
          <w:p>
            <w:pPr>
              <w:pStyle w:val="TableParagraph"/>
              <w:spacing w:line="336" w:lineRule="exact"/>
              <w:ind w:left="5" w:right="57"/>
              <w:jc w:val="center"/>
              <w:rPr>
                <w:sz w:val="28"/>
              </w:rPr>
            </w:pPr>
            <w:r>
              <w:rPr>
                <w:spacing w:val="-1"/>
                <w:sz w:val="28"/>
              </w:rPr>
              <w:t>第 </w:t>
            </w:r>
            <w:r>
              <w:rPr>
                <w:sz w:val="28"/>
              </w:rPr>
              <w:t>1</w:t>
            </w:r>
            <w:r>
              <w:rPr>
                <w:spacing w:val="-5"/>
                <w:sz w:val="28"/>
              </w:rPr>
              <w:t> 條</w:t>
            </w:r>
          </w:p>
        </w:tc>
        <w:tc>
          <w:tcPr>
            <w:tcW w:w="8163" w:type="dxa"/>
          </w:tcPr>
          <w:p>
            <w:pPr>
              <w:pStyle w:val="TableParagraph"/>
              <w:spacing w:line="336" w:lineRule="exact"/>
              <w:ind w:left="106"/>
              <w:rPr>
                <w:sz w:val="28"/>
              </w:rPr>
            </w:pPr>
            <w:r>
              <w:rPr>
                <w:spacing w:val="-1"/>
                <w:sz w:val="28"/>
              </w:rPr>
              <w:t>本辦法依財政收支劃分法第三十條第二項及地方制度法第六十九</w:t>
            </w:r>
          </w:p>
          <w:p>
            <w:pPr>
              <w:pStyle w:val="TableParagraph"/>
              <w:spacing w:line="329" w:lineRule="exact"/>
              <w:ind w:left="106"/>
              <w:rPr>
                <w:sz w:val="28"/>
              </w:rPr>
            </w:pPr>
            <w:r>
              <w:rPr>
                <w:spacing w:val="-3"/>
                <w:sz w:val="28"/>
              </w:rPr>
              <w:t>條第三項規定訂定之。</w:t>
            </w:r>
          </w:p>
        </w:tc>
      </w:tr>
      <w:tr>
        <w:trPr>
          <w:trHeight w:val="3965" w:hRule="atLeast"/>
        </w:trPr>
        <w:tc>
          <w:tcPr>
            <w:tcW w:w="1141" w:type="dxa"/>
          </w:tcPr>
          <w:p>
            <w:pPr>
              <w:pStyle w:val="TableParagraph"/>
              <w:spacing w:before="13"/>
              <w:ind w:right="57"/>
              <w:jc w:val="center"/>
              <w:rPr>
                <w:sz w:val="28"/>
              </w:rPr>
            </w:pPr>
            <w:r>
              <w:rPr>
                <w:spacing w:val="-1"/>
                <w:sz w:val="28"/>
              </w:rPr>
              <w:t>第 </w:t>
            </w:r>
            <w:r>
              <w:rPr>
                <w:sz w:val="28"/>
              </w:rPr>
              <w:t>2</w:t>
            </w:r>
            <w:r>
              <w:rPr>
                <w:spacing w:val="-5"/>
                <w:sz w:val="28"/>
              </w:rPr>
              <w:t> 條</w:t>
            </w:r>
          </w:p>
        </w:tc>
        <w:tc>
          <w:tcPr>
            <w:tcW w:w="8163" w:type="dxa"/>
          </w:tcPr>
          <w:p>
            <w:pPr>
              <w:pStyle w:val="TableParagraph"/>
              <w:spacing w:before="13"/>
              <w:ind w:left="106" w:right="49"/>
              <w:rPr>
                <w:sz w:val="28"/>
              </w:rPr>
            </w:pPr>
            <w:r>
              <w:rPr>
                <w:spacing w:val="-6"/>
                <w:sz w:val="28"/>
              </w:rPr>
              <w:t>中央為謀全國之經濟平衡發展，得視直轄市及縣（市）政府財政收</w:t>
            </w:r>
            <w:r>
              <w:rPr>
                <w:spacing w:val="-2"/>
                <w:sz w:val="28"/>
              </w:rPr>
              <w:t>支狀況，由國庫就下列事項酌予補助：</w:t>
            </w:r>
          </w:p>
          <w:p>
            <w:pPr>
              <w:pStyle w:val="TableParagraph"/>
              <w:spacing w:before="2"/>
              <w:ind w:left="106"/>
              <w:rPr>
                <w:sz w:val="28"/>
              </w:rPr>
            </w:pPr>
            <w:r>
              <w:rPr>
                <w:spacing w:val="-3"/>
                <w:sz w:val="28"/>
              </w:rPr>
              <w:t>一、計畫效益涵蓋面廣，且具整體性之計畫項目。</w:t>
            </w:r>
          </w:p>
          <w:p>
            <w:pPr>
              <w:pStyle w:val="TableParagraph"/>
              <w:ind w:left="106" w:right="776"/>
              <w:rPr>
                <w:sz w:val="28"/>
              </w:rPr>
            </w:pPr>
            <w:r>
              <w:rPr>
                <w:spacing w:val="-2"/>
                <w:sz w:val="28"/>
              </w:rPr>
              <w:t>二、跨越直轄市、縣（市）或二以上縣（市）之建設計畫。三、具有示範性作用之重大建設計畫。</w:t>
            </w:r>
          </w:p>
          <w:p>
            <w:pPr>
              <w:pStyle w:val="TableParagraph"/>
              <w:ind w:left="106" w:right="51"/>
              <w:rPr>
                <w:sz w:val="28"/>
              </w:rPr>
            </w:pPr>
            <w:r>
              <w:rPr>
                <w:spacing w:val="-6"/>
                <w:sz w:val="28"/>
              </w:rPr>
              <w:t>四、因應中央重大政策或建設，需由直轄市或縣（市）政府配合辦</w:t>
            </w:r>
            <w:r>
              <w:rPr>
                <w:spacing w:val="-2"/>
                <w:sz w:val="28"/>
              </w:rPr>
              <w:t>理之事項。</w:t>
            </w:r>
          </w:p>
          <w:p>
            <w:pPr>
              <w:pStyle w:val="TableParagraph"/>
              <w:spacing w:before="2"/>
              <w:ind w:left="106" w:right="48"/>
              <w:rPr>
                <w:sz w:val="28"/>
              </w:rPr>
            </w:pPr>
            <w:r>
              <w:rPr>
                <w:spacing w:val="-6"/>
                <w:sz w:val="28"/>
              </w:rPr>
              <w:t>一般性補助款之補助範圍，限於具經常性、普及性、基本建設或維</w:t>
            </w:r>
            <w:r>
              <w:rPr>
                <w:spacing w:val="-2"/>
                <w:sz w:val="28"/>
              </w:rPr>
              <w:t>運性質、財政均衡等事項。</w:t>
            </w:r>
          </w:p>
          <w:p>
            <w:pPr>
              <w:pStyle w:val="TableParagraph"/>
              <w:spacing w:line="363" w:lineRule="exact"/>
              <w:ind w:left="106"/>
              <w:rPr>
                <w:sz w:val="28"/>
              </w:rPr>
            </w:pPr>
            <w:r>
              <w:rPr>
                <w:spacing w:val="-13"/>
                <w:sz w:val="28"/>
              </w:rPr>
              <w:t>計畫型補助款之補助範圍，為前項一般性補助款補助範圍以外之事</w:t>
            </w:r>
          </w:p>
          <w:p>
            <w:pPr>
              <w:pStyle w:val="TableParagraph"/>
              <w:spacing w:line="288" w:lineRule="exact"/>
              <w:ind w:left="106"/>
              <w:rPr>
                <w:sz w:val="28"/>
              </w:rPr>
            </w:pPr>
            <w:r>
              <w:rPr>
                <w:spacing w:val="-5"/>
                <w:sz w:val="28"/>
              </w:rPr>
              <w:t>項。</w:t>
            </w:r>
          </w:p>
        </w:tc>
      </w:tr>
    </w:tbl>
    <w:p>
      <w:pPr>
        <w:pStyle w:val="TableParagraph"/>
        <w:spacing w:after="0" w:line="288" w:lineRule="exact"/>
        <w:rPr>
          <w:sz w:val="28"/>
        </w:rPr>
        <w:sectPr>
          <w:type w:val="continuous"/>
          <w:pgSz w:w="12240" w:h="15840"/>
          <w:pgMar w:top="980" w:bottom="280" w:left="1080" w:right="720"/>
        </w:sectPr>
      </w:pPr>
    </w:p>
    <w:tbl>
      <w:tblPr>
        <w:tblW w:w="0" w:type="auto"/>
        <w:jc w:val="left"/>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8"/>
        <w:gridCol w:w="8303"/>
      </w:tblGrid>
      <w:tr>
        <w:trPr>
          <w:trHeight w:val="3236" w:hRule="atLeast"/>
        </w:trPr>
        <w:tc>
          <w:tcPr>
            <w:tcW w:w="1138" w:type="dxa"/>
          </w:tcPr>
          <w:p>
            <w:pPr>
              <w:pStyle w:val="TableParagraph"/>
              <w:spacing w:line="336" w:lineRule="exact"/>
              <w:ind w:right="54"/>
              <w:jc w:val="center"/>
              <w:rPr>
                <w:sz w:val="28"/>
              </w:rPr>
            </w:pPr>
            <w:r>
              <w:rPr>
                <w:spacing w:val="-1"/>
                <w:sz w:val="28"/>
              </w:rPr>
              <w:t>第 </w:t>
            </w:r>
            <w:r>
              <w:rPr>
                <w:sz w:val="28"/>
              </w:rPr>
              <w:t>3</w:t>
            </w:r>
            <w:r>
              <w:rPr>
                <w:spacing w:val="-5"/>
                <w:sz w:val="28"/>
              </w:rPr>
              <w:t> 條</w:t>
            </w:r>
          </w:p>
        </w:tc>
        <w:tc>
          <w:tcPr>
            <w:tcW w:w="8303" w:type="dxa"/>
          </w:tcPr>
          <w:p>
            <w:pPr>
              <w:pStyle w:val="TableParagraph"/>
              <w:spacing w:line="336" w:lineRule="exact"/>
              <w:ind w:left="109"/>
              <w:rPr>
                <w:sz w:val="28"/>
              </w:rPr>
            </w:pPr>
            <w:r>
              <w:rPr>
                <w:spacing w:val="-6"/>
                <w:sz w:val="28"/>
              </w:rPr>
              <w:t>中央對直轄市、縣（市）</w:t>
            </w:r>
            <w:r>
              <w:rPr>
                <w:spacing w:val="-7"/>
                <w:sz w:val="28"/>
              </w:rPr>
              <w:t>政府就附表所定事項酌予補助時，並應依</w:t>
            </w:r>
          </w:p>
          <w:p>
            <w:pPr>
              <w:pStyle w:val="TableParagraph"/>
              <w:spacing w:line="363" w:lineRule="exact"/>
              <w:ind w:left="109"/>
              <w:rPr>
                <w:sz w:val="28"/>
              </w:rPr>
            </w:pPr>
            <w:r>
              <w:rPr>
                <w:spacing w:val="-4"/>
                <w:sz w:val="28"/>
              </w:rPr>
              <w:t>下列規定辦理：</w:t>
            </w:r>
          </w:p>
          <w:p>
            <w:pPr>
              <w:pStyle w:val="TableParagraph"/>
              <w:ind w:left="109" w:right="189"/>
              <w:rPr>
                <w:sz w:val="28"/>
              </w:rPr>
            </w:pPr>
            <w:r>
              <w:rPr>
                <w:spacing w:val="-6"/>
                <w:sz w:val="28"/>
              </w:rPr>
              <w:t>一、中央各機關應依財力級次給予不同補助比率，且最高補助比率</w:t>
            </w:r>
            <w:r>
              <w:rPr>
                <w:spacing w:val="-2"/>
                <w:sz w:val="28"/>
              </w:rPr>
              <w:t>不得超過百分之九十。但有下列情形之一者，不在此限：</w:t>
            </w:r>
          </w:p>
          <w:p>
            <w:pPr>
              <w:pStyle w:val="TableParagraph"/>
              <w:spacing w:before="1"/>
              <w:ind w:left="109"/>
              <w:rPr>
                <w:sz w:val="28"/>
              </w:rPr>
            </w:pPr>
            <w:r>
              <w:rPr>
                <w:spacing w:val="-2"/>
                <w:sz w:val="28"/>
              </w:rPr>
              <w:t>（一）</w:t>
            </w:r>
            <w:r>
              <w:rPr>
                <w:spacing w:val="-3"/>
                <w:sz w:val="28"/>
              </w:rPr>
              <w:t>具鄰避性質之環保設施工程。</w:t>
            </w:r>
          </w:p>
          <w:p>
            <w:pPr>
              <w:pStyle w:val="TableParagraph"/>
              <w:spacing w:line="363" w:lineRule="exact" w:before="1"/>
              <w:ind w:left="109"/>
              <w:rPr>
                <w:sz w:val="28"/>
              </w:rPr>
            </w:pPr>
            <w:r>
              <w:rPr>
                <w:spacing w:val="-2"/>
                <w:sz w:val="28"/>
              </w:rPr>
              <w:t>（二）</w:t>
            </w:r>
            <w:r>
              <w:rPr>
                <w:spacing w:val="-3"/>
                <w:sz w:val="28"/>
              </w:rPr>
              <w:t>原住民族重要建設計畫。</w:t>
            </w:r>
          </w:p>
          <w:p>
            <w:pPr>
              <w:pStyle w:val="TableParagraph"/>
              <w:spacing w:line="363" w:lineRule="exact"/>
              <w:ind w:left="109"/>
              <w:rPr>
                <w:sz w:val="28"/>
              </w:rPr>
            </w:pPr>
            <w:r>
              <w:rPr>
                <w:spacing w:val="-2"/>
                <w:sz w:val="28"/>
              </w:rPr>
              <w:t>（三）</w:t>
            </w:r>
            <w:r>
              <w:rPr>
                <w:spacing w:val="-3"/>
                <w:sz w:val="28"/>
              </w:rPr>
              <w:t>專案報經行政院核准。</w:t>
            </w:r>
          </w:p>
          <w:p>
            <w:pPr>
              <w:pStyle w:val="TableParagraph"/>
              <w:spacing w:line="360" w:lineRule="atLeast"/>
              <w:ind w:left="109" w:right="188"/>
              <w:rPr>
                <w:sz w:val="28"/>
              </w:rPr>
            </w:pPr>
            <w:r>
              <w:rPr>
                <w:spacing w:val="-6"/>
                <w:sz w:val="28"/>
              </w:rPr>
              <w:t>二、中央各主管機關應就補助項目、補助比率、計畫評比基準及相</w:t>
            </w:r>
            <w:r>
              <w:rPr>
                <w:spacing w:val="-2"/>
                <w:sz w:val="28"/>
              </w:rPr>
              <w:t>關程序等訂定處理原則。</w:t>
            </w:r>
          </w:p>
        </w:tc>
      </w:tr>
      <w:tr>
        <w:trPr>
          <w:trHeight w:val="1810" w:hRule="atLeast"/>
        </w:trPr>
        <w:tc>
          <w:tcPr>
            <w:tcW w:w="1138" w:type="dxa"/>
          </w:tcPr>
          <w:p>
            <w:pPr>
              <w:pStyle w:val="TableParagraph"/>
              <w:spacing w:before="2"/>
              <w:ind w:right="54"/>
              <w:jc w:val="center"/>
              <w:rPr>
                <w:sz w:val="28"/>
              </w:rPr>
            </w:pPr>
            <w:r>
              <w:rPr>
                <w:spacing w:val="-1"/>
                <w:sz w:val="28"/>
              </w:rPr>
              <w:t>第 </w:t>
            </w:r>
            <w:r>
              <w:rPr>
                <w:sz w:val="28"/>
              </w:rPr>
              <w:t>4</w:t>
            </w:r>
            <w:r>
              <w:rPr>
                <w:spacing w:val="-5"/>
                <w:sz w:val="28"/>
              </w:rPr>
              <w:t> 條</w:t>
            </w:r>
          </w:p>
        </w:tc>
        <w:tc>
          <w:tcPr>
            <w:tcW w:w="8303" w:type="dxa"/>
          </w:tcPr>
          <w:p>
            <w:pPr>
              <w:pStyle w:val="TableParagraph"/>
              <w:spacing w:before="2"/>
              <w:ind w:left="109" w:right="186"/>
              <w:jc w:val="both"/>
              <w:rPr>
                <w:sz w:val="28"/>
              </w:rPr>
            </w:pPr>
            <w:r>
              <w:rPr>
                <w:spacing w:val="-6"/>
                <w:sz w:val="28"/>
              </w:rPr>
              <w:t>前條第一款直轄市及縣（市）政府之財力級次，應依其最近三年度自有財源比率之平均值，依序平均分列為五級，並由行政院主計總</w:t>
            </w:r>
            <w:r>
              <w:rPr>
                <w:spacing w:val="-2"/>
                <w:sz w:val="28"/>
              </w:rPr>
              <w:t>處每三年檢討一次。</w:t>
            </w:r>
          </w:p>
          <w:p>
            <w:pPr>
              <w:pStyle w:val="TableParagraph"/>
              <w:spacing w:line="360" w:lineRule="atLeast"/>
              <w:ind w:left="109" w:right="186"/>
              <w:rPr>
                <w:sz w:val="28"/>
              </w:rPr>
            </w:pPr>
            <w:r>
              <w:rPr>
                <w:spacing w:val="-13"/>
                <w:sz w:val="28"/>
              </w:rPr>
              <w:t>前項所稱自有財源比率，指歲入扣除補助及協助收入後占歲出之比</w:t>
            </w:r>
            <w:r>
              <w:rPr>
                <w:spacing w:val="-6"/>
                <w:sz w:val="28"/>
              </w:rPr>
              <w:t>率。</w:t>
            </w:r>
          </w:p>
        </w:tc>
      </w:tr>
      <w:tr>
        <w:trPr>
          <w:trHeight w:val="3266" w:hRule="atLeast"/>
        </w:trPr>
        <w:tc>
          <w:tcPr>
            <w:tcW w:w="1138" w:type="dxa"/>
          </w:tcPr>
          <w:p>
            <w:pPr>
              <w:pStyle w:val="TableParagraph"/>
              <w:spacing w:before="3"/>
              <w:ind w:right="54"/>
              <w:jc w:val="center"/>
              <w:rPr>
                <w:sz w:val="28"/>
              </w:rPr>
            </w:pPr>
            <w:r>
              <w:rPr>
                <w:spacing w:val="-1"/>
                <w:sz w:val="28"/>
              </w:rPr>
              <w:t>第 </w:t>
            </w:r>
            <w:r>
              <w:rPr>
                <w:sz w:val="28"/>
              </w:rPr>
              <w:t>5</w:t>
            </w:r>
            <w:r>
              <w:rPr>
                <w:spacing w:val="-5"/>
                <w:sz w:val="28"/>
              </w:rPr>
              <w:t> 條</w:t>
            </w:r>
          </w:p>
        </w:tc>
        <w:tc>
          <w:tcPr>
            <w:tcW w:w="8303" w:type="dxa"/>
          </w:tcPr>
          <w:p>
            <w:pPr>
              <w:pStyle w:val="TableParagraph"/>
              <w:spacing w:before="3"/>
              <w:ind w:left="109" w:right="183" w:hanging="3"/>
              <w:rPr>
                <w:sz w:val="28"/>
              </w:rPr>
            </w:pPr>
            <w:r>
              <w:rPr>
                <w:spacing w:val="-6"/>
                <w:sz w:val="28"/>
              </w:rPr>
              <w:t>中央對直轄市、縣（市）政府之補助款，均不含土地取得及維護費</w:t>
            </w:r>
            <w:r>
              <w:rPr>
                <w:spacing w:val="-2"/>
                <w:sz w:val="28"/>
              </w:rPr>
              <w:t>用。但專案報經行政院核准者，不在此限。</w:t>
            </w:r>
          </w:p>
          <w:p>
            <w:pPr>
              <w:pStyle w:val="TableParagraph"/>
              <w:ind w:left="109" w:right="186"/>
              <w:rPr>
                <w:sz w:val="28"/>
              </w:rPr>
            </w:pPr>
            <w:r>
              <w:rPr>
                <w:spacing w:val="-8"/>
                <w:sz w:val="28"/>
              </w:rPr>
              <w:t>依前項但書規定專案報經行政院核准補助土地取得費用者，其補助</w:t>
            </w:r>
            <w:r>
              <w:rPr>
                <w:spacing w:val="-2"/>
                <w:sz w:val="28"/>
              </w:rPr>
              <w:t>方式如下：</w:t>
            </w:r>
          </w:p>
          <w:p>
            <w:pPr>
              <w:pStyle w:val="TableParagraph"/>
              <w:spacing w:line="363" w:lineRule="exact" w:before="1"/>
              <w:ind w:left="109"/>
              <w:rPr>
                <w:sz w:val="28"/>
              </w:rPr>
            </w:pPr>
            <w:r>
              <w:rPr>
                <w:spacing w:val="-3"/>
                <w:sz w:val="28"/>
              </w:rPr>
              <w:t>一、應以計畫核定當年度之市價為補助土地取得費用之基準。</w:t>
            </w:r>
          </w:p>
          <w:p>
            <w:pPr>
              <w:pStyle w:val="TableParagraph"/>
              <w:spacing w:line="363" w:lineRule="exact"/>
              <w:ind w:left="109"/>
              <w:rPr>
                <w:sz w:val="28"/>
              </w:rPr>
            </w:pPr>
            <w:r>
              <w:rPr>
                <w:spacing w:val="-7"/>
                <w:sz w:val="28"/>
              </w:rPr>
              <w:t>二、計畫核定後市價有調漲，其調漲部分應由受補助之直轄市、縣</w:t>
            </w:r>
          </w:p>
          <w:p>
            <w:pPr>
              <w:pStyle w:val="TableParagraph"/>
              <w:ind w:left="109"/>
              <w:rPr>
                <w:sz w:val="28"/>
              </w:rPr>
            </w:pPr>
            <w:r>
              <w:rPr>
                <w:spacing w:val="-2"/>
                <w:sz w:val="28"/>
              </w:rPr>
              <w:t>（市）</w:t>
            </w:r>
            <w:r>
              <w:rPr>
                <w:spacing w:val="-4"/>
                <w:sz w:val="28"/>
              </w:rPr>
              <w:t>政府負擔。</w:t>
            </w:r>
          </w:p>
          <w:p>
            <w:pPr>
              <w:pStyle w:val="TableParagraph"/>
              <w:spacing w:line="360" w:lineRule="atLeast"/>
              <w:ind w:left="109" w:right="182"/>
              <w:rPr>
                <w:sz w:val="28"/>
              </w:rPr>
            </w:pPr>
            <w:r>
              <w:rPr>
                <w:spacing w:val="-6"/>
                <w:sz w:val="28"/>
              </w:rPr>
              <w:t>三、計畫核定過程中，經查明市價之變動有異常時，中央各機關對</w:t>
            </w:r>
            <w:r>
              <w:rPr>
                <w:spacing w:val="-2"/>
                <w:sz w:val="28"/>
              </w:rPr>
              <w:t>於不合理增加之土地取得費用，不予補助。</w:t>
            </w:r>
          </w:p>
        </w:tc>
      </w:tr>
      <w:tr>
        <w:trPr>
          <w:trHeight w:val="1443" w:hRule="atLeast"/>
        </w:trPr>
        <w:tc>
          <w:tcPr>
            <w:tcW w:w="1138" w:type="dxa"/>
          </w:tcPr>
          <w:p>
            <w:pPr>
              <w:pStyle w:val="TableParagraph"/>
              <w:ind w:right="54"/>
              <w:jc w:val="center"/>
              <w:rPr>
                <w:sz w:val="28"/>
              </w:rPr>
            </w:pPr>
            <w:r>
              <w:rPr>
                <w:spacing w:val="-1"/>
                <w:sz w:val="28"/>
              </w:rPr>
              <w:t>第 </w:t>
            </w:r>
            <w:r>
              <w:rPr>
                <w:sz w:val="28"/>
              </w:rPr>
              <w:t>6</w:t>
            </w:r>
            <w:r>
              <w:rPr>
                <w:spacing w:val="-5"/>
                <w:sz w:val="28"/>
              </w:rPr>
              <w:t> 條</w:t>
            </w:r>
          </w:p>
        </w:tc>
        <w:tc>
          <w:tcPr>
            <w:tcW w:w="8303" w:type="dxa"/>
          </w:tcPr>
          <w:p>
            <w:pPr>
              <w:pStyle w:val="TableParagraph"/>
              <w:ind w:left="109" w:right="186"/>
              <w:rPr>
                <w:sz w:val="28"/>
              </w:rPr>
            </w:pPr>
            <w:r>
              <w:rPr>
                <w:spacing w:val="-7"/>
                <w:sz w:val="28"/>
              </w:rPr>
              <w:t>中央各主管機關於直轄市及縣</w:t>
            </w:r>
            <w:r>
              <w:rPr>
                <w:spacing w:val="-2"/>
                <w:sz w:val="28"/>
              </w:rPr>
              <w:t>（市</w:t>
            </w:r>
            <w:r>
              <w:rPr>
                <w:spacing w:val="-58"/>
                <w:sz w:val="28"/>
              </w:rPr>
              <w:t>）</w:t>
            </w:r>
            <w:r>
              <w:rPr>
                <w:spacing w:val="-2"/>
                <w:sz w:val="28"/>
              </w:rPr>
              <w:t>政府辦理下列事項具有顯著績效者，得調增補助款之補助比率，不受第三條補助比率之限制：一、促進民間參與公共建設。</w:t>
            </w:r>
          </w:p>
          <w:p>
            <w:pPr>
              <w:pStyle w:val="TableParagraph"/>
              <w:spacing w:line="329" w:lineRule="exact" w:before="3"/>
              <w:ind w:left="109"/>
              <w:rPr>
                <w:sz w:val="28"/>
              </w:rPr>
            </w:pPr>
            <w:r>
              <w:rPr>
                <w:spacing w:val="-3"/>
                <w:sz w:val="28"/>
              </w:rPr>
              <w:t>二、配合政府整體經濟建設發展吸引廠商投資。</w:t>
            </w:r>
          </w:p>
        </w:tc>
      </w:tr>
      <w:tr>
        <w:trPr>
          <w:trHeight w:val="1093" w:hRule="atLeast"/>
        </w:trPr>
        <w:tc>
          <w:tcPr>
            <w:tcW w:w="1138" w:type="dxa"/>
          </w:tcPr>
          <w:p>
            <w:pPr>
              <w:pStyle w:val="TableParagraph"/>
              <w:spacing w:before="13"/>
              <w:ind w:right="54"/>
              <w:jc w:val="center"/>
              <w:rPr>
                <w:sz w:val="28"/>
              </w:rPr>
            </w:pPr>
            <w:r>
              <w:rPr>
                <w:spacing w:val="-1"/>
                <w:sz w:val="28"/>
              </w:rPr>
              <w:t>第 </w:t>
            </w:r>
            <w:r>
              <w:rPr>
                <w:sz w:val="28"/>
              </w:rPr>
              <w:t>7</w:t>
            </w:r>
            <w:r>
              <w:rPr>
                <w:spacing w:val="-5"/>
                <w:sz w:val="28"/>
              </w:rPr>
              <w:t> 條</w:t>
            </w:r>
          </w:p>
        </w:tc>
        <w:tc>
          <w:tcPr>
            <w:tcW w:w="8303" w:type="dxa"/>
          </w:tcPr>
          <w:p>
            <w:pPr>
              <w:pStyle w:val="TableParagraph"/>
              <w:spacing w:before="13"/>
              <w:ind w:left="109" w:right="188"/>
              <w:rPr>
                <w:sz w:val="28"/>
              </w:rPr>
            </w:pPr>
            <w:r>
              <w:rPr>
                <w:spacing w:val="-2"/>
                <w:sz w:val="28"/>
              </w:rPr>
              <w:t>中央各主管機關應依中央政府總預算編製辦法及相關先期作業規</w:t>
            </w:r>
            <w:r>
              <w:rPr>
                <w:spacing w:val="-7"/>
                <w:sz w:val="28"/>
              </w:rPr>
              <w:t>定，完成規劃及評估作業並經行政院核定後，再行編列補助款納入</w:t>
            </w:r>
          </w:p>
          <w:p>
            <w:pPr>
              <w:pStyle w:val="TableParagraph"/>
              <w:spacing w:line="330" w:lineRule="exact" w:before="2"/>
              <w:ind w:left="109"/>
              <w:rPr>
                <w:sz w:val="28"/>
              </w:rPr>
            </w:pPr>
            <w:r>
              <w:rPr>
                <w:spacing w:val="-4"/>
                <w:sz w:val="28"/>
              </w:rPr>
              <w:t>年度預算。</w:t>
            </w:r>
          </w:p>
        </w:tc>
      </w:tr>
      <w:tr>
        <w:trPr>
          <w:trHeight w:val="1779" w:hRule="atLeast"/>
        </w:trPr>
        <w:tc>
          <w:tcPr>
            <w:tcW w:w="1138" w:type="dxa"/>
          </w:tcPr>
          <w:p>
            <w:pPr>
              <w:pStyle w:val="TableParagraph"/>
              <w:spacing w:before="14"/>
              <w:ind w:right="54"/>
              <w:jc w:val="center"/>
              <w:rPr>
                <w:sz w:val="28"/>
              </w:rPr>
            </w:pPr>
            <w:r>
              <w:rPr>
                <w:spacing w:val="-1"/>
                <w:sz w:val="28"/>
              </w:rPr>
              <w:t>第 </w:t>
            </w:r>
            <w:r>
              <w:rPr>
                <w:sz w:val="28"/>
              </w:rPr>
              <w:t>8</w:t>
            </w:r>
            <w:r>
              <w:rPr>
                <w:spacing w:val="-5"/>
                <w:sz w:val="28"/>
              </w:rPr>
              <w:t> 條</w:t>
            </w:r>
          </w:p>
        </w:tc>
        <w:tc>
          <w:tcPr>
            <w:tcW w:w="8303" w:type="dxa"/>
          </w:tcPr>
          <w:p>
            <w:pPr>
              <w:pStyle w:val="TableParagraph"/>
              <w:spacing w:before="14"/>
              <w:ind w:left="109" w:right="188"/>
              <w:rPr>
                <w:sz w:val="28"/>
              </w:rPr>
            </w:pPr>
            <w:r>
              <w:rPr>
                <w:spacing w:val="-8"/>
                <w:sz w:val="28"/>
              </w:rPr>
              <w:t>一般性補助款應編列於補助直轄市及縣市政府預算科目項下；計畫</w:t>
            </w:r>
            <w:r>
              <w:rPr>
                <w:spacing w:val="-1"/>
                <w:sz w:val="28"/>
              </w:rPr>
              <w:t>型補助款應編列於中央各機關預算項下。各受補助之直轄市、縣</w:t>
            </w:r>
          </w:p>
          <w:p>
            <w:pPr>
              <w:pStyle w:val="TableParagraph"/>
              <w:spacing w:line="363" w:lineRule="exact"/>
              <w:ind w:left="109"/>
              <w:rPr>
                <w:sz w:val="28"/>
              </w:rPr>
            </w:pPr>
            <w:r>
              <w:rPr>
                <w:spacing w:val="-2"/>
                <w:sz w:val="28"/>
              </w:rPr>
              <w:t>（市）</w:t>
            </w:r>
            <w:r>
              <w:rPr>
                <w:spacing w:val="-3"/>
                <w:sz w:val="28"/>
              </w:rPr>
              <w:t>政府應相對列入其地方預算。</w:t>
            </w:r>
          </w:p>
          <w:p>
            <w:pPr>
              <w:pStyle w:val="TableParagraph"/>
              <w:spacing w:line="360" w:lineRule="atLeast"/>
              <w:ind w:left="109" w:right="46"/>
              <w:rPr>
                <w:sz w:val="28"/>
              </w:rPr>
            </w:pPr>
            <w:r>
              <w:rPr>
                <w:spacing w:val="-11"/>
                <w:sz w:val="28"/>
              </w:rPr>
              <w:t>中央各機關應於前項補助款額度確定後，即先估列直轄市、縣</w:t>
            </w:r>
            <w:r>
              <w:rPr>
                <w:spacing w:val="-8"/>
                <w:sz w:val="28"/>
              </w:rPr>
              <w:t>（市</w:t>
            </w:r>
            <w:r>
              <w:rPr>
                <w:spacing w:val="-8"/>
                <w:sz w:val="28"/>
              </w:rPr>
              <w:t>）</w:t>
            </w:r>
            <w:r>
              <w:rPr>
                <w:spacing w:val="-2"/>
                <w:sz w:val="28"/>
              </w:rPr>
              <w:t>政府分配金額，並於會計年度開始四個月前通知直轄市、縣（市</w:t>
            </w:r>
            <w:r>
              <w:rPr>
                <w:spacing w:val="-10"/>
                <w:sz w:val="28"/>
              </w:rPr>
              <w:t>）</w:t>
            </w:r>
          </w:p>
        </w:tc>
      </w:tr>
    </w:tbl>
    <w:p>
      <w:pPr>
        <w:pStyle w:val="TableParagraph"/>
        <w:spacing w:after="0" w:line="360" w:lineRule="atLeas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0"/>
        <w:gridCol w:w="8234"/>
      </w:tblGrid>
      <w:tr>
        <w:trPr>
          <w:trHeight w:val="2871" w:hRule="atLeast"/>
        </w:trPr>
        <w:tc>
          <w:tcPr>
            <w:tcW w:w="1280" w:type="dxa"/>
          </w:tcPr>
          <w:p>
            <w:pPr>
              <w:pStyle w:val="TableParagraph"/>
              <w:rPr>
                <w:rFonts w:ascii="Times New Roman"/>
                <w:sz w:val="28"/>
              </w:rPr>
            </w:pPr>
          </w:p>
        </w:tc>
        <w:tc>
          <w:tcPr>
            <w:tcW w:w="8234" w:type="dxa"/>
          </w:tcPr>
          <w:p>
            <w:pPr>
              <w:pStyle w:val="TableParagraph"/>
              <w:spacing w:line="336" w:lineRule="exact"/>
              <w:ind w:left="106"/>
              <w:rPr>
                <w:sz w:val="28"/>
              </w:rPr>
            </w:pPr>
            <w:r>
              <w:rPr>
                <w:spacing w:val="-13"/>
                <w:sz w:val="28"/>
              </w:rPr>
              <w:t>政府列入其地方預算。但第二條第二項之財政均衡補助及依第十三</w:t>
            </w:r>
          </w:p>
          <w:p>
            <w:pPr>
              <w:pStyle w:val="TableParagraph"/>
              <w:ind w:left="106" w:right="119"/>
              <w:rPr>
                <w:sz w:val="28"/>
              </w:rPr>
            </w:pPr>
            <w:r>
              <w:rPr>
                <w:spacing w:val="-9"/>
                <w:sz w:val="28"/>
              </w:rPr>
              <w:t>條第一項考核結果增加之一般性補助款，不適用上開通知期限之規</w:t>
            </w:r>
            <w:r>
              <w:rPr>
                <w:spacing w:val="-6"/>
                <w:sz w:val="28"/>
              </w:rPr>
              <w:t>定。</w:t>
            </w:r>
          </w:p>
          <w:p>
            <w:pPr>
              <w:pStyle w:val="TableParagraph"/>
              <w:ind w:left="106" w:right="119"/>
              <w:rPr>
                <w:sz w:val="28"/>
              </w:rPr>
            </w:pPr>
            <w:r>
              <w:rPr>
                <w:spacing w:val="-6"/>
                <w:sz w:val="28"/>
              </w:rPr>
              <w:t>直轄市、縣（市）政府編列補助收入時，應註明其編列依據，並應</w:t>
            </w:r>
            <w:r>
              <w:rPr>
                <w:spacing w:val="-2"/>
                <w:sz w:val="28"/>
              </w:rPr>
              <w:t>相對編足前項補助款之分擔款；未註明者，不得編列。</w:t>
            </w:r>
          </w:p>
          <w:p>
            <w:pPr>
              <w:pStyle w:val="TableParagraph"/>
              <w:spacing w:before="1"/>
              <w:ind w:left="106" w:right="52"/>
              <w:rPr>
                <w:sz w:val="28"/>
              </w:rPr>
            </w:pPr>
            <w:r>
              <w:rPr>
                <w:spacing w:val="-2"/>
                <w:sz w:val="28"/>
              </w:rPr>
              <w:t>中央各機關補助款具有支應災害或重大緊急事項之準備金性質者，未能於第二項規定期限內通知直轄市、縣（市）政府時，應敘明理</w:t>
            </w:r>
          </w:p>
          <w:p>
            <w:pPr>
              <w:pStyle w:val="TableParagraph"/>
              <w:spacing w:line="330" w:lineRule="exact"/>
              <w:ind w:left="106"/>
              <w:rPr>
                <w:sz w:val="28"/>
              </w:rPr>
            </w:pPr>
            <w:r>
              <w:rPr>
                <w:spacing w:val="-3"/>
                <w:sz w:val="28"/>
              </w:rPr>
              <w:t>由連同補助項目及金額函報中央各主管機關轉行政院備查。</w:t>
            </w:r>
          </w:p>
        </w:tc>
      </w:tr>
      <w:tr>
        <w:trPr>
          <w:trHeight w:val="8015" w:hRule="atLeast"/>
        </w:trPr>
        <w:tc>
          <w:tcPr>
            <w:tcW w:w="1280" w:type="dxa"/>
          </w:tcPr>
          <w:p>
            <w:pPr>
              <w:pStyle w:val="TableParagraph"/>
              <w:spacing w:before="14"/>
              <w:ind w:right="107"/>
              <w:jc w:val="right"/>
              <w:rPr>
                <w:sz w:val="28"/>
              </w:rPr>
            </w:pPr>
            <w:r>
              <w:rPr>
                <w:spacing w:val="-1"/>
                <w:sz w:val="28"/>
              </w:rPr>
              <w:t>第 </w:t>
            </w:r>
            <w:r>
              <w:rPr>
                <w:sz w:val="28"/>
              </w:rPr>
              <w:t>9</w:t>
            </w:r>
            <w:r>
              <w:rPr>
                <w:spacing w:val="-5"/>
                <w:sz w:val="28"/>
              </w:rPr>
              <w:t> 條</w:t>
            </w:r>
          </w:p>
        </w:tc>
        <w:tc>
          <w:tcPr>
            <w:tcW w:w="8234" w:type="dxa"/>
          </w:tcPr>
          <w:p>
            <w:pPr>
              <w:pStyle w:val="TableParagraph"/>
              <w:spacing w:before="14"/>
              <w:ind w:left="142" w:right="116" w:hanging="3"/>
              <w:rPr>
                <w:sz w:val="28"/>
              </w:rPr>
            </w:pPr>
            <w:r>
              <w:rPr>
                <w:spacing w:val="-6"/>
                <w:sz w:val="28"/>
              </w:rPr>
              <w:t>中央各主管機關對直轄市、縣（市）政府申請補助款，應依下列規</w:t>
            </w:r>
            <w:r>
              <w:rPr>
                <w:spacing w:val="-4"/>
                <w:sz w:val="28"/>
              </w:rPr>
              <w:t>定辦理：</w:t>
            </w:r>
          </w:p>
          <w:p>
            <w:pPr>
              <w:pStyle w:val="TableParagraph"/>
              <w:spacing w:before="2"/>
              <w:ind w:left="142" w:right="115"/>
              <w:jc w:val="both"/>
              <w:rPr>
                <w:sz w:val="28"/>
              </w:rPr>
            </w:pPr>
            <w:r>
              <w:rPr>
                <w:spacing w:val="-6"/>
                <w:sz w:val="28"/>
              </w:rPr>
              <w:t>一、於確定次一年度補助款補助項目後，按各該補助項目性質，訂定明確與客觀之審查、評比基準、財務計畫檢核基礎及撥款方式等規範，通知直轄市、縣（市）政府於一定期限內提出申請，並副知</w:t>
            </w:r>
            <w:r>
              <w:rPr>
                <w:spacing w:val="-2"/>
                <w:sz w:val="28"/>
              </w:rPr>
              <w:t>相關山地原住民區、鄉（鎮、市）公所及學校。</w:t>
            </w:r>
          </w:p>
          <w:p>
            <w:pPr>
              <w:pStyle w:val="TableParagraph"/>
              <w:spacing w:before="1"/>
              <w:ind w:left="142" w:right="117"/>
              <w:jc w:val="both"/>
              <w:rPr>
                <w:sz w:val="28"/>
              </w:rPr>
            </w:pPr>
            <w:r>
              <w:rPr>
                <w:spacing w:val="-6"/>
                <w:sz w:val="28"/>
              </w:rPr>
              <w:t>二、對於直轄市、縣（市）政府申請之補助計畫，應先審核其對所轄山地原住民區、鄉（鎮、市）及學校補助之周延性及合理性，再</w:t>
            </w:r>
            <w:r>
              <w:rPr>
                <w:spacing w:val="-2"/>
                <w:sz w:val="28"/>
              </w:rPr>
              <w:t>邀集相關人員依前款所定規範進行審查、評比及檢核作業。</w:t>
            </w:r>
          </w:p>
          <w:p>
            <w:pPr>
              <w:pStyle w:val="TableParagraph"/>
              <w:ind w:left="142" w:right="117"/>
              <w:rPr>
                <w:sz w:val="28"/>
              </w:rPr>
            </w:pPr>
            <w:r>
              <w:rPr>
                <w:spacing w:val="-6"/>
                <w:sz w:val="28"/>
              </w:rPr>
              <w:t>三、依前款完成審查後，應就直轄市、縣（市）政府所提補助計畫</w:t>
            </w:r>
            <w:r>
              <w:rPr>
                <w:spacing w:val="-2"/>
                <w:sz w:val="28"/>
              </w:rPr>
              <w:t>評定成績，並排列優先順序依序補助。</w:t>
            </w:r>
          </w:p>
          <w:p>
            <w:pPr>
              <w:pStyle w:val="TableParagraph"/>
              <w:ind w:left="142" w:right="114"/>
              <w:jc w:val="both"/>
              <w:rPr>
                <w:sz w:val="28"/>
              </w:rPr>
            </w:pPr>
            <w:r>
              <w:rPr>
                <w:spacing w:val="-6"/>
                <w:sz w:val="28"/>
              </w:rPr>
              <w:t>四、對於前款所核定之補助計畫，應切實敘明補助之對象、項目及金額，副知相關山地原住民區、鄉（鎮、市）公所及學校，並於網</w:t>
            </w:r>
            <w:r>
              <w:rPr>
                <w:spacing w:val="-4"/>
                <w:sz w:val="28"/>
              </w:rPr>
              <w:t>站公告。</w:t>
            </w:r>
          </w:p>
          <w:p>
            <w:pPr>
              <w:pStyle w:val="TableParagraph"/>
              <w:spacing w:before="2"/>
              <w:ind w:left="142" w:right="50"/>
              <w:jc w:val="both"/>
              <w:rPr>
                <w:sz w:val="28"/>
              </w:rPr>
            </w:pPr>
            <w:r>
              <w:rPr>
                <w:spacing w:val="-4"/>
                <w:sz w:val="28"/>
              </w:rPr>
              <w:t>前項第一款補助款之撥款方式，應依行政院所定之撥款原則辦理。直轄市、縣（市）政府執行中央各機關補助計畫，應依下列規定辦</w:t>
            </w:r>
            <w:r>
              <w:rPr>
                <w:spacing w:val="-6"/>
                <w:sz w:val="28"/>
              </w:rPr>
              <w:t>理：</w:t>
            </w:r>
          </w:p>
          <w:p>
            <w:pPr>
              <w:pStyle w:val="TableParagraph"/>
              <w:ind w:left="142" w:right="48"/>
              <w:rPr>
                <w:sz w:val="28"/>
              </w:rPr>
            </w:pPr>
            <w:r>
              <w:rPr>
                <w:spacing w:val="-4"/>
                <w:sz w:val="28"/>
              </w:rPr>
              <w:t>一、確實依核定計畫執行，不得請求追加補助款；有追加經費者，</w:t>
            </w:r>
            <w:r>
              <w:rPr>
                <w:spacing w:val="-2"/>
                <w:sz w:val="28"/>
              </w:rPr>
              <w:t>其追加部分應由各該政府負擔。</w:t>
            </w:r>
          </w:p>
          <w:p>
            <w:pPr>
              <w:pStyle w:val="TableParagraph"/>
              <w:ind w:left="142" w:right="117"/>
              <w:rPr>
                <w:sz w:val="28"/>
              </w:rPr>
            </w:pPr>
            <w:r>
              <w:rPr>
                <w:spacing w:val="-6"/>
                <w:sz w:val="28"/>
              </w:rPr>
              <w:t>二、依計畫實際執行進度按分擔比率撥付支用，不得先行支用補助</w:t>
            </w:r>
            <w:r>
              <w:rPr>
                <w:spacing w:val="-1"/>
                <w:sz w:val="28"/>
              </w:rPr>
              <w:t>款或將補助款移作他用，並依中央各主管機關規定編列或撥付應</w:t>
            </w:r>
          </w:p>
          <w:p>
            <w:pPr>
              <w:pStyle w:val="TableParagraph"/>
              <w:spacing w:line="330" w:lineRule="exact" w:before="2"/>
              <w:ind w:left="142"/>
              <w:rPr>
                <w:sz w:val="28"/>
              </w:rPr>
            </w:pPr>
            <w:r>
              <w:rPr>
                <w:spacing w:val="-3"/>
                <w:sz w:val="28"/>
              </w:rPr>
              <w:t>分擔款。</w:t>
            </w:r>
          </w:p>
        </w:tc>
      </w:tr>
      <w:tr>
        <w:trPr>
          <w:trHeight w:val="1779" w:hRule="atLeast"/>
        </w:trPr>
        <w:tc>
          <w:tcPr>
            <w:tcW w:w="1280" w:type="dxa"/>
          </w:tcPr>
          <w:p>
            <w:pPr>
              <w:pStyle w:val="TableParagraph"/>
              <w:spacing w:before="14"/>
              <w:ind w:right="104"/>
              <w:jc w:val="right"/>
              <w:rPr>
                <w:sz w:val="28"/>
              </w:rPr>
            </w:pPr>
            <w:r>
              <w:rPr>
                <w:spacing w:val="-1"/>
                <w:sz w:val="28"/>
              </w:rPr>
              <w:t>第 </w:t>
            </w:r>
            <w:r>
              <w:rPr>
                <w:sz w:val="28"/>
              </w:rPr>
              <w:t>10</w:t>
            </w:r>
            <w:r>
              <w:rPr>
                <w:spacing w:val="-5"/>
                <w:sz w:val="28"/>
              </w:rPr>
              <w:t> 條</w:t>
            </w:r>
          </w:p>
        </w:tc>
        <w:tc>
          <w:tcPr>
            <w:tcW w:w="8234" w:type="dxa"/>
          </w:tcPr>
          <w:p>
            <w:pPr>
              <w:pStyle w:val="TableParagraph"/>
              <w:spacing w:before="14"/>
              <w:ind w:left="106" w:right="122"/>
              <w:rPr>
                <w:sz w:val="28"/>
              </w:rPr>
            </w:pPr>
            <w:r>
              <w:rPr>
                <w:spacing w:val="-6"/>
                <w:sz w:val="28"/>
              </w:rPr>
              <w:t>中央對直轄市、縣（市）政府補助款之撥付及執行，除應依各機關</w:t>
            </w:r>
            <w:r>
              <w:rPr>
                <w:spacing w:val="-2"/>
                <w:sz w:val="28"/>
              </w:rPr>
              <w:t>單位預算執行要點有關規定辦理外，並依下列原則處理：</w:t>
            </w:r>
          </w:p>
          <w:p>
            <w:pPr>
              <w:pStyle w:val="TableParagraph"/>
              <w:ind w:left="106" w:right="119"/>
              <w:rPr>
                <w:sz w:val="28"/>
              </w:rPr>
            </w:pPr>
            <w:r>
              <w:rPr>
                <w:spacing w:val="-14"/>
                <w:sz w:val="28"/>
              </w:rPr>
              <w:t>一、中央各機關應依各項計畫實際經費需求或發包金額及執行進度</w:t>
            </w:r>
            <w:r>
              <w:rPr>
                <w:spacing w:val="-2"/>
                <w:sz w:val="28"/>
              </w:rPr>
              <w:t>核實撥款，並於撥款時通知直轄市、縣（市）政府。</w:t>
            </w:r>
          </w:p>
          <w:p>
            <w:pPr>
              <w:pStyle w:val="TableParagraph"/>
              <w:spacing w:line="288" w:lineRule="exact" w:before="1"/>
              <w:ind w:left="106"/>
              <w:rPr>
                <w:sz w:val="28"/>
              </w:rPr>
            </w:pPr>
            <w:r>
              <w:rPr>
                <w:spacing w:val="-7"/>
                <w:sz w:val="28"/>
              </w:rPr>
              <w:t>二、各項計畫經費執行結果有賸餘，其賸餘應按中央補助比率繳回</w:t>
            </w:r>
          </w:p>
        </w:tc>
      </w:tr>
    </w:tbl>
    <w:p>
      <w:pPr>
        <w:pStyle w:val="TableParagraph"/>
        <w:spacing w:after="0" w:line="288" w:lineRule="exac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9"/>
        <w:gridCol w:w="8276"/>
      </w:tblGrid>
      <w:tr>
        <w:trPr>
          <w:trHeight w:val="3236" w:hRule="atLeast"/>
        </w:trPr>
        <w:tc>
          <w:tcPr>
            <w:tcW w:w="1279" w:type="dxa"/>
          </w:tcPr>
          <w:p>
            <w:pPr>
              <w:pStyle w:val="TableParagraph"/>
              <w:rPr>
                <w:rFonts w:ascii="Times New Roman"/>
                <w:sz w:val="28"/>
              </w:rPr>
            </w:pPr>
          </w:p>
        </w:tc>
        <w:tc>
          <w:tcPr>
            <w:tcW w:w="8276" w:type="dxa"/>
          </w:tcPr>
          <w:p>
            <w:pPr>
              <w:pStyle w:val="TableParagraph"/>
              <w:spacing w:line="336" w:lineRule="exact"/>
              <w:ind w:left="107"/>
              <w:rPr>
                <w:sz w:val="28"/>
              </w:rPr>
            </w:pPr>
            <w:r>
              <w:rPr>
                <w:spacing w:val="-5"/>
                <w:sz w:val="28"/>
              </w:rPr>
              <w:t>國庫。但補助款賸餘未超過新臺幣十萬元時，該受補助之直轄市、</w:t>
            </w:r>
          </w:p>
          <w:p>
            <w:pPr>
              <w:pStyle w:val="TableParagraph"/>
              <w:spacing w:line="363" w:lineRule="exact"/>
              <w:ind w:left="107"/>
              <w:rPr>
                <w:sz w:val="28"/>
              </w:rPr>
            </w:pPr>
            <w:r>
              <w:rPr>
                <w:spacing w:val="-2"/>
                <w:sz w:val="28"/>
              </w:rPr>
              <w:t>縣（市）</w:t>
            </w:r>
            <w:r>
              <w:rPr>
                <w:spacing w:val="-4"/>
                <w:sz w:val="28"/>
              </w:rPr>
              <w:t>政府得免予繳回。</w:t>
            </w:r>
          </w:p>
          <w:p>
            <w:pPr>
              <w:pStyle w:val="TableParagraph"/>
              <w:ind w:left="107" w:right="48"/>
              <w:rPr>
                <w:sz w:val="28"/>
              </w:rPr>
            </w:pPr>
            <w:r>
              <w:rPr>
                <w:spacing w:val="-2"/>
                <w:sz w:val="28"/>
              </w:rPr>
              <w:t>三、直轄市、縣政府對所轄山地原住民區、鄉（鎮、市）公所有中</w:t>
            </w:r>
            <w:r>
              <w:rPr>
                <w:spacing w:val="-11"/>
                <w:sz w:val="28"/>
              </w:rPr>
              <w:t>央各機關補助款未予轉撥情形，經中央主管機關協調仍未轉撥且經</w:t>
            </w:r>
            <w:r>
              <w:rPr>
                <w:spacing w:val="-2"/>
                <w:sz w:val="28"/>
              </w:rPr>
              <w:t>核定屬災害或緊急事項、配合中央重大政策或建設事項，應於一定期間內完成者，中央各機關得逕撥各山地原住民區、鄉（鎮、市</w:t>
            </w:r>
            <w:r>
              <w:rPr>
                <w:spacing w:val="-2"/>
                <w:sz w:val="28"/>
              </w:rPr>
              <w:t>）公所；逕撥後之處理原則比照前二款規定辦理。已撥直轄市、縣政府之款項應予追繳；直轄市、縣政府未配合辦理繳回者，由其當年</w:t>
            </w:r>
          </w:p>
          <w:p>
            <w:pPr>
              <w:pStyle w:val="TableParagraph"/>
              <w:spacing w:line="330" w:lineRule="exact" w:before="2"/>
              <w:ind w:left="107"/>
              <w:rPr>
                <w:sz w:val="28"/>
              </w:rPr>
            </w:pPr>
            <w:r>
              <w:rPr>
                <w:spacing w:val="-3"/>
                <w:sz w:val="28"/>
              </w:rPr>
              <w:t>度或以後年度之補助款予以扣減抵充。</w:t>
            </w:r>
          </w:p>
        </w:tc>
      </w:tr>
      <w:tr>
        <w:trPr>
          <w:trHeight w:val="4006" w:hRule="atLeast"/>
        </w:trPr>
        <w:tc>
          <w:tcPr>
            <w:tcW w:w="1279" w:type="dxa"/>
          </w:tcPr>
          <w:p>
            <w:pPr>
              <w:pStyle w:val="TableParagraph"/>
              <w:spacing w:before="14"/>
              <w:ind w:right="53"/>
              <w:jc w:val="center"/>
              <w:rPr>
                <w:sz w:val="28"/>
              </w:rPr>
            </w:pPr>
            <w:r>
              <w:rPr>
                <w:spacing w:val="-1"/>
                <w:sz w:val="28"/>
              </w:rPr>
              <w:t>第 </w:t>
            </w:r>
            <w:r>
              <w:rPr>
                <w:sz w:val="28"/>
              </w:rPr>
              <w:t>11</w:t>
            </w:r>
            <w:r>
              <w:rPr>
                <w:spacing w:val="-5"/>
                <w:sz w:val="28"/>
              </w:rPr>
              <w:t> 條</w:t>
            </w:r>
          </w:p>
        </w:tc>
        <w:tc>
          <w:tcPr>
            <w:tcW w:w="8276" w:type="dxa"/>
          </w:tcPr>
          <w:p>
            <w:pPr>
              <w:pStyle w:val="TableParagraph"/>
              <w:spacing w:before="14"/>
              <w:ind w:left="107" w:right="160" w:hanging="3"/>
              <w:rPr>
                <w:sz w:val="28"/>
              </w:rPr>
            </w:pPr>
            <w:r>
              <w:rPr>
                <w:spacing w:val="-8"/>
                <w:sz w:val="28"/>
              </w:rPr>
              <w:t>中央各主管機關應就本機關與所屬機關補助款之執行，訂定共同性</w:t>
            </w:r>
            <w:r>
              <w:rPr>
                <w:spacing w:val="-2"/>
                <w:sz w:val="28"/>
              </w:rPr>
              <w:t>或個別計畫之管考規定；其管考內容及方式如下：</w:t>
            </w:r>
          </w:p>
          <w:p>
            <w:pPr>
              <w:pStyle w:val="TableParagraph"/>
              <w:spacing w:line="364" w:lineRule="exact"/>
              <w:ind w:left="107"/>
              <w:rPr>
                <w:sz w:val="28"/>
              </w:rPr>
            </w:pPr>
            <w:r>
              <w:rPr>
                <w:spacing w:val="-3"/>
                <w:sz w:val="28"/>
              </w:rPr>
              <w:t>一、補助計畫之辦理期程及完成期限。</w:t>
            </w:r>
          </w:p>
          <w:p>
            <w:pPr>
              <w:pStyle w:val="TableParagraph"/>
              <w:spacing w:before="1"/>
              <w:ind w:left="107" w:right="158"/>
              <w:rPr>
                <w:sz w:val="28"/>
              </w:rPr>
            </w:pPr>
            <w:r>
              <w:rPr>
                <w:spacing w:val="-6"/>
                <w:sz w:val="28"/>
              </w:rPr>
              <w:t>二、補助計畫執行之查核點及管考週期，並定期進行書面或實地查核。</w:t>
            </w:r>
          </w:p>
          <w:p>
            <w:pPr>
              <w:pStyle w:val="TableParagraph"/>
              <w:spacing w:before="2"/>
              <w:ind w:left="107" w:right="157"/>
              <w:jc w:val="both"/>
              <w:rPr>
                <w:sz w:val="28"/>
              </w:rPr>
            </w:pPr>
            <w:r>
              <w:rPr>
                <w:spacing w:val="-6"/>
                <w:sz w:val="28"/>
              </w:rPr>
              <w:t>三、前款查核之項目，包括計畫執行進度、整體經費與補助款支用情形、受補助之直轄市、縣（市）政府內部控管機制、計畫執行及</w:t>
            </w:r>
            <w:r>
              <w:rPr>
                <w:spacing w:val="-2"/>
                <w:sz w:val="28"/>
              </w:rPr>
              <w:t>執行完竣後使用之效益等。</w:t>
            </w:r>
          </w:p>
          <w:p>
            <w:pPr>
              <w:pStyle w:val="TableParagraph"/>
              <w:ind w:left="107" w:right="157"/>
              <w:rPr>
                <w:sz w:val="28"/>
              </w:rPr>
            </w:pPr>
            <w:r>
              <w:rPr>
                <w:spacing w:val="-11"/>
                <w:sz w:val="28"/>
              </w:rPr>
              <w:t>中央各機關辦理之管考結果，應於年度終了後三個月內在該機關網</w:t>
            </w:r>
            <w:r>
              <w:rPr>
                <w:spacing w:val="-6"/>
                <w:sz w:val="28"/>
              </w:rPr>
              <w:t>站公開，並得作為對各該直轄市、縣（市）</w:t>
            </w:r>
            <w:r>
              <w:rPr>
                <w:spacing w:val="-7"/>
                <w:sz w:val="28"/>
              </w:rPr>
              <w:t>政府以後年度補助款補</w:t>
            </w:r>
          </w:p>
          <w:p>
            <w:pPr>
              <w:pStyle w:val="TableParagraph"/>
              <w:spacing w:line="330" w:lineRule="exact"/>
              <w:ind w:left="107"/>
              <w:rPr>
                <w:sz w:val="28"/>
              </w:rPr>
            </w:pPr>
            <w:r>
              <w:rPr>
                <w:spacing w:val="-4"/>
                <w:sz w:val="28"/>
              </w:rPr>
              <w:t>助額度之參據。</w:t>
            </w:r>
          </w:p>
        </w:tc>
      </w:tr>
      <w:tr>
        <w:trPr>
          <w:trHeight w:val="2550" w:hRule="atLeast"/>
        </w:trPr>
        <w:tc>
          <w:tcPr>
            <w:tcW w:w="1279" w:type="dxa"/>
          </w:tcPr>
          <w:p>
            <w:pPr>
              <w:pStyle w:val="TableParagraph"/>
              <w:spacing w:before="14"/>
              <w:ind w:right="53"/>
              <w:jc w:val="center"/>
              <w:rPr>
                <w:sz w:val="28"/>
              </w:rPr>
            </w:pPr>
            <w:r>
              <w:rPr>
                <w:spacing w:val="-1"/>
                <w:sz w:val="28"/>
              </w:rPr>
              <w:t>第 </w:t>
            </w:r>
            <w:r>
              <w:rPr>
                <w:sz w:val="28"/>
              </w:rPr>
              <w:t>12</w:t>
            </w:r>
            <w:r>
              <w:rPr>
                <w:spacing w:val="-5"/>
                <w:sz w:val="28"/>
              </w:rPr>
              <w:t> 條</w:t>
            </w:r>
          </w:p>
        </w:tc>
        <w:tc>
          <w:tcPr>
            <w:tcW w:w="8276" w:type="dxa"/>
          </w:tcPr>
          <w:p>
            <w:pPr>
              <w:pStyle w:val="TableParagraph"/>
              <w:spacing w:before="14"/>
              <w:ind w:left="107" w:right="158" w:hanging="3"/>
              <w:rPr>
                <w:sz w:val="28"/>
              </w:rPr>
            </w:pPr>
            <w:r>
              <w:rPr>
                <w:spacing w:val="-6"/>
                <w:sz w:val="28"/>
              </w:rPr>
              <w:t>中央各主管機關應就下列對直轄市、縣（市）政府補助款相關補助</w:t>
            </w:r>
            <w:r>
              <w:rPr>
                <w:spacing w:val="-4"/>
                <w:sz w:val="28"/>
              </w:rPr>
              <w:t>規定，</w:t>
            </w:r>
          </w:p>
          <w:p>
            <w:pPr>
              <w:pStyle w:val="TableParagraph"/>
              <w:spacing w:before="2"/>
              <w:ind w:left="107" w:right="2565"/>
              <w:rPr>
                <w:sz w:val="28"/>
              </w:rPr>
            </w:pPr>
            <w:r>
              <w:rPr>
                <w:spacing w:val="-2"/>
                <w:sz w:val="28"/>
              </w:rPr>
              <w:t>於訂定或修正後一個月內，函送行政院備查：一、補助事項之處理原則。</w:t>
            </w:r>
          </w:p>
          <w:p>
            <w:pPr>
              <w:pStyle w:val="TableParagraph"/>
              <w:ind w:left="107" w:right="157"/>
              <w:rPr>
                <w:sz w:val="28"/>
              </w:rPr>
            </w:pPr>
            <w:r>
              <w:rPr>
                <w:spacing w:val="-6"/>
                <w:sz w:val="28"/>
              </w:rPr>
              <w:t>二、計畫審查與評比基準、財務計畫檢核基礎、撥款方式等規範及</w:t>
            </w:r>
            <w:r>
              <w:rPr>
                <w:spacing w:val="-2"/>
                <w:sz w:val="28"/>
              </w:rPr>
              <w:t>作業程序。</w:t>
            </w:r>
          </w:p>
          <w:p>
            <w:pPr>
              <w:pStyle w:val="TableParagraph"/>
              <w:spacing w:line="329" w:lineRule="exact" w:before="1"/>
              <w:ind w:left="107"/>
              <w:rPr>
                <w:sz w:val="28"/>
              </w:rPr>
            </w:pPr>
            <w:r>
              <w:rPr>
                <w:spacing w:val="-3"/>
                <w:sz w:val="28"/>
              </w:rPr>
              <w:t>三、共同性或個別計畫之管考規定。</w:t>
            </w:r>
          </w:p>
        </w:tc>
      </w:tr>
      <w:tr>
        <w:trPr>
          <w:trHeight w:val="2873" w:hRule="atLeast"/>
        </w:trPr>
        <w:tc>
          <w:tcPr>
            <w:tcW w:w="1279" w:type="dxa"/>
          </w:tcPr>
          <w:p>
            <w:pPr>
              <w:pStyle w:val="TableParagraph"/>
              <w:spacing w:before="13"/>
              <w:ind w:right="53"/>
              <w:jc w:val="center"/>
              <w:rPr>
                <w:sz w:val="28"/>
              </w:rPr>
            </w:pPr>
            <w:r>
              <w:rPr>
                <w:spacing w:val="-1"/>
                <w:sz w:val="28"/>
              </w:rPr>
              <w:t>第 </w:t>
            </w:r>
            <w:r>
              <w:rPr>
                <w:sz w:val="28"/>
              </w:rPr>
              <w:t>13</w:t>
            </w:r>
            <w:r>
              <w:rPr>
                <w:spacing w:val="-5"/>
                <w:sz w:val="28"/>
              </w:rPr>
              <w:t> 條</w:t>
            </w:r>
          </w:p>
        </w:tc>
        <w:tc>
          <w:tcPr>
            <w:tcW w:w="8276" w:type="dxa"/>
          </w:tcPr>
          <w:p>
            <w:pPr>
              <w:pStyle w:val="TableParagraph"/>
              <w:spacing w:before="13"/>
              <w:ind w:left="107" w:right="158" w:hanging="3"/>
              <w:jc w:val="both"/>
              <w:rPr>
                <w:sz w:val="28"/>
              </w:rPr>
            </w:pPr>
            <w:r>
              <w:rPr>
                <w:spacing w:val="-8"/>
                <w:sz w:val="28"/>
              </w:rPr>
              <w:t>中央為辦理財政收支劃分法第三十五條之一第二項、第三十七條第</w:t>
            </w:r>
            <w:r>
              <w:rPr>
                <w:spacing w:val="-10"/>
                <w:sz w:val="28"/>
              </w:rPr>
              <w:t>四項與地方制度法第六十九條第二項、第七十一條第二項及第七十</w:t>
            </w:r>
            <w:r>
              <w:rPr>
                <w:spacing w:val="-6"/>
                <w:sz w:val="28"/>
              </w:rPr>
              <w:t>六條第四項所規定之事項，得就直轄市、縣（市）政府施政計畫之執行效能、年度預算編製或執行情形、相關開源節流績效等進行監</w:t>
            </w:r>
            <w:r>
              <w:rPr>
                <w:spacing w:val="-14"/>
                <w:sz w:val="28"/>
              </w:rPr>
              <w:t>督及考核，並得依考核結果增加或減少當年度或以後年度一般性補</w:t>
            </w:r>
            <w:r>
              <w:rPr>
                <w:spacing w:val="-2"/>
                <w:sz w:val="28"/>
              </w:rPr>
              <w:t>助款；考核規定，由行政院定之。</w:t>
            </w:r>
          </w:p>
          <w:p>
            <w:pPr>
              <w:pStyle w:val="TableParagraph"/>
              <w:spacing w:line="360" w:lineRule="atLeast"/>
              <w:ind w:left="107" w:right="158"/>
              <w:rPr>
                <w:sz w:val="28"/>
              </w:rPr>
            </w:pPr>
            <w:r>
              <w:rPr>
                <w:spacing w:val="-6"/>
                <w:sz w:val="28"/>
              </w:rPr>
              <w:t>前項直轄市、縣（市）政府年度預算編製或執行情形，包括下列事項：</w:t>
            </w:r>
          </w:p>
        </w:tc>
      </w:tr>
    </w:tbl>
    <w:p>
      <w:pPr>
        <w:pStyle w:val="TableParagraph"/>
        <w:spacing w:after="0" w:line="360" w:lineRule="atLeast"/>
        <w:rPr>
          <w:sz w:val="28"/>
        </w:rPr>
        <w:sectPr>
          <w:type w:val="continuous"/>
          <w:pgSz w:w="12240" w:h="15840"/>
          <w:pgMar w:top="1500" w:bottom="280"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
        <w:gridCol w:w="421"/>
        <w:gridCol w:w="456"/>
        <w:gridCol w:w="8304"/>
      </w:tblGrid>
      <w:tr>
        <w:trPr>
          <w:trHeight w:val="4693" w:hRule="atLeast"/>
        </w:trPr>
        <w:tc>
          <w:tcPr>
            <w:tcW w:w="1277" w:type="dxa"/>
            <w:gridSpan w:val="3"/>
          </w:tcPr>
          <w:p>
            <w:pPr>
              <w:pStyle w:val="TableParagraph"/>
              <w:rPr>
                <w:rFonts w:ascii="Times New Roman"/>
                <w:sz w:val="28"/>
              </w:rPr>
            </w:pPr>
          </w:p>
        </w:tc>
        <w:tc>
          <w:tcPr>
            <w:tcW w:w="8304" w:type="dxa"/>
          </w:tcPr>
          <w:p>
            <w:pPr>
              <w:pStyle w:val="TableParagraph"/>
              <w:spacing w:line="336" w:lineRule="exact"/>
              <w:ind w:left="109"/>
              <w:rPr>
                <w:sz w:val="28"/>
              </w:rPr>
            </w:pPr>
            <w:r>
              <w:rPr>
                <w:spacing w:val="-7"/>
                <w:sz w:val="28"/>
              </w:rPr>
              <w:t>一、直轄市、縣政府應依財政收支劃分法第三十一條及地方制度法</w:t>
            </w:r>
          </w:p>
          <w:p>
            <w:pPr>
              <w:pStyle w:val="TableParagraph"/>
              <w:ind w:left="109" w:right="114"/>
              <w:jc w:val="both"/>
              <w:rPr>
                <w:sz w:val="28"/>
              </w:rPr>
            </w:pPr>
            <w:r>
              <w:rPr>
                <w:spacing w:val="-13"/>
                <w:sz w:val="28"/>
              </w:rPr>
              <w:t>第六十九條第三項規定，並本公開及公平合理原則訂定對山地原住</w:t>
            </w:r>
            <w:r>
              <w:rPr>
                <w:spacing w:val="-2"/>
                <w:sz w:val="28"/>
              </w:rPr>
              <w:t>民區、鄉（鎮、市）公所之補助辦法，明定補助項目、補助對象、補助比率及處理原則。</w:t>
            </w:r>
          </w:p>
          <w:p>
            <w:pPr>
              <w:pStyle w:val="TableParagraph"/>
              <w:ind w:left="109" w:right="45"/>
              <w:rPr>
                <w:sz w:val="28"/>
              </w:rPr>
            </w:pPr>
            <w:r>
              <w:rPr>
                <w:spacing w:val="-2"/>
                <w:sz w:val="28"/>
              </w:rPr>
              <w:t>二、直轄市、縣（市）政府對於直轄市、縣（市）議員所提之地方</w:t>
            </w:r>
            <w:r>
              <w:rPr>
                <w:spacing w:val="-13"/>
                <w:sz w:val="28"/>
              </w:rPr>
              <w:t>建設建議事項，應規定其範圍與透明公開之審議程序及客觀之審議</w:t>
            </w:r>
            <w:r>
              <w:rPr>
                <w:spacing w:val="-2"/>
                <w:sz w:val="28"/>
              </w:rPr>
              <w:t>標準，不得以定額分配方式處理；實際執行時，應確實依預算法及</w:t>
            </w:r>
            <w:r>
              <w:rPr>
                <w:spacing w:val="-11"/>
                <w:sz w:val="28"/>
              </w:rPr>
              <w:t>政府採購法等相關規定辦理，並將辦理情形定期於直轄市、縣</w:t>
            </w:r>
            <w:r>
              <w:rPr>
                <w:spacing w:val="-8"/>
                <w:sz w:val="28"/>
              </w:rPr>
              <w:t>（市</w:t>
            </w:r>
            <w:r>
              <w:rPr>
                <w:spacing w:val="-8"/>
                <w:sz w:val="28"/>
              </w:rPr>
              <w:t>）</w:t>
            </w:r>
            <w:r>
              <w:rPr>
                <w:spacing w:val="-2"/>
                <w:sz w:val="28"/>
              </w:rPr>
              <w:t>政府網站公開。</w:t>
            </w:r>
          </w:p>
          <w:p>
            <w:pPr>
              <w:pStyle w:val="TableParagraph"/>
              <w:spacing w:before="2"/>
              <w:ind w:left="109" w:right="183"/>
              <w:jc w:val="both"/>
              <w:rPr>
                <w:sz w:val="28"/>
              </w:rPr>
            </w:pPr>
            <w:r>
              <w:rPr>
                <w:spacing w:val="-6"/>
                <w:sz w:val="28"/>
              </w:rPr>
              <w:t>三、直轄市、縣（市）政府對於民間團體之補（捐）助，除應由申請補助團體提出計畫審核後，始核定補助額度外，其餘應於預算書</w:t>
            </w:r>
            <w:r>
              <w:rPr>
                <w:spacing w:val="-7"/>
                <w:sz w:val="28"/>
              </w:rPr>
              <w:t>上明列項目、對象及金額，不得以定額分配或墊付方式處理；有涉</w:t>
            </w:r>
          </w:p>
          <w:p>
            <w:pPr>
              <w:pStyle w:val="TableParagraph"/>
              <w:spacing w:line="330" w:lineRule="exact" w:before="1"/>
              <w:ind w:left="109"/>
              <w:rPr>
                <w:sz w:val="28"/>
              </w:rPr>
            </w:pPr>
            <w:r>
              <w:rPr>
                <w:spacing w:val="-5"/>
                <w:sz w:val="28"/>
              </w:rPr>
              <w:t>及財物或勞務之採購，應依預算法及政府採購法等相關規定辦理。</w:t>
            </w:r>
          </w:p>
        </w:tc>
      </w:tr>
      <w:tr>
        <w:trPr>
          <w:trHeight w:val="728" w:hRule="atLeast"/>
        </w:trPr>
        <w:tc>
          <w:tcPr>
            <w:tcW w:w="400" w:type="dxa"/>
          </w:tcPr>
          <w:p>
            <w:pPr>
              <w:pStyle w:val="TableParagraph"/>
              <w:spacing w:before="14"/>
              <w:ind w:right="17"/>
              <w:jc w:val="center"/>
              <w:rPr>
                <w:sz w:val="28"/>
              </w:rPr>
            </w:pPr>
            <w:r>
              <w:rPr>
                <w:spacing w:val="-10"/>
                <w:sz w:val="28"/>
              </w:rPr>
              <w:t>第</w:t>
            </w:r>
          </w:p>
        </w:tc>
        <w:tc>
          <w:tcPr>
            <w:tcW w:w="421" w:type="dxa"/>
          </w:tcPr>
          <w:p>
            <w:pPr>
              <w:pStyle w:val="TableParagraph"/>
              <w:spacing w:before="14"/>
              <w:jc w:val="center"/>
              <w:rPr>
                <w:sz w:val="28"/>
              </w:rPr>
            </w:pPr>
            <w:r>
              <w:rPr>
                <w:spacing w:val="-5"/>
                <w:sz w:val="28"/>
              </w:rPr>
              <w:t>14</w:t>
            </w:r>
          </w:p>
        </w:tc>
        <w:tc>
          <w:tcPr>
            <w:tcW w:w="456" w:type="dxa"/>
          </w:tcPr>
          <w:p>
            <w:pPr>
              <w:pStyle w:val="TableParagraph"/>
              <w:spacing w:before="14"/>
              <w:ind w:right="30"/>
              <w:jc w:val="center"/>
              <w:rPr>
                <w:sz w:val="28"/>
              </w:rPr>
            </w:pPr>
            <w:r>
              <w:rPr>
                <w:spacing w:val="-10"/>
                <w:sz w:val="28"/>
              </w:rPr>
              <w:t>條</w:t>
            </w:r>
          </w:p>
        </w:tc>
        <w:tc>
          <w:tcPr>
            <w:tcW w:w="8304" w:type="dxa"/>
          </w:tcPr>
          <w:p>
            <w:pPr>
              <w:pStyle w:val="TableParagraph"/>
              <w:spacing w:line="360" w:lineRule="atLeast"/>
              <w:ind w:left="109" w:right="186"/>
              <w:rPr>
                <w:sz w:val="28"/>
              </w:rPr>
            </w:pPr>
            <w:r>
              <w:rPr>
                <w:spacing w:val="-10"/>
                <w:sz w:val="28"/>
              </w:rPr>
              <w:t>第六條至第十二條規定之細部作業，行政院主計總處得會商中央各</w:t>
            </w:r>
            <w:r>
              <w:rPr>
                <w:spacing w:val="-2"/>
                <w:sz w:val="28"/>
              </w:rPr>
              <w:t>主管機關訂定一致性之處理規定。</w:t>
            </w:r>
          </w:p>
        </w:tc>
      </w:tr>
      <w:tr>
        <w:trPr>
          <w:trHeight w:val="3277" w:hRule="atLeast"/>
        </w:trPr>
        <w:tc>
          <w:tcPr>
            <w:tcW w:w="400" w:type="dxa"/>
          </w:tcPr>
          <w:p>
            <w:pPr>
              <w:pStyle w:val="TableParagraph"/>
              <w:spacing w:before="13"/>
              <w:ind w:right="17"/>
              <w:jc w:val="center"/>
              <w:rPr>
                <w:sz w:val="28"/>
              </w:rPr>
            </w:pPr>
            <w:r>
              <w:rPr>
                <w:spacing w:val="-10"/>
                <w:sz w:val="28"/>
              </w:rPr>
              <w:t>第</w:t>
            </w:r>
          </w:p>
        </w:tc>
        <w:tc>
          <w:tcPr>
            <w:tcW w:w="421" w:type="dxa"/>
          </w:tcPr>
          <w:p>
            <w:pPr>
              <w:pStyle w:val="TableParagraph"/>
              <w:spacing w:before="13"/>
              <w:jc w:val="center"/>
              <w:rPr>
                <w:sz w:val="28"/>
              </w:rPr>
            </w:pPr>
            <w:r>
              <w:rPr>
                <w:spacing w:val="-5"/>
                <w:sz w:val="28"/>
              </w:rPr>
              <w:t>15</w:t>
            </w:r>
          </w:p>
        </w:tc>
        <w:tc>
          <w:tcPr>
            <w:tcW w:w="456" w:type="dxa"/>
          </w:tcPr>
          <w:p>
            <w:pPr>
              <w:pStyle w:val="TableParagraph"/>
              <w:spacing w:before="13"/>
              <w:ind w:right="30"/>
              <w:jc w:val="center"/>
              <w:rPr>
                <w:sz w:val="28"/>
              </w:rPr>
            </w:pPr>
            <w:r>
              <w:rPr>
                <w:spacing w:val="-10"/>
                <w:sz w:val="28"/>
              </w:rPr>
              <w:t>條</w:t>
            </w:r>
          </w:p>
        </w:tc>
        <w:tc>
          <w:tcPr>
            <w:tcW w:w="8304" w:type="dxa"/>
          </w:tcPr>
          <w:p>
            <w:pPr>
              <w:pStyle w:val="TableParagraph"/>
              <w:spacing w:before="13"/>
              <w:ind w:left="109" w:right="183"/>
              <w:jc w:val="both"/>
              <w:rPr>
                <w:sz w:val="28"/>
              </w:rPr>
            </w:pPr>
            <w:r>
              <w:rPr>
                <w:spacing w:val="-6"/>
                <w:sz w:val="28"/>
              </w:rPr>
              <w:t>中央各主管機關對直轄市、縣（市）政府未及事先列入其年度預算之補助款，為因應下列事項，得同意受補助之直轄市、縣（市）</w:t>
            </w:r>
            <w:r>
              <w:rPr>
                <w:spacing w:val="-6"/>
                <w:sz w:val="28"/>
              </w:rPr>
              <w:t>政</w:t>
            </w:r>
            <w:r>
              <w:rPr>
                <w:spacing w:val="-2"/>
                <w:sz w:val="28"/>
              </w:rPr>
              <w:t>府以代收代付方式執行，並副知行政院主計總處及審計部：</w:t>
            </w:r>
          </w:p>
          <w:p>
            <w:pPr>
              <w:pStyle w:val="TableParagraph"/>
              <w:spacing w:line="363" w:lineRule="exact" w:before="2"/>
              <w:ind w:left="109"/>
              <w:rPr>
                <w:sz w:val="28"/>
              </w:rPr>
            </w:pPr>
            <w:r>
              <w:rPr>
                <w:spacing w:val="-3"/>
                <w:sz w:val="28"/>
              </w:rPr>
              <w:t>一、災害或緊急事項。</w:t>
            </w:r>
          </w:p>
          <w:p>
            <w:pPr>
              <w:pStyle w:val="TableParagraph"/>
              <w:ind w:left="109" w:right="189"/>
              <w:rPr>
                <w:sz w:val="28"/>
              </w:rPr>
            </w:pPr>
            <w:r>
              <w:rPr>
                <w:spacing w:val="-6"/>
                <w:sz w:val="28"/>
              </w:rPr>
              <w:t>二、配合中央重大政策或建設所辦理之事項，經行政院核定應於一</w:t>
            </w:r>
            <w:r>
              <w:rPr>
                <w:spacing w:val="-2"/>
                <w:sz w:val="28"/>
              </w:rPr>
              <w:t>定期限內完成者。</w:t>
            </w:r>
          </w:p>
          <w:p>
            <w:pPr>
              <w:pStyle w:val="TableParagraph"/>
              <w:spacing w:before="1"/>
              <w:ind w:left="109" w:right="186"/>
              <w:rPr>
                <w:sz w:val="28"/>
              </w:rPr>
            </w:pPr>
            <w:r>
              <w:rPr>
                <w:spacing w:val="-6"/>
                <w:sz w:val="28"/>
              </w:rPr>
              <w:t>直轄市、縣（市）政府對於依前項規定以代收代付方式執行之補助</w:t>
            </w:r>
            <w:r>
              <w:rPr>
                <w:spacing w:val="-7"/>
                <w:sz w:val="28"/>
              </w:rPr>
              <w:t>款，應編製中央補助款代收代付明細表，以附表方式列入當年度決</w:t>
            </w:r>
          </w:p>
          <w:p>
            <w:pPr>
              <w:pStyle w:val="TableParagraph"/>
              <w:spacing w:line="330" w:lineRule="exact"/>
              <w:ind w:left="109"/>
              <w:rPr>
                <w:sz w:val="28"/>
              </w:rPr>
            </w:pPr>
            <w:r>
              <w:rPr>
                <w:spacing w:val="-5"/>
                <w:sz w:val="28"/>
              </w:rPr>
              <w:t>算。</w:t>
            </w:r>
          </w:p>
        </w:tc>
      </w:tr>
      <w:tr>
        <w:trPr>
          <w:trHeight w:val="1821" w:hRule="atLeast"/>
        </w:trPr>
        <w:tc>
          <w:tcPr>
            <w:tcW w:w="400" w:type="dxa"/>
          </w:tcPr>
          <w:p>
            <w:pPr>
              <w:pStyle w:val="TableParagraph"/>
              <w:spacing w:before="14"/>
              <w:ind w:right="17"/>
              <w:jc w:val="center"/>
              <w:rPr>
                <w:sz w:val="28"/>
              </w:rPr>
            </w:pPr>
            <w:r>
              <w:rPr>
                <w:spacing w:val="-10"/>
                <w:sz w:val="28"/>
              </w:rPr>
              <w:t>第</w:t>
            </w:r>
          </w:p>
        </w:tc>
        <w:tc>
          <w:tcPr>
            <w:tcW w:w="421" w:type="dxa"/>
          </w:tcPr>
          <w:p>
            <w:pPr>
              <w:pStyle w:val="TableParagraph"/>
              <w:spacing w:before="14"/>
              <w:jc w:val="center"/>
              <w:rPr>
                <w:sz w:val="28"/>
              </w:rPr>
            </w:pPr>
            <w:r>
              <w:rPr>
                <w:spacing w:val="-5"/>
                <w:sz w:val="28"/>
              </w:rPr>
              <w:t>16</w:t>
            </w:r>
          </w:p>
        </w:tc>
        <w:tc>
          <w:tcPr>
            <w:tcW w:w="456" w:type="dxa"/>
          </w:tcPr>
          <w:p>
            <w:pPr>
              <w:pStyle w:val="TableParagraph"/>
              <w:spacing w:before="14"/>
              <w:ind w:right="30"/>
              <w:jc w:val="center"/>
              <w:rPr>
                <w:sz w:val="28"/>
              </w:rPr>
            </w:pPr>
            <w:r>
              <w:rPr>
                <w:spacing w:val="-10"/>
                <w:sz w:val="28"/>
              </w:rPr>
              <w:t>條</w:t>
            </w:r>
          </w:p>
        </w:tc>
        <w:tc>
          <w:tcPr>
            <w:tcW w:w="8304" w:type="dxa"/>
          </w:tcPr>
          <w:p>
            <w:pPr>
              <w:pStyle w:val="TableParagraph"/>
              <w:spacing w:before="14"/>
              <w:ind w:left="109" w:right="183" w:hanging="3"/>
              <w:rPr>
                <w:sz w:val="28"/>
              </w:rPr>
            </w:pPr>
            <w:r>
              <w:rPr>
                <w:spacing w:val="-4"/>
                <w:sz w:val="28"/>
              </w:rPr>
              <w:t>直轄市、縣（市）政府有下列情形之一者，中央得停撥、縮減、取</w:t>
            </w:r>
            <w:r>
              <w:rPr>
                <w:spacing w:val="-2"/>
                <w:sz w:val="28"/>
              </w:rPr>
              <w:t>消其當年度補助或停編以後年度之補助預算：</w:t>
            </w:r>
          </w:p>
          <w:p>
            <w:pPr>
              <w:pStyle w:val="TableParagraph"/>
              <w:spacing w:line="363" w:lineRule="exact" w:before="2"/>
              <w:ind w:left="109"/>
              <w:rPr>
                <w:sz w:val="28"/>
              </w:rPr>
            </w:pPr>
            <w:r>
              <w:rPr>
                <w:spacing w:val="-3"/>
                <w:sz w:val="28"/>
              </w:rPr>
              <w:t>一、未依第八條第三項規定相對編足分擔款。</w:t>
            </w:r>
          </w:p>
          <w:p>
            <w:pPr>
              <w:pStyle w:val="TableParagraph"/>
              <w:spacing w:line="363" w:lineRule="exact"/>
              <w:ind w:left="109"/>
              <w:rPr>
                <w:sz w:val="28"/>
              </w:rPr>
            </w:pPr>
            <w:r>
              <w:rPr>
                <w:spacing w:val="-7"/>
                <w:sz w:val="28"/>
              </w:rPr>
              <w:t>二、未依第九條第三項第二款規定支用補助款、編列或撥付應分擔</w:t>
            </w:r>
          </w:p>
          <w:p>
            <w:pPr>
              <w:pStyle w:val="TableParagraph"/>
              <w:spacing w:line="331" w:lineRule="exact" w:before="1"/>
              <w:ind w:left="109"/>
              <w:rPr>
                <w:sz w:val="28"/>
              </w:rPr>
            </w:pPr>
            <w:r>
              <w:rPr>
                <w:spacing w:val="-3"/>
                <w:sz w:val="28"/>
              </w:rPr>
              <w:t>款，或其執行績效不佳等情形。</w:t>
            </w:r>
          </w:p>
        </w:tc>
      </w:tr>
      <w:tr>
        <w:trPr>
          <w:trHeight w:val="2144" w:hRule="atLeast"/>
        </w:trPr>
        <w:tc>
          <w:tcPr>
            <w:tcW w:w="400" w:type="dxa"/>
          </w:tcPr>
          <w:p>
            <w:pPr>
              <w:pStyle w:val="TableParagraph"/>
              <w:spacing w:before="14"/>
              <w:ind w:right="17"/>
              <w:jc w:val="center"/>
              <w:rPr>
                <w:sz w:val="28"/>
              </w:rPr>
            </w:pPr>
            <w:r>
              <w:rPr>
                <w:spacing w:val="-10"/>
                <w:sz w:val="28"/>
              </w:rPr>
              <w:t>第</w:t>
            </w:r>
          </w:p>
        </w:tc>
        <w:tc>
          <w:tcPr>
            <w:tcW w:w="421" w:type="dxa"/>
          </w:tcPr>
          <w:p>
            <w:pPr>
              <w:pStyle w:val="TableParagraph"/>
              <w:spacing w:before="14"/>
              <w:jc w:val="center"/>
              <w:rPr>
                <w:sz w:val="28"/>
              </w:rPr>
            </w:pPr>
            <w:r>
              <w:rPr>
                <w:spacing w:val="-5"/>
                <w:sz w:val="28"/>
              </w:rPr>
              <w:t>17</w:t>
            </w:r>
          </w:p>
        </w:tc>
        <w:tc>
          <w:tcPr>
            <w:tcW w:w="456" w:type="dxa"/>
          </w:tcPr>
          <w:p>
            <w:pPr>
              <w:pStyle w:val="TableParagraph"/>
              <w:spacing w:before="14"/>
              <w:ind w:right="30"/>
              <w:jc w:val="center"/>
              <w:rPr>
                <w:sz w:val="28"/>
              </w:rPr>
            </w:pPr>
            <w:r>
              <w:rPr>
                <w:spacing w:val="-10"/>
                <w:sz w:val="28"/>
              </w:rPr>
              <w:t>條</w:t>
            </w:r>
          </w:p>
        </w:tc>
        <w:tc>
          <w:tcPr>
            <w:tcW w:w="8304" w:type="dxa"/>
          </w:tcPr>
          <w:p>
            <w:pPr>
              <w:pStyle w:val="TableParagraph"/>
              <w:spacing w:before="14"/>
              <w:ind w:left="109" w:right="186"/>
              <w:rPr>
                <w:sz w:val="28"/>
              </w:rPr>
            </w:pPr>
            <w:r>
              <w:rPr>
                <w:spacing w:val="-10"/>
                <w:sz w:val="28"/>
              </w:rPr>
              <w:t>中央政府附屬單位預算特種基金，其年度預算國庫撥款占基金總收</w:t>
            </w:r>
            <w:r>
              <w:rPr>
                <w:spacing w:val="-2"/>
                <w:sz w:val="28"/>
              </w:rPr>
              <w:t>入（來源）達百分之五十者，準用本辦法之規定。</w:t>
            </w:r>
          </w:p>
          <w:p>
            <w:pPr>
              <w:pStyle w:val="TableParagraph"/>
              <w:ind w:left="109" w:right="186"/>
              <w:rPr>
                <w:sz w:val="28"/>
              </w:rPr>
            </w:pPr>
            <w:r>
              <w:rPr>
                <w:spacing w:val="-6"/>
                <w:sz w:val="28"/>
              </w:rPr>
              <w:t>直轄市、縣（市）政府於依地方政府財政紀律異常之控管機制運作</w:t>
            </w:r>
            <w:r>
              <w:rPr>
                <w:spacing w:val="-7"/>
                <w:sz w:val="28"/>
              </w:rPr>
              <w:t>期間，執行中央各機關補助款及編列或撥付分擔款，依該控管機制</w:t>
            </w:r>
          </w:p>
          <w:p>
            <w:pPr>
              <w:pStyle w:val="TableParagraph"/>
              <w:spacing w:line="360" w:lineRule="atLeast"/>
              <w:ind w:left="109" w:right="186"/>
              <w:rPr>
                <w:sz w:val="28"/>
              </w:rPr>
            </w:pPr>
            <w:r>
              <w:rPr>
                <w:spacing w:val="-9"/>
                <w:sz w:val="28"/>
              </w:rPr>
              <w:t>及行政院核定之相關配套措施辦理部分，不適用第八條第三項及第</w:t>
            </w:r>
            <w:r>
              <w:rPr>
                <w:spacing w:val="-2"/>
                <w:sz w:val="28"/>
              </w:rPr>
              <w:t>九條第三項規定。</w:t>
            </w:r>
          </w:p>
        </w:tc>
      </w:tr>
    </w:tbl>
    <w:p>
      <w:pPr>
        <w:pStyle w:val="TableParagraph"/>
        <w:spacing w:after="0" w:line="360" w:lineRule="atLeast"/>
        <w:rPr>
          <w:sz w:val="28"/>
        </w:rPr>
        <w:sectPr>
          <w:type w:val="continuous"/>
          <w:pgSz w:w="12240" w:h="15840"/>
          <w:pgMar w:top="1500" w:bottom="1536" w:left="1080" w:right="720"/>
        </w:sectPr>
      </w:pPr>
    </w:p>
    <w:tbl>
      <w:tblPr>
        <w:tblW w:w="0" w:type="auto"/>
        <w:jc w:val="left"/>
        <w:tblInd w:w="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0"/>
        <w:gridCol w:w="5758"/>
      </w:tblGrid>
      <w:tr>
        <w:trPr>
          <w:trHeight w:val="280" w:hRule="atLeast"/>
        </w:trPr>
        <w:tc>
          <w:tcPr>
            <w:tcW w:w="1280" w:type="dxa"/>
          </w:tcPr>
          <w:p>
            <w:pPr>
              <w:pStyle w:val="TableParagraph"/>
              <w:spacing w:line="261" w:lineRule="exact"/>
              <w:ind w:left="50"/>
              <w:rPr>
                <w:sz w:val="28"/>
              </w:rPr>
            </w:pPr>
            <w:r>
              <w:rPr>
                <w:spacing w:val="-1"/>
                <w:sz w:val="28"/>
              </w:rPr>
              <w:t>第 </w:t>
            </w:r>
            <w:r>
              <w:rPr>
                <w:sz w:val="28"/>
              </w:rPr>
              <w:t>18</w:t>
            </w:r>
            <w:r>
              <w:rPr>
                <w:spacing w:val="-5"/>
                <w:sz w:val="28"/>
              </w:rPr>
              <w:t> 條</w:t>
            </w:r>
          </w:p>
        </w:tc>
        <w:tc>
          <w:tcPr>
            <w:tcW w:w="5758" w:type="dxa"/>
          </w:tcPr>
          <w:p>
            <w:pPr>
              <w:pStyle w:val="TableParagraph"/>
              <w:spacing w:line="261" w:lineRule="exact"/>
              <w:ind w:left="106"/>
              <w:rPr>
                <w:sz w:val="28"/>
              </w:rPr>
            </w:pPr>
            <w:r>
              <w:rPr>
                <w:spacing w:val="-3"/>
                <w:sz w:val="28"/>
              </w:rPr>
              <w:t>本辦法自中華民國一百十五年一月一日施行。</w:t>
            </w:r>
          </w:p>
        </w:tc>
      </w:tr>
    </w:tbl>
    <w:p>
      <w:pPr>
        <w:pStyle w:val="TableParagraph"/>
        <w:spacing w:after="0" w:line="261" w:lineRule="exact"/>
        <w:rPr>
          <w:sz w:val="28"/>
        </w:rPr>
        <w:sectPr>
          <w:type w:val="continuous"/>
          <w:pgSz w:w="12240" w:h="15840"/>
          <w:pgMar w:top="1500" w:bottom="280" w:left="1080" w:right="720"/>
        </w:sectPr>
      </w:pPr>
    </w:p>
    <w:p>
      <w:pPr>
        <w:spacing w:before="60"/>
        <w:ind w:left="6" w:right="0" w:firstLine="0"/>
        <w:jc w:val="center"/>
        <w:rPr>
          <w:sz w:val="28"/>
        </w:rPr>
      </w:pPr>
      <w:r>
        <w:rPr>
          <w:sz w:val="28"/>
        </w:rPr>
        <w:t>附表</w:t>
      </w:r>
      <w:r>
        <w:rPr>
          <w:spacing w:val="53"/>
          <w:w w:val="150"/>
          <w:sz w:val="28"/>
        </w:rPr>
        <w:t> </w:t>
      </w:r>
      <w:r>
        <w:rPr>
          <w:spacing w:val="-1"/>
          <w:sz w:val="28"/>
        </w:rPr>
        <w:t>中央對直轄市及縣(市)政府補助事項</w:t>
      </w:r>
    </w:p>
    <w:p>
      <w:pPr>
        <w:pStyle w:val="BodyText"/>
        <w:spacing w:before="7"/>
        <w:ind w:left="0"/>
        <w:rPr>
          <w:sz w:val="12"/>
        </w:rPr>
      </w:pPr>
    </w:p>
    <w:tbl>
      <w:tblPr>
        <w:tblW w:w="0" w:type="auto"/>
        <w:jc w:val="lef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1"/>
        <w:gridCol w:w="5795"/>
        <w:gridCol w:w="1731"/>
      </w:tblGrid>
      <w:tr>
        <w:trPr>
          <w:trHeight w:val="381" w:hRule="atLeast"/>
        </w:trPr>
        <w:tc>
          <w:tcPr>
            <w:tcW w:w="2021" w:type="dxa"/>
          </w:tcPr>
          <w:p>
            <w:pPr>
              <w:pStyle w:val="TableParagraph"/>
              <w:spacing w:line="301" w:lineRule="exact" w:before="60"/>
              <w:ind w:left="529"/>
              <w:rPr>
                <w:sz w:val="24"/>
              </w:rPr>
            </w:pPr>
            <w:r>
              <w:rPr>
                <w:spacing w:val="-6"/>
                <w:sz w:val="24"/>
              </w:rPr>
              <w:t>機關名稱</w:t>
            </w:r>
          </w:p>
        </w:tc>
        <w:tc>
          <w:tcPr>
            <w:tcW w:w="5795" w:type="dxa"/>
          </w:tcPr>
          <w:p>
            <w:pPr>
              <w:pStyle w:val="TableParagraph"/>
              <w:spacing w:line="301" w:lineRule="exact" w:before="60"/>
              <w:ind w:left="56" w:right="54"/>
              <w:jc w:val="center"/>
              <w:rPr>
                <w:sz w:val="24"/>
              </w:rPr>
            </w:pPr>
            <w:r>
              <w:rPr>
                <w:spacing w:val="-6"/>
                <w:sz w:val="24"/>
              </w:rPr>
              <w:t>補助事項</w:t>
            </w:r>
          </w:p>
        </w:tc>
        <w:tc>
          <w:tcPr>
            <w:tcW w:w="1731" w:type="dxa"/>
          </w:tcPr>
          <w:p>
            <w:pPr>
              <w:pStyle w:val="TableParagraph"/>
              <w:spacing w:line="301" w:lineRule="exact" w:before="60"/>
              <w:ind w:left="138"/>
              <w:rPr>
                <w:sz w:val="24"/>
              </w:rPr>
            </w:pPr>
            <w:r>
              <w:rPr>
                <w:spacing w:val="-5"/>
                <w:sz w:val="24"/>
              </w:rPr>
              <w:t>最高補助比率</w:t>
            </w:r>
          </w:p>
        </w:tc>
      </w:tr>
      <w:tr>
        <w:trPr>
          <w:trHeight w:val="985" w:hRule="atLeast"/>
        </w:trPr>
        <w:tc>
          <w:tcPr>
            <w:tcW w:w="2021" w:type="dxa"/>
          </w:tcPr>
          <w:p>
            <w:pPr>
              <w:pStyle w:val="TableParagraph"/>
              <w:spacing w:before="50"/>
              <w:rPr>
                <w:sz w:val="24"/>
              </w:rPr>
            </w:pPr>
          </w:p>
          <w:p>
            <w:pPr>
              <w:pStyle w:val="TableParagraph"/>
              <w:ind w:left="107"/>
              <w:rPr>
                <w:sz w:val="24"/>
              </w:rPr>
            </w:pPr>
            <w:r>
              <w:rPr>
                <w:spacing w:val="-5"/>
                <w:sz w:val="24"/>
              </w:rPr>
              <w:t>原住民族委員會</w:t>
            </w:r>
          </w:p>
        </w:tc>
        <w:tc>
          <w:tcPr>
            <w:tcW w:w="5795" w:type="dxa"/>
          </w:tcPr>
          <w:p>
            <w:pPr>
              <w:pStyle w:val="TableParagraph"/>
              <w:spacing w:line="216" w:lineRule="auto" w:before="103"/>
              <w:ind w:left="105" w:right="100"/>
              <w:jc w:val="both"/>
              <w:rPr>
                <w:sz w:val="24"/>
              </w:rPr>
            </w:pPr>
            <w:r>
              <w:rPr>
                <w:spacing w:val="-2"/>
                <w:sz w:val="24"/>
              </w:rPr>
              <w:t>強化原住民族社會福利與就業保障、促進經濟與觀光產業、提升原住民族教育發展、推動原住民族部落建設、文化資產保存與環境維護等計畫。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474" w:hRule="atLeast"/>
        </w:trPr>
        <w:tc>
          <w:tcPr>
            <w:tcW w:w="2021" w:type="dxa"/>
          </w:tcPr>
          <w:p>
            <w:pPr>
              <w:pStyle w:val="TableParagraph"/>
              <w:spacing w:before="108"/>
              <w:ind w:left="107"/>
              <w:rPr>
                <w:sz w:val="24"/>
              </w:rPr>
            </w:pPr>
            <w:r>
              <w:rPr>
                <w:spacing w:val="-6"/>
                <w:sz w:val="24"/>
              </w:rPr>
              <w:t>客家委員會</w:t>
            </w:r>
          </w:p>
        </w:tc>
        <w:tc>
          <w:tcPr>
            <w:tcW w:w="5795" w:type="dxa"/>
          </w:tcPr>
          <w:p>
            <w:pPr>
              <w:pStyle w:val="TableParagraph"/>
              <w:spacing w:before="108"/>
              <w:ind w:left="2" w:right="56"/>
              <w:jc w:val="center"/>
              <w:rPr>
                <w:sz w:val="24"/>
              </w:rPr>
            </w:pPr>
            <w:r>
              <w:rPr>
                <w:spacing w:val="-5"/>
                <w:sz w:val="24"/>
              </w:rPr>
              <w:t>推動客家語言、文化保存及客庄文化產業發展等計畫</w:t>
            </w:r>
          </w:p>
        </w:tc>
        <w:tc>
          <w:tcPr>
            <w:tcW w:w="1731" w:type="dxa"/>
          </w:tcPr>
          <w:p>
            <w:pPr>
              <w:pStyle w:val="TableParagraph"/>
              <w:spacing w:before="108"/>
              <w:ind w:left="102"/>
              <w:rPr>
                <w:sz w:val="24"/>
              </w:rPr>
            </w:pPr>
            <w:r>
              <w:rPr>
                <w:spacing w:val="-6"/>
                <w:sz w:val="24"/>
              </w:rPr>
              <w:t>百分之九十</w:t>
            </w:r>
          </w:p>
        </w:tc>
      </w:tr>
      <w:tr>
        <w:trPr>
          <w:trHeight w:val="1264" w:hRule="atLeast"/>
        </w:trPr>
        <w:tc>
          <w:tcPr>
            <w:tcW w:w="2021" w:type="dxa"/>
          </w:tcPr>
          <w:p>
            <w:pPr>
              <w:pStyle w:val="TableParagraph"/>
              <w:spacing w:before="189"/>
              <w:rPr>
                <w:sz w:val="24"/>
              </w:rPr>
            </w:pPr>
          </w:p>
          <w:p>
            <w:pPr>
              <w:pStyle w:val="TableParagraph"/>
              <w:ind w:left="107"/>
              <w:rPr>
                <w:sz w:val="24"/>
              </w:rPr>
            </w:pPr>
            <w:r>
              <w:rPr>
                <w:spacing w:val="-7"/>
                <w:sz w:val="24"/>
              </w:rPr>
              <w:t>內政部</w:t>
            </w:r>
          </w:p>
        </w:tc>
        <w:tc>
          <w:tcPr>
            <w:tcW w:w="5795" w:type="dxa"/>
          </w:tcPr>
          <w:p>
            <w:pPr>
              <w:pStyle w:val="TableParagraph"/>
              <w:spacing w:line="216" w:lineRule="auto" w:before="103"/>
              <w:ind w:left="105" w:right="100"/>
              <w:jc w:val="both"/>
              <w:rPr>
                <w:sz w:val="24"/>
              </w:rPr>
            </w:pPr>
            <w:r>
              <w:rPr>
                <w:spacing w:val="-2"/>
                <w:sz w:val="24"/>
              </w:rPr>
              <w:t>推動內政事務與制度、戶政、役政、地政、民政、宗教禮制、社會行政、國家公園管理、國土管理、下水道建設、建築研究、警政、移民、災害防救及消防等</w:t>
            </w:r>
            <w:r>
              <w:rPr>
                <w:spacing w:val="-6"/>
                <w:sz w:val="24"/>
              </w:rPr>
              <w:t>計畫</w:t>
            </w:r>
          </w:p>
        </w:tc>
        <w:tc>
          <w:tcPr>
            <w:tcW w:w="1731" w:type="dxa"/>
          </w:tcPr>
          <w:p>
            <w:pPr>
              <w:pStyle w:val="TableParagraph"/>
              <w:spacing w:before="189"/>
              <w:rPr>
                <w:sz w:val="24"/>
              </w:rPr>
            </w:pPr>
          </w:p>
          <w:p>
            <w:pPr>
              <w:pStyle w:val="TableParagraph"/>
              <w:ind w:left="102"/>
              <w:rPr>
                <w:sz w:val="24"/>
              </w:rPr>
            </w:pPr>
            <w:r>
              <w:rPr>
                <w:spacing w:val="-6"/>
                <w:sz w:val="24"/>
              </w:rPr>
              <w:t>百分之九十</w:t>
            </w:r>
          </w:p>
        </w:tc>
      </w:tr>
      <w:tr>
        <w:trPr>
          <w:trHeight w:val="702" w:hRule="atLeast"/>
        </w:trPr>
        <w:tc>
          <w:tcPr>
            <w:tcW w:w="2021" w:type="dxa"/>
          </w:tcPr>
          <w:p>
            <w:pPr>
              <w:pStyle w:val="TableParagraph"/>
              <w:spacing w:before="220"/>
              <w:ind w:left="107"/>
              <w:rPr>
                <w:sz w:val="24"/>
              </w:rPr>
            </w:pPr>
            <w:r>
              <w:rPr>
                <w:spacing w:val="-7"/>
                <w:sz w:val="24"/>
              </w:rPr>
              <w:t>財政部</w:t>
            </w:r>
          </w:p>
        </w:tc>
        <w:tc>
          <w:tcPr>
            <w:tcW w:w="5795" w:type="dxa"/>
          </w:tcPr>
          <w:p>
            <w:pPr>
              <w:pStyle w:val="TableParagraph"/>
              <w:spacing w:line="216" w:lineRule="auto" w:before="103"/>
              <w:ind w:left="105" w:right="100"/>
              <w:rPr>
                <w:sz w:val="24"/>
              </w:rPr>
            </w:pPr>
            <w:r>
              <w:rPr>
                <w:spacing w:val="-2"/>
                <w:sz w:val="24"/>
              </w:rPr>
              <w:t>協助地方促進民間參與公共建設業務及查緝私劣菸品</w:t>
            </w:r>
            <w:r>
              <w:rPr>
                <w:spacing w:val="-4"/>
                <w:sz w:val="24"/>
              </w:rPr>
              <w:t>等計畫</w:t>
            </w:r>
          </w:p>
        </w:tc>
        <w:tc>
          <w:tcPr>
            <w:tcW w:w="1731" w:type="dxa"/>
          </w:tcPr>
          <w:p>
            <w:pPr>
              <w:pStyle w:val="TableParagraph"/>
              <w:spacing w:before="220"/>
              <w:ind w:left="102"/>
              <w:rPr>
                <w:sz w:val="24"/>
              </w:rPr>
            </w:pPr>
            <w:r>
              <w:rPr>
                <w:spacing w:val="-6"/>
                <w:sz w:val="24"/>
              </w:rPr>
              <w:t>百分之九十</w:t>
            </w:r>
          </w:p>
        </w:tc>
      </w:tr>
      <w:tr>
        <w:trPr>
          <w:trHeight w:val="1264" w:hRule="atLeast"/>
        </w:trPr>
        <w:tc>
          <w:tcPr>
            <w:tcW w:w="2021" w:type="dxa"/>
          </w:tcPr>
          <w:p>
            <w:pPr>
              <w:pStyle w:val="TableParagraph"/>
              <w:spacing w:before="191"/>
              <w:rPr>
                <w:sz w:val="24"/>
              </w:rPr>
            </w:pPr>
          </w:p>
          <w:p>
            <w:pPr>
              <w:pStyle w:val="TableParagraph"/>
              <w:spacing w:before="1"/>
              <w:ind w:left="107"/>
              <w:rPr>
                <w:sz w:val="24"/>
              </w:rPr>
            </w:pPr>
            <w:r>
              <w:rPr>
                <w:spacing w:val="-7"/>
                <w:sz w:val="24"/>
              </w:rPr>
              <w:t>教育部</w:t>
            </w:r>
          </w:p>
        </w:tc>
        <w:tc>
          <w:tcPr>
            <w:tcW w:w="5795" w:type="dxa"/>
          </w:tcPr>
          <w:p>
            <w:pPr>
              <w:pStyle w:val="TableParagraph"/>
              <w:spacing w:line="216" w:lineRule="auto" w:before="103"/>
              <w:ind w:left="105" w:right="88"/>
              <w:jc w:val="both"/>
              <w:rPr>
                <w:sz w:val="24"/>
              </w:rPr>
            </w:pPr>
            <w:r>
              <w:rPr>
                <w:spacing w:val="-2"/>
                <w:sz w:val="24"/>
              </w:rPr>
              <w:t>提升地方平價教保服務、師資培育、藝術教育、教師</w:t>
            </w:r>
            <w:r>
              <w:rPr>
                <w:spacing w:val="12"/>
                <w:sz w:val="24"/>
              </w:rPr>
              <w:t>專業發展、原住民族教育、特殊教育、偏遠地區教</w:t>
            </w:r>
            <w:r>
              <w:rPr>
                <w:spacing w:val="-2"/>
                <w:sz w:val="24"/>
              </w:rPr>
              <w:t>育、資訊與科技教育、終身教育、設施設備及校園環境改善等計畫</w:t>
            </w:r>
          </w:p>
        </w:tc>
        <w:tc>
          <w:tcPr>
            <w:tcW w:w="1731" w:type="dxa"/>
          </w:tcPr>
          <w:p>
            <w:pPr>
              <w:pStyle w:val="TableParagraph"/>
              <w:spacing w:before="191"/>
              <w:rPr>
                <w:sz w:val="24"/>
              </w:rPr>
            </w:pPr>
          </w:p>
          <w:p>
            <w:pPr>
              <w:pStyle w:val="TableParagraph"/>
              <w:spacing w:before="1"/>
              <w:ind w:left="102"/>
              <w:rPr>
                <w:sz w:val="24"/>
              </w:rPr>
            </w:pPr>
            <w:r>
              <w:rPr>
                <w:spacing w:val="-6"/>
                <w:sz w:val="24"/>
              </w:rPr>
              <w:t>百分之九十</w:t>
            </w:r>
          </w:p>
        </w:tc>
      </w:tr>
      <w:tr>
        <w:trPr>
          <w:trHeight w:val="888" w:hRule="atLeast"/>
        </w:trPr>
        <w:tc>
          <w:tcPr>
            <w:tcW w:w="2021" w:type="dxa"/>
          </w:tcPr>
          <w:p>
            <w:pPr>
              <w:pStyle w:val="TableParagraph"/>
              <w:spacing w:before="2"/>
              <w:rPr>
                <w:sz w:val="24"/>
              </w:rPr>
            </w:pPr>
          </w:p>
          <w:p>
            <w:pPr>
              <w:pStyle w:val="TableParagraph"/>
              <w:ind w:left="107"/>
              <w:rPr>
                <w:sz w:val="24"/>
              </w:rPr>
            </w:pPr>
            <w:r>
              <w:rPr>
                <w:spacing w:val="-7"/>
                <w:sz w:val="24"/>
              </w:rPr>
              <w:t>經濟部</w:t>
            </w:r>
          </w:p>
        </w:tc>
        <w:tc>
          <w:tcPr>
            <w:tcW w:w="5795" w:type="dxa"/>
          </w:tcPr>
          <w:p>
            <w:pPr>
              <w:pStyle w:val="TableParagraph"/>
              <w:spacing w:line="216" w:lineRule="auto" w:before="194"/>
              <w:ind w:left="105" w:right="100"/>
              <w:rPr>
                <w:sz w:val="24"/>
              </w:rPr>
            </w:pPr>
            <w:r>
              <w:rPr>
                <w:spacing w:val="-2"/>
                <w:sz w:val="24"/>
              </w:rPr>
              <w:t>推動經濟與產業發展、水利建設、災害預防、地層下陷、地質調查、能源轉型、節能及智慧城市等計畫</w:t>
            </w:r>
          </w:p>
        </w:tc>
        <w:tc>
          <w:tcPr>
            <w:tcW w:w="1731" w:type="dxa"/>
          </w:tcPr>
          <w:p>
            <w:pPr>
              <w:pStyle w:val="TableParagraph"/>
              <w:spacing w:before="2"/>
              <w:rPr>
                <w:sz w:val="24"/>
              </w:rPr>
            </w:pPr>
          </w:p>
          <w:p>
            <w:pPr>
              <w:pStyle w:val="TableParagraph"/>
              <w:ind w:left="102"/>
              <w:rPr>
                <w:sz w:val="24"/>
              </w:rPr>
            </w:pPr>
            <w:r>
              <w:rPr>
                <w:spacing w:val="-6"/>
                <w:sz w:val="24"/>
              </w:rPr>
              <w:t>百分之九十</w:t>
            </w:r>
          </w:p>
        </w:tc>
      </w:tr>
      <w:tr>
        <w:trPr>
          <w:trHeight w:val="705" w:hRule="atLeast"/>
        </w:trPr>
        <w:tc>
          <w:tcPr>
            <w:tcW w:w="2021" w:type="dxa"/>
          </w:tcPr>
          <w:p>
            <w:pPr>
              <w:pStyle w:val="TableParagraph"/>
              <w:spacing w:before="223"/>
              <w:ind w:left="107"/>
              <w:rPr>
                <w:sz w:val="24"/>
              </w:rPr>
            </w:pPr>
            <w:r>
              <w:rPr>
                <w:spacing w:val="-7"/>
                <w:sz w:val="24"/>
              </w:rPr>
              <w:t>交通部</w:t>
            </w:r>
          </w:p>
        </w:tc>
        <w:tc>
          <w:tcPr>
            <w:tcW w:w="5795" w:type="dxa"/>
          </w:tcPr>
          <w:p>
            <w:pPr>
              <w:pStyle w:val="TableParagraph"/>
              <w:spacing w:line="216" w:lineRule="auto" w:before="103"/>
              <w:ind w:left="105" w:right="100"/>
              <w:rPr>
                <w:sz w:val="24"/>
              </w:rPr>
            </w:pPr>
            <w:r>
              <w:rPr>
                <w:spacing w:val="-2"/>
                <w:sz w:val="24"/>
              </w:rPr>
              <w:t>推動交通安全與平權、公共運輸品質提升、航港及觀光發展等重要計畫</w:t>
            </w:r>
          </w:p>
        </w:tc>
        <w:tc>
          <w:tcPr>
            <w:tcW w:w="1731" w:type="dxa"/>
          </w:tcPr>
          <w:p>
            <w:pPr>
              <w:pStyle w:val="TableParagraph"/>
              <w:spacing w:before="223"/>
              <w:ind w:left="102"/>
              <w:rPr>
                <w:sz w:val="24"/>
              </w:rPr>
            </w:pPr>
            <w:r>
              <w:rPr>
                <w:spacing w:val="-6"/>
                <w:sz w:val="24"/>
              </w:rPr>
              <w:t>百分之九十</w:t>
            </w:r>
          </w:p>
        </w:tc>
      </w:tr>
      <w:tr>
        <w:trPr>
          <w:trHeight w:val="702" w:hRule="atLeast"/>
        </w:trPr>
        <w:tc>
          <w:tcPr>
            <w:tcW w:w="2021" w:type="dxa"/>
          </w:tcPr>
          <w:p>
            <w:pPr>
              <w:pStyle w:val="TableParagraph"/>
              <w:spacing w:before="220"/>
              <w:ind w:left="107"/>
              <w:rPr>
                <w:sz w:val="24"/>
              </w:rPr>
            </w:pPr>
            <w:r>
              <w:rPr>
                <w:spacing w:val="-7"/>
                <w:sz w:val="24"/>
              </w:rPr>
              <w:t>農業部</w:t>
            </w:r>
          </w:p>
        </w:tc>
        <w:tc>
          <w:tcPr>
            <w:tcW w:w="5795" w:type="dxa"/>
          </w:tcPr>
          <w:p>
            <w:pPr>
              <w:pStyle w:val="TableParagraph"/>
              <w:spacing w:line="216" w:lineRule="auto" w:before="103"/>
              <w:ind w:left="105" w:right="100"/>
              <w:rPr>
                <w:sz w:val="24"/>
              </w:rPr>
            </w:pPr>
            <w:r>
              <w:rPr>
                <w:spacing w:val="-2"/>
                <w:sz w:val="24"/>
              </w:rPr>
              <w:t>推動農、林、漁、畜牧業重要發展、生態維護及動植物防疫檢疫等計畫</w:t>
            </w:r>
          </w:p>
        </w:tc>
        <w:tc>
          <w:tcPr>
            <w:tcW w:w="1731" w:type="dxa"/>
          </w:tcPr>
          <w:p>
            <w:pPr>
              <w:pStyle w:val="TableParagraph"/>
              <w:spacing w:before="220"/>
              <w:ind w:left="102"/>
              <w:rPr>
                <w:sz w:val="24"/>
              </w:rPr>
            </w:pPr>
            <w:r>
              <w:rPr>
                <w:spacing w:val="-6"/>
                <w:sz w:val="24"/>
              </w:rPr>
              <w:t>百分之九十</w:t>
            </w:r>
          </w:p>
        </w:tc>
      </w:tr>
      <w:tr>
        <w:trPr>
          <w:trHeight w:val="986" w:hRule="atLeast"/>
        </w:trPr>
        <w:tc>
          <w:tcPr>
            <w:tcW w:w="2021" w:type="dxa"/>
          </w:tcPr>
          <w:p>
            <w:pPr>
              <w:pStyle w:val="TableParagraph"/>
              <w:spacing w:before="50"/>
              <w:rPr>
                <w:sz w:val="24"/>
              </w:rPr>
            </w:pPr>
          </w:p>
          <w:p>
            <w:pPr>
              <w:pStyle w:val="TableParagraph"/>
              <w:ind w:left="107"/>
              <w:rPr>
                <w:sz w:val="24"/>
              </w:rPr>
            </w:pPr>
            <w:r>
              <w:rPr>
                <w:spacing w:val="-6"/>
                <w:sz w:val="24"/>
              </w:rPr>
              <w:t>衛生福利部</w:t>
            </w:r>
          </w:p>
        </w:tc>
        <w:tc>
          <w:tcPr>
            <w:tcW w:w="5795" w:type="dxa"/>
          </w:tcPr>
          <w:p>
            <w:pPr>
              <w:pStyle w:val="TableParagraph"/>
              <w:spacing w:line="216" w:lineRule="auto" w:before="103"/>
              <w:ind w:left="105" w:right="100"/>
              <w:jc w:val="both"/>
              <w:rPr>
                <w:sz w:val="24"/>
              </w:rPr>
            </w:pPr>
            <w:r>
              <w:rPr>
                <w:spacing w:val="-2"/>
                <w:sz w:val="24"/>
              </w:rPr>
              <w:t>健全醫療照護體系、社會福利服務、長期照顧、防疫應變、公共衛生、食品安全、醫藥品查驗、身心健康支持及健康促進等計畫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703" w:hRule="atLeast"/>
        </w:trPr>
        <w:tc>
          <w:tcPr>
            <w:tcW w:w="2021" w:type="dxa"/>
          </w:tcPr>
          <w:p>
            <w:pPr>
              <w:pStyle w:val="TableParagraph"/>
              <w:spacing w:before="220"/>
              <w:ind w:left="107"/>
              <w:rPr>
                <w:sz w:val="24"/>
              </w:rPr>
            </w:pPr>
            <w:r>
              <w:rPr>
                <w:spacing w:val="-7"/>
                <w:sz w:val="24"/>
              </w:rPr>
              <w:t>運動部</w:t>
            </w:r>
          </w:p>
        </w:tc>
        <w:tc>
          <w:tcPr>
            <w:tcW w:w="5795" w:type="dxa"/>
          </w:tcPr>
          <w:p>
            <w:pPr>
              <w:pStyle w:val="TableParagraph"/>
              <w:spacing w:line="216" w:lineRule="auto" w:before="100"/>
              <w:ind w:left="105" w:right="100"/>
              <w:rPr>
                <w:sz w:val="24"/>
              </w:rPr>
            </w:pPr>
            <w:r>
              <w:rPr>
                <w:spacing w:val="-2"/>
                <w:sz w:val="24"/>
              </w:rPr>
              <w:t>推動競技運動全民化、適應運動發展、運動設施與運動場館興（整）建及體育班增能等計畫</w:t>
            </w:r>
          </w:p>
        </w:tc>
        <w:tc>
          <w:tcPr>
            <w:tcW w:w="1731" w:type="dxa"/>
          </w:tcPr>
          <w:p>
            <w:pPr>
              <w:pStyle w:val="TableParagraph"/>
              <w:spacing w:before="220"/>
              <w:ind w:left="102"/>
              <w:rPr>
                <w:sz w:val="24"/>
              </w:rPr>
            </w:pPr>
            <w:r>
              <w:rPr>
                <w:spacing w:val="-6"/>
                <w:sz w:val="24"/>
              </w:rPr>
              <w:t>百分之九十</w:t>
            </w:r>
          </w:p>
        </w:tc>
      </w:tr>
      <w:tr>
        <w:trPr>
          <w:trHeight w:val="983" w:hRule="atLeast"/>
        </w:trPr>
        <w:tc>
          <w:tcPr>
            <w:tcW w:w="2021" w:type="dxa"/>
          </w:tcPr>
          <w:p>
            <w:pPr>
              <w:pStyle w:val="TableParagraph"/>
              <w:spacing w:before="50"/>
              <w:rPr>
                <w:sz w:val="24"/>
              </w:rPr>
            </w:pPr>
          </w:p>
          <w:p>
            <w:pPr>
              <w:pStyle w:val="TableParagraph"/>
              <w:ind w:left="107"/>
              <w:rPr>
                <w:sz w:val="24"/>
              </w:rPr>
            </w:pPr>
            <w:r>
              <w:rPr>
                <w:spacing w:val="-7"/>
                <w:sz w:val="24"/>
              </w:rPr>
              <w:t>環境部</w:t>
            </w:r>
          </w:p>
        </w:tc>
        <w:tc>
          <w:tcPr>
            <w:tcW w:w="5795" w:type="dxa"/>
          </w:tcPr>
          <w:p>
            <w:pPr>
              <w:pStyle w:val="TableParagraph"/>
              <w:spacing w:line="216" w:lineRule="auto" w:before="103"/>
              <w:ind w:left="105" w:right="100"/>
              <w:jc w:val="both"/>
              <w:rPr>
                <w:sz w:val="24"/>
              </w:rPr>
            </w:pPr>
            <w:r>
              <w:rPr>
                <w:spacing w:val="-2"/>
                <w:sz w:val="24"/>
              </w:rPr>
              <w:t>強化噪音污染防制、推動水質保護、減量回收、資源循環、廢棄物妥處、環境智慧執法及建構優質環境等</w:t>
            </w:r>
            <w:r>
              <w:rPr>
                <w:spacing w:val="-6"/>
                <w:sz w:val="24"/>
              </w:rPr>
              <w:t>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983" w:hRule="atLeast"/>
        </w:trPr>
        <w:tc>
          <w:tcPr>
            <w:tcW w:w="2021" w:type="dxa"/>
          </w:tcPr>
          <w:p>
            <w:pPr>
              <w:pStyle w:val="TableParagraph"/>
              <w:spacing w:before="50"/>
              <w:rPr>
                <w:sz w:val="24"/>
              </w:rPr>
            </w:pPr>
          </w:p>
          <w:p>
            <w:pPr>
              <w:pStyle w:val="TableParagraph"/>
              <w:ind w:left="107"/>
              <w:rPr>
                <w:sz w:val="24"/>
              </w:rPr>
            </w:pPr>
            <w:r>
              <w:rPr>
                <w:spacing w:val="-7"/>
                <w:sz w:val="24"/>
              </w:rPr>
              <w:t>文化部</w:t>
            </w:r>
          </w:p>
        </w:tc>
        <w:tc>
          <w:tcPr>
            <w:tcW w:w="5795" w:type="dxa"/>
          </w:tcPr>
          <w:p>
            <w:pPr>
              <w:pStyle w:val="TableParagraph"/>
              <w:spacing w:line="216" w:lineRule="auto" w:before="103"/>
              <w:ind w:left="105" w:right="99"/>
              <w:jc w:val="both"/>
              <w:rPr>
                <w:sz w:val="24"/>
              </w:rPr>
            </w:pPr>
            <w:r>
              <w:rPr>
                <w:spacing w:val="-2"/>
                <w:sz w:val="24"/>
              </w:rPr>
              <w:t>推動文化創意產業發展、興辦文化設施與機構、文化資產保存與修復、博物館與藝文場館發展、社區文化營造及文化人才培育等計畫</w:t>
            </w:r>
          </w:p>
        </w:tc>
        <w:tc>
          <w:tcPr>
            <w:tcW w:w="1731" w:type="dxa"/>
          </w:tcPr>
          <w:p>
            <w:pPr>
              <w:pStyle w:val="TableParagraph"/>
              <w:spacing w:before="50"/>
              <w:rPr>
                <w:sz w:val="24"/>
              </w:rPr>
            </w:pPr>
          </w:p>
          <w:p>
            <w:pPr>
              <w:pStyle w:val="TableParagraph"/>
              <w:ind w:left="102"/>
              <w:rPr>
                <w:sz w:val="24"/>
              </w:rPr>
            </w:pPr>
            <w:r>
              <w:rPr>
                <w:spacing w:val="-6"/>
                <w:sz w:val="24"/>
              </w:rPr>
              <w:t>百分之九十</w:t>
            </w:r>
          </w:p>
        </w:tc>
      </w:tr>
      <w:tr>
        <w:trPr>
          <w:trHeight w:val="705" w:hRule="atLeast"/>
        </w:trPr>
        <w:tc>
          <w:tcPr>
            <w:tcW w:w="2021" w:type="dxa"/>
          </w:tcPr>
          <w:p>
            <w:pPr>
              <w:pStyle w:val="TableParagraph"/>
              <w:spacing w:before="222"/>
              <w:ind w:left="107"/>
              <w:rPr>
                <w:sz w:val="24"/>
              </w:rPr>
            </w:pPr>
            <w:r>
              <w:rPr>
                <w:spacing w:val="-6"/>
                <w:sz w:val="24"/>
              </w:rPr>
              <w:t>數位發展部</w:t>
            </w:r>
          </w:p>
        </w:tc>
        <w:tc>
          <w:tcPr>
            <w:tcW w:w="5795" w:type="dxa"/>
          </w:tcPr>
          <w:p>
            <w:pPr>
              <w:pStyle w:val="TableParagraph"/>
              <w:spacing w:line="216" w:lineRule="auto" w:before="103"/>
              <w:ind w:left="105" w:right="100"/>
              <w:rPr>
                <w:sz w:val="24"/>
              </w:rPr>
            </w:pPr>
            <w:r>
              <w:rPr>
                <w:spacing w:val="-2"/>
                <w:sz w:val="24"/>
              </w:rPr>
              <w:t>推動政府數位服務再造、創新便民服務、發展個人化資料自主運用服務及提升資料治理量能等計畫</w:t>
            </w:r>
          </w:p>
        </w:tc>
        <w:tc>
          <w:tcPr>
            <w:tcW w:w="1731" w:type="dxa"/>
          </w:tcPr>
          <w:p>
            <w:pPr>
              <w:pStyle w:val="TableParagraph"/>
              <w:spacing w:before="222"/>
              <w:ind w:left="102"/>
              <w:rPr>
                <w:sz w:val="24"/>
              </w:rPr>
            </w:pPr>
            <w:r>
              <w:rPr>
                <w:spacing w:val="-6"/>
                <w:sz w:val="24"/>
              </w:rPr>
              <w:t>百分之九十</w:t>
            </w:r>
          </w:p>
        </w:tc>
      </w:tr>
      <w:tr>
        <w:trPr>
          <w:trHeight w:val="448" w:hRule="atLeast"/>
        </w:trPr>
        <w:tc>
          <w:tcPr>
            <w:tcW w:w="2021" w:type="dxa"/>
          </w:tcPr>
          <w:p>
            <w:pPr>
              <w:pStyle w:val="TableParagraph"/>
              <w:spacing w:before="93"/>
              <w:ind w:left="107"/>
              <w:rPr>
                <w:sz w:val="24"/>
              </w:rPr>
            </w:pPr>
            <w:r>
              <w:rPr>
                <w:spacing w:val="-6"/>
                <w:sz w:val="24"/>
              </w:rPr>
              <w:t>海洋委員會</w:t>
            </w:r>
          </w:p>
        </w:tc>
        <w:tc>
          <w:tcPr>
            <w:tcW w:w="5795" w:type="dxa"/>
          </w:tcPr>
          <w:p>
            <w:pPr>
              <w:pStyle w:val="TableParagraph"/>
              <w:spacing w:before="93"/>
              <w:ind w:left="2" w:right="56"/>
              <w:jc w:val="center"/>
              <w:rPr>
                <w:sz w:val="24"/>
              </w:rPr>
            </w:pPr>
            <w:r>
              <w:rPr>
                <w:spacing w:val="-5"/>
                <w:sz w:val="24"/>
              </w:rPr>
              <w:t>推動海洋產業發展、海域安全及環境資源永續等計畫</w:t>
            </w:r>
          </w:p>
        </w:tc>
        <w:tc>
          <w:tcPr>
            <w:tcW w:w="1731" w:type="dxa"/>
          </w:tcPr>
          <w:p>
            <w:pPr>
              <w:pStyle w:val="TableParagraph"/>
              <w:spacing w:before="93"/>
              <w:ind w:left="102"/>
              <w:rPr>
                <w:sz w:val="24"/>
              </w:rPr>
            </w:pPr>
            <w:r>
              <w:rPr>
                <w:spacing w:val="-6"/>
                <w:sz w:val="24"/>
              </w:rPr>
              <w:t>百分之九十</w:t>
            </w:r>
          </w:p>
        </w:tc>
      </w:tr>
    </w:tbl>
    <w:p>
      <w:pPr>
        <w:spacing w:line="259" w:lineRule="auto" w:before="64"/>
        <w:ind w:left="923" w:right="221" w:hanging="720"/>
        <w:jc w:val="left"/>
        <w:rPr>
          <w:sz w:val="24"/>
        </w:rPr>
      </w:pPr>
      <w:r>
        <w:rPr>
          <w:spacing w:val="4"/>
          <w:w w:val="99"/>
          <w:sz w:val="24"/>
        </w:rPr>
        <w:t>附註：中央各主管機關依本表所列補助事項補助直轄市及縣</w:t>
      </w:r>
      <w:r>
        <w:rPr>
          <w:spacing w:val="6"/>
          <w:w w:val="99"/>
          <w:sz w:val="24"/>
        </w:rPr>
        <w:t>（</w:t>
      </w:r>
      <w:r>
        <w:rPr>
          <w:spacing w:val="4"/>
          <w:w w:val="99"/>
          <w:sz w:val="24"/>
        </w:rPr>
        <w:t>市）</w:t>
      </w:r>
      <w:r>
        <w:rPr>
          <w:spacing w:val="3"/>
          <w:w w:val="99"/>
          <w:sz w:val="24"/>
        </w:rPr>
        <w:t>政府時，應依本辦法第三條、第九條及第十一條規定，辦理計畫審查、評比與檢核作業及管考工作。</w:t>
      </w:r>
    </w:p>
    <w:p>
      <w:pPr>
        <w:spacing w:after="0" w:line="259" w:lineRule="auto"/>
        <w:jc w:val="left"/>
        <w:rPr>
          <w:sz w:val="24"/>
        </w:rPr>
        <w:sectPr>
          <w:pgSz w:w="11900" w:h="16840"/>
          <w:pgMar w:top="1440" w:bottom="280" w:left="1080" w:right="1080"/>
        </w:sectPr>
      </w:pPr>
    </w:p>
    <w:p>
      <w:pPr>
        <w:spacing w:before="37"/>
        <w:ind w:left="0" w:right="1" w:firstLine="0"/>
        <w:jc w:val="center"/>
        <w:rPr>
          <w:sz w:val="36"/>
        </w:rPr>
      </w:pPr>
      <w:r>
        <w:rPr>
          <w:spacing w:val="-1"/>
          <w:sz w:val="36"/>
        </w:rPr>
        <w:t>各直轄市及縣市政府財力分級表</w:t>
      </w:r>
    </w:p>
    <w:p>
      <w:pPr>
        <w:pStyle w:val="BodyText"/>
        <w:tabs>
          <w:tab w:pos="6034" w:val="left" w:leader="none"/>
          <w:tab w:pos="6716" w:val="left" w:leader="none"/>
          <w:tab w:pos="7204" w:val="left" w:leader="none"/>
          <w:tab w:pos="7595" w:val="left" w:leader="none"/>
          <w:tab w:pos="8082" w:val="left" w:leader="none"/>
          <w:tab w:pos="8471" w:val="left" w:leader="none"/>
        </w:tabs>
        <w:spacing w:line="235" w:lineRule="exact" w:before="134"/>
      </w:pPr>
      <w:r>
        <w:rPr/>
        <w:t>行</w:t>
      </w:r>
      <w:r>
        <w:rPr>
          <w:spacing w:val="37"/>
          <w:w w:val="150"/>
        </w:rPr>
        <w:t> </w:t>
      </w:r>
      <w:r>
        <w:rPr/>
        <w:t>政</w:t>
      </w:r>
      <w:r>
        <w:rPr>
          <w:spacing w:val="37"/>
          <w:w w:val="150"/>
        </w:rPr>
        <w:t> </w:t>
      </w:r>
      <w:r>
        <w:rPr/>
        <w:t>院</w:t>
      </w:r>
      <w:r>
        <w:rPr>
          <w:spacing w:val="37"/>
          <w:w w:val="150"/>
        </w:rPr>
        <w:t> </w:t>
      </w:r>
      <w:r>
        <w:rPr/>
        <w:t>主</w:t>
      </w:r>
      <w:r>
        <w:rPr>
          <w:spacing w:val="37"/>
          <w:w w:val="150"/>
        </w:rPr>
        <w:t> </w:t>
      </w:r>
      <w:r>
        <w:rPr/>
        <w:t>計</w:t>
      </w:r>
      <w:r>
        <w:rPr>
          <w:spacing w:val="37"/>
          <w:w w:val="150"/>
        </w:rPr>
        <w:t> </w:t>
      </w:r>
      <w:r>
        <w:rPr>
          <w:spacing w:val="-10"/>
        </w:rPr>
        <w:t>處</w:t>
      </w:r>
      <w:r>
        <w:rPr/>
        <w:tab/>
        <w:t>9</w:t>
      </w:r>
      <w:r>
        <w:rPr>
          <w:spacing w:val="39"/>
          <w:w w:val="150"/>
        </w:rPr>
        <w:t> </w:t>
      </w:r>
      <w:r>
        <w:rPr>
          <w:spacing w:val="-10"/>
        </w:rPr>
        <w:t>9</w:t>
      </w:r>
      <w:r>
        <w:rPr/>
        <w:tab/>
      </w:r>
      <w:r>
        <w:rPr>
          <w:spacing w:val="-10"/>
        </w:rPr>
        <w:t>年</w:t>
      </w:r>
      <w:r>
        <w:rPr/>
        <w:tab/>
      </w:r>
      <w:r>
        <w:rPr>
          <w:spacing w:val="-10"/>
        </w:rPr>
        <w:t>9</w:t>
      </w:r>
      <w:r>
        <w:rPr/>
        <w:tab/>
      </w:r>
      <w:r>
        <w:rPr>
          <w:spacing w:val="-10"/>
        </w:rPr>
        <w:t>月</w:t>
      </w:r>
      <w:r>
        <w:rPr/>
        <w:tab/>
      </w:r>
      <w:r>
        <w:rPr>
          <w:spacing w:val="-10"/>
        </w:rPr>
        <w:t>2</w:t>
      </w:r>
      <w:r>
        <w:rPr/>
        <w:tab/>
      </w:r>
      <w:r>
        <w:rPr>
          <w:spacing w:val="-10"/>
        </w:rPr>
        <w:t>日</w:t>
      </w:r>
    </w:p>
    <w:p>
      <w:pPr>
        <w:pStyle w:val="BodyText"/>
        <w:spacing w:line="208" w:lineRule="exact"/>
      </w:pPr>
      <w:r>
        <w:rPr>
          <w:spacing w:val="4"/>
        </w:rPr>
        <w:t>處 忠 六 字 第</w:t>
      </w:r>
      <w:r>
        <w:rPr>
          <w:spacing w:val="64"/>
          <w:w w:val="150"/>
        </w:rPr>
        <w:t> </w:t>
      </w:r>
      <w:r>
        <w:rPr/>
        <w:t>0</w:t>
      </w:r>
      <w:r>
        <w:rPr>
          <w:spacing w:val="14"/>
        </w:rPr>
        <w:t> </w:t>
      </w:r>
      <w:r>
        <w:rPr/>
        <w:t>9</w:t>
      </w:r>
      <w:r>
        <w:rPr>
          <w:spacing w:val="15"/>
        </w:rPr>
        <w:t> </w:t>
      </w:r>
      <w:r>
        <w:rPr/>
        <w:t>9</w:t>
      </w:r>
      <w:r>
        <w:rPr>
          <w:spacing w:val="15"/>
        </w:rPr>
        <w:t> </w:t>
      </w:r>
      <w:r>
        <w:rPr/>
        <w:t>0</w:t>
      </w:r>
      <w:r>
        <w:rPr>
          <w:spacing w:val="15"/>
        </w:rPr>
        <w:t> </w:t>
      </w:r>
      <w:r>
        <w:rPr/>
        <w:t>0</w:t>
      </w:r>
      <w:r>
        <w:rPr>
          <w:spacing w:val="14"/>
        </w:rPr>
        <w:t> </w:t>
      </w:r>
      <w:r>
        <w:rPr/>
        <w:t>0</w:t>
      </w:r>
      <w:r>
        <w:rPr>
          <w:spacing w:val="15"/>
        </w:rPr>
        <w:t> </w:t>
      </w:r>
      <w:r>
        <w:rPr/>
        <w:t>5</w:t>
      </w:r>
      <w:r>
        <w:rPr>
          <w:spacing w:val="12"/>
        </w:rPr>
        <w:t> </w:t>
      </w:r>
      <w:r>
        <w:rPr/>
        <w:t>4</w:t>
      </w:r>
      <w:r>
        <w:rPr>
          <w:spacing w:val="14"/>
        </w:rPr>
        <w:t> </w:t>
      </w:r>
      <w:r>
        <w:rPr/>
        <w:t>6</w:t>
      </w:r>
      <w:r>
        <w:rPr>
          <w:spacing w:val="12"/>
        </w:rPr>
        <w:t> </w:t>
      </w:r>
      <w:r>
        <w:rPr/>
        <w:t>9</w:t>
      </w:r>
      <w:r>
        <w:rPr>
          <w:spacing w:val="67"/>
          <w:w w:val="150"/>
        </w:rPr>
        <w:t> </w:t>
      </w:r>
      <w:r>
        <w:rPr>
          <w:spacing w:val="2"/>
        </w:rPr>
        <w:t>號 函 核 定</w:t>
      </w:r>
    </w:p>
    <w:p>
      <w:pPr>
        <w:pStyle w:val="BodyText"/>
        <w:tabs>
          <w:tab w:pos="5900" w:val="left" w:leader="none"/>
          <w:tab w:pos="6536" w:val="left" w:leader="none"/>
          <w:tab w:pos="7002" w:val="left" w:leader="none"/>
          <w:tab w:pos="7638" w:val="left" w:leader="none"/>
          <w:tab w:pos="8104" w:val="left" w:leader="none"/>
          <w:tab w:pos="8471" w:val="left" w:leader="none"/>
        </w:tabs>
        <w:spacing w:line="208" w:lineRule="exact"/>
      </w:pPr>
      <w:r>
        <w:rPr/>
        <w:t>行</w:t>
      </w:r>
      <w:r>
        <w:rPr>
          <w:spacing w:val="66"/>
        </w:rPr>
        <w:t> </w:t>
      </w:r>
      <w:r>
        <w:rPr/>
        <w:t>政</w:t>
      </w:r>
      <w:r>
        <w:rPr>
          <w:spacing w:val="66"/>
        </w:rPr>
        <w:t> </w:t>
      </w:r>
      <w:r>
        <w:rPr/>
        <w:t>院</w:t>
      </w:r>
      <w:r>
        <w:rPr>
          <w:spacing w:val="66"/>
        </w:rPr>
        <w:t> </w:t>
      </w:r>
      <w:r>
        <w:rPr/>
        <w:t>主</w:t>
      </w:r>
      <w:r>
        <w:rPr>
          <w:spacing w:val="66"/>
        </w:rPr>
        <w:t> </w:t>
      </w:r>
      <w:r>
        <w:rPr/>
        <w:t>計</w:t>
      </w:r>
      <w:r>
        <w:rPr>
          <w:spacing w:val="66"/>
        </w:rPr>
        <w:t> </w:t>
      </w:r>
      <w:r>
        <w:rPr>
          <w:spacing w:val="-10"/>
        </w:rPr>
        <w:t>處</w:t>
      </w:r>
      <w:r>
        <w:rPr/>
        <w:tab/>
        <w:t>9</w:t>
      </w:r>
      <w:r>
        <w:rPr>
          <w:spacing w:val="68"/>
        </w:rPr>
        <w:t> </w:t>
      </w:r>
      <w:r>
        <w:rPr>
          <w:spacing w:val="-10"/>
        </w:rPr>
        <w:t>9</w:t>
      </w:r>
      <w:r>
        <w:rPr/>
        <w:tab/>
      </w:r>
      <w:r>
        <w:rPr>
          <w:spacing w:val="-10"/>
        </w:rPr>
        <w:t>年</w:t>
      </w:r>
      <w:r>
        <w:rPr/>
        <w:tab/>
        <w:t>1</w:t>
      </w:r>
      <w:r>
        <w:rPr>
          <w:spacing w:val="66"/>
        </w:rPr>
        <w:t> </w:t>
      </w:r>
      <w:r>
        <w:rPr>
          <w:spacing w:val="-10"/>
        </w:rPr>
        <w:t>2</w:t>
      </w:r>
      <w:r>
        <w:rPr/>
        <w:tab/>
      </w:r>
      <w:r>
        <w:rPr>
          <w:spacing w:val="-10"/>
        </w:rPr>
        <w:t>月</w:t>
      </w:r>
      <w:r>
        <w:rPr/>
        <w:tab/>
      </w:r>
      <w:r>
        <w:rPr>
          <w:spacing w:val="-10"/>
        </w:rPr>
        <w:t>2</w:t>
      </w:r>
      <w:r>
        <w:rPr/>
        <w:tab/>
      </w:r>
      <w:r>
        <w:rPr>
          <w:spacing w:val="-10"/>
        </w:rPr>
        <w:t>日</w:t>
      </w:r>
    </w:p>
    <w:p>
      <w:pPr>
        <w:pStyle w:val="BodyText"/>
        <w:spacing w:line="209" w:lineRule="exact"/>
      </w:pPr>
      <w:r>
        <w:rPr>
          <w:spacing w:val="4"/>
        </w:rPr>
        <w:t>處 忠 六 字 第</w:t>
      </w:r>
      <w:r>
        <w:rPr>
          <w:spacing w:val="64"/>
          <w:w w:val="150"/>
        </w:rPr>
        <w:t> </w:t>
      </w:r>
      <w:r>
        <w:rPr/>
        <w:t>0</w:t>
      </w:r>
      <w:r>
        <w:rPr>
          <w:spacing w:val="14"/>
        </w:rPr>
        <w:t> </w:t>
      </w:r>
      <w:r>
        <w:rPr/>
        <w:t>9</w:t>
      </w:r>
      <w:r>
        <w:rPr>
          <w:spacing w:val="15"/>
        </w:rPr>
        <w:t> </w:t>
      </w:r>
      <w:r>
        <w:rPr/>
        <w:t>9</w:t>
      </w:r>
      <w:r>
        <w:rPr>
          <w:spacing w:val="15"/>
        </w:rPr>
        <w:t> </w:t>
      </w:r>
      <w:r>
        <w:rPr/>
        <w:t>0</w:t>
      </w:r>
      <w:r>
        <w:rPr>
          <w:spacing w:val="15"/>
        </w:rPr>
        <w:t> </w:t>
      </w:r>
      <w:r>
        <w:rPr/>
        <w:t>0</w:t>
      </w:r>
      <w:r>
        <w:rPr>
          <w:spacing w:val="14"/>
        </w:rPr>
        <w:t> </w:t>
      </w:r>
      <w:r>
        <w:rPr/>
        <w:t>0</w:t>
      </w:r>
      <w:r>
        <w:rPr>
          <w:spacing w:val="15"/>
        </w:rPr>
        <w:t> </w:t>
      </w:r>
      <w:r>
        <w:rPr/>
        <w:t>7</w:t>
      </w:r>
      <w:r>
        <w:rPr>
          <w:spacing w:val="12"/>
        </w:rPr>
        <w:t> </w:t>
      </w:r>
      <w:r>
        <w:rPr/>
        <w:t>3</w:t>
      </w:r>
      <w:r>
        <w:rPr>
          <w:spacing w:val="14"/>
        </w:rPr>
        <w:t> </w:t>
      </w:r>
      <w:r>
        <w:rPr/>
        <w:t>1</w:t>
      </w:r>
      <w:r>
        <w:rPr>
          <w:spacing w:val="12"/>
        </w:rPr>
        <w:t> </w:t>
      </w:r>
      <w:r>
        <w:rPr/>
        <w:t>1</w:t>
      </w:r>
      <w:r>
        <w:rPr>
          <w:spacing w:val="67"/>
          <w:w w:val="150"/>
        </w:rPr>
        <w:t> </w:t>
      </w:r>
      <w:r>
        <w:rPr>
          <w:spacing w:val="2"/>
        </w:rPr>
        <w:t>號 函 修 正</w:t>
      </w:r>
    </w:p>
    <w:p>
      <w:pPr>
        <w:pStyle w:val="BodyText"/>
        <w:spacing w:line="234" w:lineRule="exact"/>
      </w:pPr>
      <w:r>
        <w:rPr>
          <w:spacing w:val="16"/>
        </w:rPr>
        <w:t>行 政 院 主 計 總 處  </w:t>
      </w:r>
      <w:r>
        <w:rPr/>
        <w:t>1</w:t>
      </w:r>
      <w:r>
        <w:rPr>
          <w:spacing w:val="41"/>
        </w:rPr>
        <w:t> </w:t>
      </w:r>
      <w:r>
        <w:rPr/>
        <w:t>0</w:t>
      </w:r>
      <w:r>
        <w:rPr>
          <w:spacing w:val="40"/>
        </w:rPr>
        <w:t> </w:t>
      </w:r>
      <w:r>
        <w:rPr/>
        <w:t>2</w:t>
      </w:r>
      <w:r>
        <w:rPr>
          <w:spacing w:val="14"/>
        </w:rPr>
        <w:t>  年  </w:t>
      </w:r>
      <w:r>
        <w:rPr/>
        <w:t>8</w:t>
      </w:r>
      <w:r>
        <w:rPr>
          <w:spacing w:val="15"/>
        </w:rPr>
        <w:t>  月  </w:t>
      </w:r>
      <w:r>
        <w:rPr/>
        <w:t>8</w:t>
      </w:r>
      <w:r>
        <w:rPr>
          <w:spacing w:val="9"/>
        </w:rPr>
        <w:t>  日</w:t>
      </w:r>
    </w:p>
    <w:tbl>
      <w:tblPr>
        <w:tblW w:w="0" w:type="auto"/>
        <w:jc w:val="left"/>
        <w:tblInd w:w="3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
        <w:gridCol w:w="315"/>
        <w:gridCol w:w="993"/>
        <w:gridCol w:w="1489"/>
        <w:gridCol w:w="784"/>
        <w:gridCol w:w="375"/>
        <w:gridCol w:w="304"/>
        <w:gridCol w:w="313"/>
        <w:gridCol w:w="305"/>
      </w:tblGrid>
      <w:tr>
        <w:trPr>
          <w:trHeight w:val="202" w:hRule="atLeast"/>
        </w:trPr>
        <w:tc>
          <w:tcPr>
            <w:tcW w:w="301" w:type="dxa"/>
          </w:tcPr>
          <w:p>
            <w:pPr>
              <w:pStyle w:val="TableParagraph"/>
              <w:spacing w:line="173" w:lineRule="exact"/>
              <w:ind w:right="1"/>
              <w:jc w:val="center"/>
              <w:rPr>
                <w:sz w:val="20"/>
              </w:rPr>
            </w:pPr>
            <w:r>
              <w:rPr>
                <w:spacing w:val="-10"/>
                <w:sz w:val="20"/>
              </w:rPr>
              <w:t>主</w:t>
            </w:r>
          </w:p>
        </w:tc>
        <w:tc>
          <w:tcPr>
            <w:tcW w:w="315" w:type="dxa"/>
          </w:tcPr>
          <w:p>
            <w:pPr>
              <w:pStyle w:val="TableParagraph"/>
              <w:spacing w:line="173" w:lineRule="exact"/>
              <w:ind w:left="29" w:right="18"/>
              <w:jc w:val="center"/>
              <w:rPr>
                <w:sz w:val="20"/>
              </w:rPr>
            </w:pPr>
            <w:r>
              <w:rPr>
                <w:spacing w:val="-10"/>
                <w:sz w:val="20"/>
              </w:rPr>
              <w:t>預</w:t>
            </w:r>
          </w:p>
        </w:tc>
        <w:tc>
          <w:tcPr>
            <w:tcW w:w="993" w:type="dxa"/>
          </w:tcPr>
          <w:p>
            <w:pPr>
              <w:pStyle w:val="TableParagraph"/>
              <w:spacing w:line="173" w:lineRule="exact"/>
              <w:ind w:right="37"/>
              <w:jc w:val="center"/>
              <w:rPr>
                <w:sz w:val="20"/>
              </w:rPr>
            </w:pPr>
            <w:r>
              <w:rPr>
                <w:spacing w:val="2"/>
                <w:sz w:val="20"/>
              </w:rPr>
              <w:t>補 字 第</w:t>
            </w:r>
          </w:p>
        </w:tc>
        <w:tc>
          <w:tcPr>
            <w:tcW w:w="1489" w:type="dxa"/>
          </w:tcPr>
          <w:p>
            <w:pPr>
              <w:pStyle w:val="TableParagraph"/>
              <w:spacing w:line="173" w:lineRule="exact"/>
              <w:ind w:left="114" w:right="-29"/>
              <w:rPr>
                <w:sz w:val="20"/>
              </w:rPr>
            </w:pPr>
            <w:r>
              <w:rPr>
                <w:sz w:val="20"/>
              </w:rPr>
              <w:t>1</w:t>
            </w:r>
            <w:r>
              <w:rPr>
                <w:spacing w:val="15"/>
                <w:sz w:val="20"/>
              </w:rPr>
              <w:t> </w:t>
            </w:r>
            <w:r>
              <w:rPr>
                <w:sz w:val="20"/>
              </w:rPr>
              <w:t>0</w:t>
            </w:r>
            <w:r>
              <w:rPr>
                <w:spacing w:val="15"/>
                <w:sz w:val="20"/>
              </w:rPr>
              <w:t> </w:t>
            </w:r>
            <w:r>
              <w:rPr>
                <w:sz w:val="20"/>
              </w:rPr>
              <w:t>2</w:t>
            </w:r>
            <w:r>
              <w:rPr>
                <w:spacing w:val="15"/>
                <w:sz w:val="20"/>
              </w:rPr>
              <w:t> </w:t>
            </w:r>
            <w:r>
              <w:rPr>
                <w:sz w:val="20"/>
              </w:rPr>
              <w:t>0</w:t>
            </w:r>
            <w:r>
              <w:rPr>
                <w:spacing w:val="15"/>
                <w:sz w:val="20"/>
              </w:rPr>
              <w:t> </w:t>
            </w:r>
            <w:r>
              <w:rPr>
                <w:sz w:val="20"/>
              </w:rPr>
              <w:t>1</w:t>
            </w:r>
            <w:r>
              <w:rPr>
                <w:spacing w:val="15"/>
                <w:sz w:val="20"/>
              </w:rPr>
              <w:t> </w:t>
            </w:r>
            <w:r>
              <w:rPr>
                <w:sz w:val="20"/>
              </w:rPr>
              <w:t>0</w:t>
            </w:r>
            <w:r>
              <w:rPr>
                <w:spacing w:val="15"/>
                <w:sz w:val="20"/>
              </w:rPr>
              <w:t> </w:t>
            </w:r>
            <w:r>
              <w:rPr>
                <w:spacing w:val="-10"/>
                <w:sz w:val="20"/>
              </w:rPr>
              <w:t>2</w:t>
            </w:r>
          </w:p>
        </w:tc>
        <w:tc>
          <w:tcPr>
            <w:tcW w:w="784" w:type="dxa"/>
          </w:tcPr>
          <w:p>
            <w:pPr>
              <w:pStyle w:val="TableParagraph"/>
              <w:spacing w:line="173" w:lineRule="exact"/>
              <w:ind w:right="120"/>
              <w:jc w:val="right"/>
              <w:rPr>
                <w:sz w:val="20"/>
              </w:rPr>
            </w:pPr>
            <w:r>
              <w:rPr>
                <w:sz w:val="20"/>
              </w:rPr>
              <w:t>0</w:t>
            </w:r>
            <w:r>
              <w:rPr>
                <w:spacing w:val="14"/>
                <w:sz w:val="20"/>
              </w:rPr>
              <w:t> </w:t>
            </w:r>
            <w:r>
              <w:rPr>
                <w:sz w:val="20"/>
              </w:rPr>
              <w:t>3</w:t>
            </w:r>
            <w:r>
              <w:rPr>
                <w:spacing w:val="13"/>
                <w:sz w:val="20"/>
              </w:rPr>
              <w:t> </w:t>
            </w:r>
            <w:r>
              <w:rPr>
                <w:spacing w:val="-10"/>
                <w:sz w:val="20"/>
              </w:rPr>
              <w:t>3</w:t>
            </w:r>
          </w:p>
        </w:tc>
        <w:tc>
          <w:tcPr>
            <w:tcW w:w="375" w:type="dxa"/>
          </w:tcPr>
          <w:p>
            <w:pPr>
              <w:pStyle w:val="TableParagraph"/>
              <w:spacing w:line="173" w:lineRule="exact"/>
              <w:ind w:left="54" w:right="35"/>
              <w:jc w:val="center"/>
              <w:rPr>
                <w:sz w:val="20"/>
              </w:rPr>
            </w:pPr>
            <w:r>
              <w:rPr>
                <w:spacing w:val="-10"/>
                <w:sz w:val="20"/>
              </w:rPr>
              <w:t>號</w:t>
            </w:r>
          </w:p>
        </w:tc>
        <w:tc>
          <w:tcPr>
            <w:tcW w:w="304" w:type="dxa"/>
          </w:tcPr>
          <w:p>
            <w:pPr>
              <w:pStyle w:val="TableParagraph"/>
              <w:spacing w:line="173" w:lineRule="exact"/>
              <w:ind w:right="28"/>
              <w:jc w:val="center"/>
              <w:rPr>
                <w:sz w:val="20"/>
              </w:rPr>
            </w:pPr>
            <w:r>
              <w:rPr>
                <w:spacing w:val="-10"/>
                <w:sz w:val="20"/>
              </w:rPr>
              <w:t>函</w:t>
            </w:r>
          </w:p>
        </w:tc>
        <w:tc>
          <w:tcPr>
            <w:tcW w:w="313" w:type="dxa"/>
          </w:tcPr>
          <w:p>
            <w:pPr>
              <w:pStyle w:val="TableParagraph"/>
              <w:spacing w:line="173" w:lineRule="exact"/>
              <w:ind w:left="47"/>
              <w:rPr>
                <w:sz w:val="20"/>
              </w:rPr>
            </w:pPr>
            <w:r>
              <w:rPr>
                <w:spacing w:val="-10"/>
                <w:sz w:val="20"/>
              </w:rPr>
              <w:t>修</w:t>
            </w:r>
          </w:p>
        </w:tc>
        <w:tc>
          <w:tcPr>
            <w:tcW w:w="305" w:type="dxa"/>
          </w:tcPr>
          <w:p>
            <w:pPr>
              <w:pStyle w:val="TableParagraph"/>
              <w:spacing w:line="173" w:lineRule="exact"/>
              <w:ind w:left="2" w:right="7"/>
              <w:jc w:val="center"/>
              <w:rPr>
                <w:sz w:val="20"/>
              </w:rPr>
            </w:pPr>
            <w:r>
              <w:rPr>
                <w:spacing w:val="-10"/>
                <w:sz w:val="20"/>
              </w:rPr>
              <w:t>正</w:t>
            </w:r>
          </w:p>
        </w:tc>
      </w:tr>
      <w:tr>
        <w:trPr>
          <w:trHeight w:val="207" w:hRule="atLeast"/>
        </w:trPr>
        <w:tc>
          <w:tcPr>
            <w:tcW w:w="301" w:type="dxa"/>
          </w:tcPr>
          <w:p>
            <w:pPr>
              <w:pStyle w:val="TableParagraph"/>
              <w:spacing w:line="178" w:lineRule="exact"/>
              <w:ind w:right="1"/>
              <w:jc w:val="center"/>
              <w:rPr>
                <w:sz w:val="20"/>
              </w:rPr>
            </w:pPr>
            <w:r>
              <w:rPr>
                <w:spacing w:val="-10"/>
                <w:sz w:val="20"/>
              </w:rPr>
              <w:t>行</w:t>
            </w:r>
          </w:p>
        </w:tc>
        <w:tc>
          <w:tcPr>
            <w:tcW w:w="315" w:type="dxa"/>
          </w:tcPr>
          <w:p>
            <w:pPr>
              <w:pStyle w:val="TableParagraph"/>
              <w:spacing w:line="178" w:lineRule="exact"/>
              <w:ind w:left="29"/>
              <w:jc w:val="center"/>
              <w:rPr>
                <w:sz w:val="20"/>
              </w:rPr>
            </w:pPr>
            <w:r>
              <w:rPr>
                <w:spacing w:val="-10"/>
                <w:sz w:val="20"/>
              </w:rPr>
              <w:t>政</w:t>
            </w:r>
          </w:p>
        </w:tc>
        <w:tc>
          <w:tcPr>
            <w:tcW w:w="993" w:type="dxa"/>
          </w:tcPr>
          <w:p>
            <w:pPr>
              <w:pStyle w:val="TableParagraph"/>
              <w:spacing w:line="178" w:lineRule="exact"/>
              <w:ind w:left="19"/>
              <w:jc w:val="center"/>
              <w:rPr>
                <w:sz w:val="20"/>
              </w:rPr>
            </w:pPr>
            <w:r>
              <w:rPr>
                <w:spacing w:val="6"/>
                <w:sz w:val="20"/>
              </w:rPr>
              <w:t>院 主 計</w:t>
            </w:r>
          </w:p>
        </w:tc>
        <w:tc>
          <w:tcPr>
            <w:tcW w:w="1489" w:type="dxa"/>
          </w:tcPr>
          <w:p>
            <w:pPr>
              <w:pStyle w:val="TableParagraph"/>
              <w:spacing w:line="178" w:lineRule="exact"/>
              <w:ind w:left="62"/>
              <w:rPr>
                <w:sz w:val="20"/>
              </w:rPr>
            </w:pPr>
            <w:r>
              <w:rPr>
                <w:spacing w:val="7"/>
                <w:sz w:val="20"/>
              </w:rPr>
              <w:t>總 處</w:t>
            </w:r>
            <w:r>
              <w:rPr>
                <w:spacing w:val="77"/>
                <w:w w:val="150"/>
                <w:sz w:val="20"/>
              </w:rPr>
              <w:t> </w:t>
            </w:r>
            <w:r>
              <w:rPr>
                <w:sz w:val="20"/>
              </w:rPr>
              <w:t>1</w:t>
            </w:r>
            <w:r>
              <w:rPr>
                <w:spacing w:val="25"/>
                <w:sz w:val="20"/>
              </w:rPr>
              <w:t> </w:t>
            </w:r>
            <w:r>
              <w:rPr>
                <w:sz w:val="20"/>
              </w:rPr>
              <w:t>0</w:t>
            </w:r>
            <w:r>
              <w:rPr>
                <w:spacing w:val="25"/>
                <w:sz w:val="20"/>
              </w:rPr>
              <w:t> </w:t>
            </w:r>
            <w:r>
              <w:rPr>
                <w:spacing w:val="-10"/>
                <w:sz w:val="20"/>
              </w:rPr>
              <w:t>5</w:t>
            </w:r>
          </w:p>
        </w:tc>
        <w:tc>
          <w:tcPr>
            <w:tcW w:w="784" w:type="dxa"/>
          </w:tcPr>
          <w:p>
            <w:pPr>
              <w:pStyle w:val="TableParagraph"/>
              <w:spacing w:line="178" w:lineRule="exact"/>
              <w:ind w:right="155"/>
              <w:jc w:val="right"/>
              <w:rPr>
                <w:sz w:val="20"/>
              </w:rPr>
            </w:pPr>
            <w:r>
              <w:rPr>
                <w:sz w:val="20"/>
              </w:rPr>
              <w:t>年</w:t>
            </w:r>
            <w:r>
              <w:rPr>
                <w:spacing w:val="71"/>
                <w:w w:val="150"/>
                <w:sz w:val="20"/>
              </w:rPr>
              <w:t> </w:t>
            </w:r>
            <w:r>
              <w:rPr>
                <w:spacing w:val="-10"/>
                <w:sz w:val="20"/>
              </w:rPr>
              <w:t>9</w:t>
            </w:r>
          </w:p>
        </w:tc>
        <w:tc>
          <w:tcPr>
            <w:tcW w:w="375" w:type="dxa"/>
          </w:tcPr>
          <w:p>
            <w:pPr>
              <w:pStyle w:val="TableParagraph"/>
              <w:spacing w:line="178" w:lineRule="exact"/>
              <w:ind w:left="19" w:right="54"/>
              <w:jc w:val="center"/>
              <w:rPr>
                <w:sz w:val="20"/>
              </w:rPr>
            </w:pPr>
            <w:r>
              <w:rPr>
                <w:spacing w:val="-10"/>
                <w:sz w:val="20"/>
              </w:rPr>
              <w:t>月</w:t>
            </w:r>
          </w:p>
        </w:tc>
        <w:tc>
          <w:tcPr>
            <w:tcW w:w="304" w:type="dxa"/>
          </w:tcPr>
          <w:p>
            <w:pPr>
              <w:pStyle w:val="TableParagraph"/>
              <w:spacing w:line="178" w:lineRule="exact"/>
              <w:ind w:left="61" w:right="28"/>
              <w:jc w:val="center"/>
              <w:rPr>
                <w:sz w:val="20"/>
              </w:rPr>
            </w:pPr>
            <w:r>
              <w:rPr>
                <w:spacing w:val="-10"/>
                <w:sz w:val="20"/>
              </w:rPr>
              <w:t>1</w:t>
            </w:r>
          </w:p>
        </w:tc>
        <w:tc>
          <w:tcPr>
            <w:tcW w:w="313" w:type="dxa"/>
          </w:tcPr>
          <w:p>
            <w:pPr>
              <w:pStyle w:val="TableParagraph"/>
              <w:spacing w:line="178" w:lineRule="exact"/>
              <w:ind w:left="38"/>
              <w:rPr>
                <w:sz w:val="20"/>
              </w:rPr>
            </w:pPr>
            <w:r>
              <w:rPr>
                <w:spacing w:val="-10"/>
                <w:sz w:val="20"/>
              </w:rPr>
              <w:t>4</w:t>
            </w:r>
          </w:p>
        </w:tc>
        <w:tc>
          <w:tcPr>
            <w:tcW w:w="305" w:type="dxa"/>
          </w:tcPr>
          <w:p>
            <w:pPr>
              <w:pStyle w:val="TableParagraph"/>
              <w:spacing w:line="178" w:lineRule="exact"/>
              <w:ind w:left="5" w:right="7"/>
              <w:jc w:val="center"/>
              <w:rPr>
                <w:sz w:val="20"/>
              </w:rPr>
            </w:pPr>
            <w:r>
              <w:rPr>
                <w:spacing w:val="-10"/>
                <w:sz w:val="20"/>
              </w:rPr>
              <w:t>日</w:t>
            </w:r>
          </w:p>
        </w:tc>
      </w:tr>
      <w:tr>
        <w:trPr>
          <w:trHeight w:val="208" w:hRule="atLeast"/>
        </w:trPr>
        <w:tc>
          <w:tcPr>
            <w:tcW w:w="301" w:type="dxa"/>
          </w:tcPr>
          <w:p>
            <w:pPr>
              <w:pStyle w:val="TableParagraph"/>
              <w:spacing w:line="179" w:lineRule="exact"/>
              <w:ind w:right="1"/>
              <w:jc w:val="center"/>
              <w:rPr>
                <w:sz w:val="20"/>
              </w:rPr>
            </w:pPr>
            <w:r>
              <w:rPr>
                <w:spacing w:val="-10"/>
                <w:sz w:val="20"/>
              </w:rPr>
              <w:t>主</w:t>
            </w:r>
          </w:p>
        </w:tc>
        <w:tc>
          <w:tcPr>
            <w:tcW w:w="315" w:type="dxa"/>
          </w:tcPr>
          <w:p>
            <w:pPr>
              <w:pStyle w:val="TableParagraph"/>
              <w:spacing w:line="179" w:lineRule="exact"/>
              <w:ind w:left="29" w:right="18"/>
              <w:jc w:val="center"/>
              <w:rPr>
                <w:sz w:val="20"/>
              </w:rPr>
            </w:pPr>
            <w:r>
              <w:rPr>
                <w:spacing w:val="-10"/>
                <w:sz w:val="20"/>
              </w:rPr>
              <w:t>預</w:t>
            </w:r>
          </w:p>
        </w:tc>
        <w:tc>
          <w:tcPr>
            <w:tcW w:w="993" w:type="dxa"/>
          </w:tcPr>
          <w:p>
            <w:pPr>
              <w:pStyle w:val="TableParagraph"/>
              <w:spacing w:line="179" w:lineRule="exact"/>
              <w:ind w:right="37"/>
              <w:jc w:val="center"/>
              <w:rPr>
                <w:sz w:val="20"/>
              </w:rPr>
            </w:pPr>
            <w:r>
              <w:rPr>
                <w:spacing w:val="2"/>
                <w:sz w:val="20"/>
              </w:rPr>
              <w:t>補 字 第</w:t>
            </w:r>
          </w:p>
        </w:tc>
        <w:tc>
          <w:tcPr>
            <w:tcW w:w="1489" w:type="dxa"/>
          </w:tcPr>
          <w:p>
            <w:pPr>
              <w:pStyle w:val="TableParagraph"/>
              <w:spacing w:line="179" w:lineRule="exact"/>
              <w:ind w:left="114" w:right="-29"/>
              <w:rPr>
                <w:sz w:val="20"/>
              </w:rPr>
            </w:pPr>
            <w:r>
              <w:rPr>
                <w:sz w:val="20"/>
              </w:rPr>
              <w:t>1</w:t>
            </w:r>
            <w:r>
              <w:rPr>
                <w:spacing w:val="15"/>
                <w:sz w:val="20"/>
              </w:rPr>
              <w:t> </w:t>
            </w:r>
            <w:r>
              <w:rPr>
                <w:sz w:val="20"/>
              </w:rPr>
              <w:t>0</w:t>
            </w:r>
            <w:r>
              <w:rPr>
                <w:spacing w:val="15"/>
                <w:sz w:val="20"/>
              </w:rPr>
              <w:t> </w:t>
            </w:r>
            <w:r>
              <w:rPr>
                <w:sz w:val="20"/>
              </w:rPr>
              <w:t>5</w:t>
            </w:r>
            <w:r>
              <w:rPr>
                <w:spacing w:val="15"/>
                <w:sz w:val="20"/>
              </w:rPr>
              <w:t> </w:t>
            </w:r>
            <w:r>
              <w:rPr>
                <w:sz w:val="20"/>
              </w:rPr>
              <w:t>0</w:t>
            </w:r>
            <w:r>
              <w:rPr>
                <w:spacing w:val="15"/>
                <w:sz w:val="20"/>
              </w:rPr>
              <w:t> </w:t>
            </w:r>
            <w:r>
              <w:rPr>
                <w:sz w:val="20"/>
              </w:rPr>
              <w:t>1</w:t>
            </w:r>
            <w:r>
              <w:rPr>
                <w:spacing w:val="15"/>
                <w:sz w:val="20"/>
              </w:rPr>
              <w:t> </w:t>
            </w:r>
            <w:r>
              <w:rPr>
                <w:sz w:val="20"/>
              </w:rPr>
              <w:t>0</w:t>
            </w:r>
            <w:r>
              <w:rPr>
                <w:spacing w:val="15"/>
                <w:sz w:val="20"/>
              </w:rPr>
              <w:t> </w:t>
            </w:r>
            <w:r>
              <w:rPr>
                <w:spacing w:val="-10"/>
                <w:sz w:val="20"/>
              </w:rPr>
              <w:t>2</w:t>
            </w:r>
          </w:p>
        </w:tc>
        <w:tc>
          <w:tcPr>
            <w:tcW w:w="784" w:type="dxa"/>
          </w:tcPr>
          <w:p>
            <w:pPr>
              <w:pStyle w:val="TableParagraph"/>
              <w:spacing w:line="179" w:lineRule="exact"/>
              <w:ind w:right="120"/>
              <w:jc w:val="right"/>
              <w:rPr>
                <w:sz w:val="20"/>
              </w:rPr>
            </w:pPr>
            <w:r>
              <w:rPr>
                <w:sz w:val="20"/>
              </w:rPr>
              <w:t>1</w:t>
            </w:r>
            <w:r>
              <w:rPr>
                <w:spacing w:val="14"/>
                <w:sz w:val="20"/>
              </w:rPr>
              <w:t> </w:t>
            </w:r>
            <w:r>
              <w:rPr>
                <w:sz w:val="20"/>
              </w:rPr>
              <w:t>0</w:t>
            </w:r>
            <w:r>
              <w:rPr>
                <w:spacing w:val="13"/>
                <w:sz w:val="20"/>
              </w:rPr>
              <w:t> </w:t>
            </w:r>
            <w:r>
              <w:rPr>
                <w:spacing w:val="-10"/>
                <w:sz w:val="20"/>
              </w:rPr>
              <w:t>6</w:t>
            </w:r>
          </w:p>
        </w:tc>
        <w:tc>
          <w:tcPr>
            <w:tcW w:w="375" w:type="dxa"/>
          </w:tcPr>
          <w:p>
            <w:pPr>
              <w:pStyle w:val="TableParagraph"/>
              <w:spacing w:line="179" w:lineRule="exact"/>
              <w:ind w:left="54" w:right="35"/>
              <w:jc w:val="center"/>
              <w:rPr>
                <w:sz w:val="20"/>
              </w:rPr>
            </w:pPr>
            <w:r>
              <w:rPr>
                <w:spacing w:val="-10"/>
                <w:sz w:val="20"/>
              </w:rPr>
              <w:t>號</w:t>
            </w:r>
          </w:p>
        </w:tc>
        <w:tc>
          <w:tcPr>
            <w:tcW w:w="304" w:type="dxa"/>
          </w:tcPr>
          <w:p>
            <w:pPr>
              <w:pStyle w:val="TableParagraph"/>
              <w:spacing w:line="179" w:lineRule="exact"/>
              <w:ind w:right="28"/>
              <w:jc w:val="center"/>
              <w:rPr>
                <w:sz w:val="20"/>
              </w:rPr>
            </w:pPr>
            <w:r>
              <w:rPr>
                <w:spacing w:val="-10"/>
                <w:sz w:val="20"/>
              </w:rPr>
              <w:t>函</w:t>
            </w:r>
          </w:p>
        </w:tc>
        <w:tc>
          <w:tcPr>
            <w:tcW w:w="313" w:type="dxa"/>
          </w:tcPr>
          <w:p>
            <w:pPr>
              <w:pStyle w:val="TableParagraph"/>
              <w:spacing w:line="179" w:lineRule="exact"/>
              <w:ind w:left="47"/>
              <w:rPr>
                <w:sz w:val="20"/>
              </w:rPr>
            </w:pPr>
            <w:r>
              <w:rPr>
                <w:spacing w:val="-10"/>
                <w:sz w:val="20"/>
              </w:rPr>
              <w:t>修</w:t>
            </w:r>
          </w:p>
        </w:tc>
        <w:tc>
          <w:tcPr>
            <w:tcW w:w="305" w:type="dxa"/>
          </w:tcPr>
          <w:p>
            <w:pPr>
              <w:pStyle w:val="TableParagraph"/>
              <w:spacing w:line="179" w:lineRule="exact"/>
              <w:ind w:left="2" w:right="7"/>
              <w:jc w:val="center"/>
              <w:rPr>
                <w:sz w:val="20"/>
              </w:rPr>
            </w:pPr>
            <w:r>
              <w:rPr>
                <w:spacing w:val="-10"/>
                <w:sz w:val="20"/>
              </w:rPr>
              <w:t>正</w:t>
            </w:r>
          </w:p>
        </w:tc>
      </w:tr>
      <w:tr>
        <w:trPr>
          <w:trHeight w:val="207" w:hRule="atLeast"/>
        </w:trPr>
        <w:tc>
          <w:tcPr>
            <w:tcW w:w="301" w:type="dxa"/>
          </w:tcPr>
          <w:p>
            <w:pPr>
              <w:pStyle w:val="TableParagraph"/>
              <w:spacing w:line="178" w:lineRule="exact"/>
              <w:ind w:right="1"/>
              <w:jc w:val="center"/>
              <w:rPr>
                <w:sz w:val="20"/>
              </w:rPr>
            </w:pPr>
            <w:r>
              <w:rPr>
                <w:spacing w:val="-10"/>
                <w:sz w:val="20"/>
              </w:rPr>
              <w:t>行</w:t>
            </w:r>
          </w:p>
        </w:tc>
        <w:tc>
          <w:tcPr>
            <w:tcW w:w="315" w:type="dxa"/>
          </w:tcPr>
          <w:p>
            <w:pPr>
              <w:pStyle w:val="TableParagraph"/>
              <w:spacing w:line="178" w:lineRule="exact"/>
              <w:ind w:left="29"/>
              <w:jc w:val="center"/>
              <w:rPr>
                <w:sz w:val="20"/>
              </w:rPr>
            </w:pPr>
            <w:r>
              <w:rPr>
                <w:spacing w:val="-10"/>
                <w:sz w:val="20"/>
              </w:rPr>
              <w:t>政</w:t>
            </w:r>
          </w:p>
        </w:tc>
        <w:tc>
          <w:tcPr>
            <w:tcW w:w="993" w:type="dxa"/>
          </w:tcPr>
          <w:p>
            <w:pPr>
              <w:pStyle w:val="TableParagraph"/>
              <w:spacing w:line="178" w:lineRule="exact"/>
              <w:ind w:left="19"/>
              <w:jc w:val="center"/>
              <w:rPr>
                <w:sz w:val="20"/>
              </w:rPr>
            </w:pPr>
            <w:r>
              <w:rPr>
                <w:spacing w:val="6"/>
                <w:sz w:val="20"/>
              </w:rPr>
              <w:t>院 主 計</w:t>
            </w:r>
          </w:p>
        </w:tc>
        <w:tc>
          <w:tcPr>
            <w:tcW w:w="1489" w:type="dxa"/>
          </w:tcPr>
          <w:p>
            <w:pPr>
              <w:pStyle w:val="TableParagraph"/>
              <w:spacing w:line="178" w:lineRule="exact"/>
              <w:ind w:left="62"/>
              <w:rPr>
                <w:sz w:val="20"/>
              </w:rPr>
            </w:pPr>
            <w:r>
              <w:rPr>
                <w:spacing w:val="7"/>
                <w:sz w:val="20"/>
              </w:rPr>
              <w:t>總 處</w:t>
            </w:r>
            <w:r>
              <w:rPr>
                <w:spacing w:val="77"/>
                <w:w w:val="150"/>
                <w:sz w:val="20"/>
              </w:rPr>
              <w:t> </w:t>
            </w:r>
            <w:r>
              <w:rPr>
                <w:sz w:val="20"/>
              </w:rPr>
              <w:t>1</w:t>
            </w:r>
            <w:r>
              <w:rPr>
                <w:spacing w:val="25"/>
                <w:sz w:val="20"/>
              </w:rPr>
              <w:t> </w:t>
            </w:r>
            <w:r>
              <w:rPr>
                <w:sz w:val="20"/>
              </w:rPr>
              <w:t>0</w:t>
            </w:r>
            <w:r>
              <w:rPr>
                <w:spacing w:val="25"/>
                <w:sz w:val="20"/>
              </w:rPr>
              <w:t> </w:t>
            </w:r>
            <w:r>
              <w:rPr>
                <w:spacing w:val="-10"/>
                <w:sz w:val="20"/>
              </w:rPr>
              <w:t>8</w:t>
            </w:r>
          </w:p>
        </w:tc>
        <w:tc>
          <w:tcPr>
            <w:tcW w:w="784" w:type="dxa"/>
          </w:tcPr>
          <w:p>
            <w:pPr>
              <w:pStyle w:val="TableParagraph"/>
              <w:spacing w:line="178" w:lineRule="exact"/>
              <w:ind w:right="155"/>
              <w:jc w:val="right"/>
              <w:rPr>
                <w:sz w:val="20"/>
              </w:rPr>
            </w:pPr>
            <w:r>
              <w:rPr>
                <w:sz w:val="20"/>
              </w:rPr>
              <w:t>年</w:t>
            </w:r>
            <w:r>
              <w:rPr>
                <w:spacing w:val="71"/>
                <w:w w:val="150"/>
                <w:sz w:val="20"/>
              </w:rPr>
              <w:t> </w:t>
            </w:r>
            <w:r>
              <w:rPr>
                <w:spacing w:val="-10"/>
                <w:sz w:val="20"/>
              </w:rPr>
              <w:t>8</w:t>
            </w:r>
          </w:p>
        </w:tc>
        <w:tc>
          <w:tcPr>
            <w:tcW w:w="375" w:type="dxa"/>
          </w:tcPr>
          <w:p>
            <w:pPr>
              <w:pStyle w:val="TableParagraph"/>
              <w:spacing w:line="178" w:lineRule="exact"/>
              <w:ind w:left="19" w:right="54"/>
              <w:jc w:val="center"/>
              <w:rPr>
                <w:sz w:val="20"/>
              </w:rPr>
            </w:pPr>
            <w:r>
              <w:rPr>
                <w:spacing w:val="-10"/>
                <w:sz w:val="20"/>
              </w:rPr>
              <w:t>月</w:t>
            </w:r>
          </w:p>
        </w:tc>
        <w:tc>
          <w:tcPr>
            <w:tcW w:w="304" w:type="dxa"/>
          </w:tcPr>
          <w:p>
            <w:pPr>
              <w:pStyle w:val="TableParagraph"/>
              <w:spacing w:line="178" w:lineRule="exact"/>
              <w:ind w:left="61" w:right="28"/>
              <w:jc w:val="center"/>
              <w:rPr>
                <w:sz w:val="20"/>
              </w:rPr>
            </w:pPr>
            <w:r>
              <w:rPr>
                <w:spacing w:val="-10"/>
                <w:sz w:val="20"/>
              </w:rPr>
              <w:t>3</w:t>
            </w:r>
          </w:p>
        </w:tc>
        <w:tc>
          <w:tcPr>
            <w:tcW w:w="313" w:type="dxa"/>
          </w:tcPr>
          <w:p>
            <w:pPr>
              <w:pStyle w:val="TableParagraph"/>
              <w:spacing w:line="178" w:lineRule="exact"/>
              <w:ind w:left="38"/>
              <w:rPr>
                <w:sz w:val="20"/>
              </w:rPr>
            </w:pPr>
            <w:r>
              <w:rPr>
                <w:spacing w:val="-10"/>
                <w:sz w:val="20"/>
              </w:rPr>
              <w:t>0</w:t>
            </w:r>
          </w:p>
        </w:tc>
        <w:tc>
          <w:tcPr>
            <w:tcW w:w="305" w:type="dxa"/>
          </w:tcPr>
          <w:p>
            <w:pPr>
              <w:pStyle w:val="TableParagraph"/>
              <w:spacing w:line="178" w:lineRule="exact"/>
              <w:ind w:left="5" w:right="7"/>
              <w:jc w:val="center"/>
              <w:rPr>
                <w:sz w:val="20"/>
              </w:rPr>
            </w:pPr>
            <w:r>
              <w:rPr>
                <w:spacing w:val="-10"/>
                <w:sz w:val="20"/>
              </w:rPr>
              <w:t>日</w:t>
            </w:r>
          </w:p>
        </w:tc>
      </w:tr>
      <w:tr>
        <w:trPr>
          <w:trHeight w:val="207" w:hRule="atLeast"/>
        </w:trPr>
        <w:tc>
          <w:tcPr>
            <w:tcW w:w="301" w:type="dxa"/>
          </w:tcPr>
          <w:p>
            <w:pPr>
              <w:pStyle w:val="TableParagraph"/>
              <w:spacing w:line="178" w:lineRule="exact"/>
              <w:ind w:right="1"/>
              <w:jc w:val="center"/>
              <w:rPr>
                <w:sz w:val="20"/>
              </w:rPr>
            </w:pPr>
            <w:r>
              <w:rPr>
                <w:spacing w:val="-10"/>
                <w:sz w:val="20"/>
              </w:rPr>
              <w:t>主</w:t>
            </w:r>
          </w:p>
        </w:tc>
        <w:tc>
          <w:tcPr>
            <w:tcW w:w="315" w:type="dxa"/>
          </w:tcPr>
          <w:p>
            <w:pPr>
              <w:pStyle w:val="TableParagraph"/>
              <w:spacing w:line="178" w:lineRule="exact"/>
              <w:ind w:left="29" w:right="18"/>
              <w:jc w:val="center"/>
              <w:rPr>
                <w:sz w:val="20"/>
              </w:rPr>
            </w:pPr>
            <w:r>
              <w:rPr>
                <w:spacing w:val="-10"/>
                <w:sz w:val="20"/>
              </w:rPr>
              <w:t>預</w:t>
            </w:r>
          </w:p>
        </w:tc>
        <w:tc>
          <w:tcPr>
            <w:tcW w:w="993" w:type="dxa"/>
          </w:tcPr>
          <w:p>
            <w:pPr>
              <w:pStyle w:val="TableParagraph"/>
              <w:spacing w:line="178" w:lineRule="exact"/>
              <w:ind w:right="37"/>
              <w:jc w:val="center"/>
              <w:rPr>
                <w:sz w:val="20"/>
              </w:rPr>
            </w:pPr>
            <w:r>
              <w:rPr>
                <w:spacing w:val="2"/>
                <w:sz w:val="20"/>
              </w:rPr>
              <w:t>補 字 第</w:t>
            </w:r>
          </w:p>
        </w:tc>
        <w:tc>
          <w:tcPr>
            <w:tcW w:w="1489" w:type="dxa"/>
          </w:tcPr>
          <w:p>
            <w:pPr>
              <w:pStyle w:val="TableParagraph"/>
              <w:spacing w:line="178" w:lineRule="exact"/>
              <w:ind w:left="114" w:right="-29"/>
              <w:rPr>
                <w:sz w:val="20"/>
              </w:rPr>
            </w:pPr>
            <w:r>
              <w:rPr>
                <w:sz w:val="20"/>
              </w:rPr>
              <w:t>1</w:t>
            </w:r>
            <w:r>
              <w:rPr>
                <w:spacing w:val="15"/>
                <w:sz w:val="20"/>
              </w:rPr>
              <w:t> </w:t>
            </w:r>
            <w:r>
              <w:rPr>
                <w:sz w:val="20"/>
              </w:rPr>
              <w:t>0</w:t>
            </w:r>
            <w:r>
              <w:rPr>
                <w:spacing w:val="15"/>
                <w:sz w:val="20"/>
              </w:rPr>
              <w:t> </w:t>
            </w:r>
            <w:r>
              <w:rPr>
                <w:sz w:val="20"/>
              </w:rPr>
              <w:t>8</w:t>
            </w:r>
            <w:r>
              <w:rPr>
                <w:spacing w:val="15"/>
                <w:sz w:val="20"/>
              </w:rPr>
              <w:t> </w:t>
            </w:r>
            <w:r>
              <w:rPr>
                <w:sz w:val="20"/>
              </w:rPr>
              <w:t>0</w:t>
            </w:r>
            <w:r>
              <w:rPr>
                <w:spacing w:val="15"/>
                <w:sz w:val="20"/>
              </w:rPr>
              <w:t> </w:t>
            </w:r>
            <w:r>
              <w:rPr>
                <w:sz w:val="20"/>
              </w:rPr>
              <w:t>1</w:t>
            </w:r>
            <w:r>
              <w:rPr>
                <w:spacing w:val="15"/>
                <w:sz w:val="20"/>
              </w:rPr>
              <w:t> </w:t>
            </w:r>
            <w:r>
              <w:rPr>
                <w:sz w:val="20"/>
              </w:rPr>
              <w:t>0</w:t>
            </w:r>
            <w:r>
              <w:rPr>
                <w:spacing w:val="15"/>
                <w:sz w:val="20"/>
              </w:rPr>
              <w:t> </w:t>
            </w:r>
            <w:r>
              <w:rPr>
                <w:spacing w:val="-10"/>
                <w:sz w:val="20"/>
              </w:rPr>
              <w:t>2</w:t>
            </w:r>
          </w:p>
        </w:tc>
        <w:tc>
          <w:tcPr>
            <w:tcW w:w="784" w:type="dxa"/>
          </w:tcPr>
          <w:p>
            <w:pPr>
              <w:pStyle w:val="TableParagraph"/>
              <w:spacing w:line="178" w:lineRule="exact"/>
              <w:ind w:right="120"/>
              <w:jc w:val="right"/>
              <w:rPr>
                <w:sz w:val="20"/>
              </w:rPr>
            </w:pPr>
            <w:r>
              <w:rPr>
                <w:sz w:val="20"/>
              </w:rPr>
              <w:t>1</w:t>
            </w:r>
            <w:r>
              <w:rPr>
                <w:spacing w:val="14"/>
                <w:sz w:val="20"/>
              </w:rPr>
              <w:t> </w:t>
            </w:r>
            <w:r>
              <w:rPr>
                <w:sz w:val="20"/>
              </w:rPr>
              <w:t>4</w:t>
            </w:r>
            <w:r>
              <w:rPr>
                <w:spacing w:val="13"/>
                <w:sz w:val="20"/>
              </w:rPr>
              <w:t> </w:t>
            </w:r>
            <w:r>
              <w:rPr>
                <w:spacing w:val="-10"/>
                <w:sz w:val="20"/>
              </w:rPr>
              <w:t>0</w:t>
            </w:r>
          </w:p>
        </w:tc>
        <w:tc>
          <w:tcPr>
            <w:tcW w:w="375" w:type="dxa"/>
          </w:tcPr>
          <w:p>
            <w:pPr>
              <w:pStyle w:val="TableParagraph"/>
              <w:spacing w:line="178" w:lineRule="exact"/>
              <w:ind w:left="54" w:right="35"/>
              <w:jc w:val="center"/>
              <w:rPr>
                <w:sz w:val="20"/>
              </w:rPr>
            </w:pPr>
            <w:r>
              <w:rPr>
                <w:spacing w:val="-10"/>
                <w:sz w:val="20"/>
              </w:rPr>
              <w:t>號</w:t>
            </w:r>
          </w:p>
        </w:tc>
        <w:tc>
          <w:tcPr>
            <w:tcW w:w="304" w:type="dxa"/>
          </w:tcPr>
          <w:p>
            <w:pPr>
              <w:pStyle w:val="TableParagraph"/>
              <w:spacing w:line="178" w:lineRule="exact"/>
              <w:ind w:right="28"/>
              <w:jc w:val="center"/>
              <w:rPr>
                <w:sz w:val="20"/>
              </w:rPr>
            </w:pPr>
            <w:r>
              <w:rPr>
                <w:spacing w:val="-10"/>
                <w:sz w:val="20"/>
              </w:rPr>
              <w:t>函</w:t>
            </w:r>
          </w:p>
        </w:tc>
        <w:tc>
          <w:tcPr>
            <w:tcW w:w="313" w:type="dxa"/>
          </w:tcPr>
          <w:p>
            <w:pPr>
              <w:pStyle w:val="TableParagraph"/>
              <w:spacing w:line="178" w:lineRule="exact"/>
              <w:ind w:left="47"/>
              <w:rPr>
                <w:sz w:val="20"/>
              </w:rPr>
            </w:pPr>
            <w:r>
              <w:rPr>
                <w:spacing w:val="-10"/>
                <w:sz w:val="20"/>
              </w:rPr>
              <w:t>修</w:t>
            </w:r>
          </w:p>
        </w:tc>
        <w:tc>
          <w:tcPr>
            <w:tcW w:w="305" w:type="dxa"/>
          </w:tcPr>
          <w:p>
            <w:pPr>
              <w:pStyle w:val="TableParagraph"/>
              <w:spacing w:line="178" w:lineRule="exact"/>
              <w:ind w:left="2" w:right="7"/>
              <w:jc w:val="center"/>
              <w:rPr>
                <w:sz w:val="20"/>
              </w:rPr>
            </w:pPr>
            <w:r>
              <w:rPr>
                <w:spacing w:val="-10"/>
                <w:sz w:val="20"/>
              </w:rPr>
              <w:t>正</w:t>
            </w:r>
          </w:p>
        </w:tc>
      </w:tr>
      <w:tr>
        <w:trPr>
          <w:trHeight w:val="208" w:hRule="atLeast"/>
        </w:trPr>
        <w:tc>
          <w:tcPr>
            <w:tcW w:w="301" w:type="dxa"/>
          </w:tcPr>
          <w:p>
            <w:pPr>
              <w:pStyle w:val="TableParagraph"/>
              <w:spacing w:line="179" w:lineRule="exact"/>
              <w:ind w:right="1"/>
              <w:jc w:val="center"/>
              <w:rPr>
                <w:sz w:val="20"/>
              </w:rPr>
            </w:pPr>
            <w:r>
              <w:rPr>
                <w:spacing w:val="-10"/>
                <w:sz w:val="20"/>
              </w:rPr>
              <w:t>行</w:t>
            </w:r>
          </w:p>
        </w:tc>
        <w:tc>
          <w:tcPr>
            <w:tcW w:w="315" w:type="dxa"/>
          </w:tcPr>
          <w:p>
            <w:pPr>
              <w:pStyle w:val="TableParagraph"/>
              <w:spacing w:line="179" w:lineRule="exact"/>
              <w:ind w:left="29"/>
              <w:jc w:val="center"/>
              <w:rPr>
                <w:sz w:val="20"/>
              </w:rPr>
            </w:pPr>
            <w:r>
              <w:rPr>
                <w:spacing w:val="-10"/>
                <w:sz w:val="20"/>
              </w:rPr>
              <w:t>政</w:t>
            </w:r>
          </w:p>
        </w:tc>
        <w:tc>
          <w:tcPr>
            <w:tcW w:w="993" w:type="dxa"/>
          </w:tcPr>
          <w:p>
            <w:pPr>
              <w:pStyle w:val="TableParagraph"/>
              <w:spacing w:line="179" w:lineRule="exact"/>
              <w:ind w:left="19"/>
              <w:jc w:val="center"/>
              <w:rPr>
                <w:sz w:val="20"/>
              </w:rPr>
            </w:pPr>
            <w:r>
              <w:rPr>
                <w:spacing w:val="6"/>
                <w:sz w:val="20"/>
              </w:rPr>
              <w:t>院 主 計</w:t>
            </w:r>
          </w:p>
        </w:tc>
        <w:tc>
          <w:tcPr>
            <w:tcW w:w="1489" w:type="dxa"/>
          </w:tcPr>
          <w:p>
            <w:pPr>
              <w:pStyle w:val="TableParagraph"/>
              <w:spacing w:line="179" w:lineRule="exact"/>
              <w:ind w:left="62"/>
              <w:rPr>
                <w:sz w:val="20"/>
              </w:rPr>
            </w:pPr>
            <w:r>
              <w:rPr>
                <w:spacing w:val="7"/>
                <w:sz w:val="20"/>
              </w:rPr>
              <w:t>總 處</w:t>
            </w:r>
            <w:r>
              <w:rPr>
                <w:spacing w:val="77"/>
                <w:w w:val="150"/>
                <w:sz w:val="20"/>
              </w:rPr>
              <w:t> </w:t>
            </w:r>
            <w:r>
              <w:rPr>
                <w:sz w:val="20"/>
              </w:rPr>
              <w:t>1</w:t>
            </w:r>
            <w:r>
              <w:rPr>
                <w:spacing w:val="25"/>
                <w:sz w:val="20"/>
              </w:rPr>
              <w:t> </w:t>
            </w:r>
            <w:r>
              <w:rPr>
                <w:sz w:val="20"/>
              </w:rPr>
              <w:t>1</w:t>
            </w:r>
            <w:r>
              <w:rPr>
                <w:spacing w:val="25"/>
                <w:sz w:val="20"/>
              </w:rPr>
              <w:t> </w:t>
            </w:r>
            <w:r>
              <w:rPr>
                <w:spacing w:val="-10"/>
                <w:sz w:val="20"/>
              </w:rPr>
              <w:t>1</w:t>
            </w:r>
          </w:p>
        </w:tc>
        <w:tc>
          <w:tcPr>
            <w:tcW w:w="784" w:type="dxa"/>
          </w:tcPr>
          <w:p>
            <w:pPr>
              <w:pStyle w:val="TableParagraph"/>
              <w:spacing w:line="179" w:lineRule="exact"/>
              <w:ind w:right="155"/>
              <w:jc w:val="right"/>
              <w:rPr>
                <w:sz w:val="20"/>
              </w:rPr>
            </w:pPr>
            <w:r>
              <w:rPr>
                <w:sz w:val="20"/>
              </w:rPr>
              <w:t>年</w:t>
            </w:r>
            <w:r>
              <w:rPr>
                <w:spacing w:val="71"/>
                <w:w w:val="150"/>
                <w:sz w:val="20"/>
              </w:rPr>
              <w:t> </w:t>
            </w:r>
            <w:r>
              <w:rPr>
                <w:spacing w:val="-10"/>
                <w:sz w:val="20"/>
              </w:rPr>
              <w:t>8</w:t>
            </w:r>
          </w:p>
        </w:tc>
        <w:tc>
          <w:tcPr>
            <w:tcW w:w="375" w:type="dxa"/>
          </w:tcPr>
          <w:p>
            <w:pPr>
              <w:pStyle w:val="TableParagraph"/>
              <w:spacing w:line="179" w:lineRule="exact"/>
              <w:ind w:left="19" w:right="54"/>
              <w:jc w:val="center"/>
              <w:rPr>
                <w:sz w:val="20"/>
              </w:rPr>
            </w:pPr>
            <w:r>
              <w:rPr>
                <w:spacing w:val="-10"/>
                <w:sz w:val="20"/>
              </w:rPr>
              <w:t>月</w:t>
            </w:r>
          </w:p>
        </w:tc>
        <w:tc>
          <w:tcPr>
            <w:tcW w:w="304" w:type="dxa"/>
          </w:tcPr>
          <w:p>
            <w:pPr>
              <w:pStyle w:val="TableParagraph"/>
              <w:spacing w:line="179" w:lineRule="exact"/>
              <w:ind w:left="61" w:right="28"/>
              <w:jc w:val="center"/>
              <w:rPr>
                <w:sz w:val="20"/>
              </w:rPr>
            </w:pPr>
            <w:r>
              <w:rPr>
                <w:spacing w:val="-10"/>
                <w:sz w:val="20"/>
              </w:rPr>
              <w:t>2</w:t>
            </w:r>
          </w:p>
        </w:tc>
        <w:tc>
          <w:tcPr>
            <w:tcW w:w="313" w:type="dxa"/>
          </w:tcPr>
          <w:p>
            <w:pPr>
              <w:pStyle w:val="TableParagraph"/>
              <w:spacing w:line="179" w:lineRule="exact"/>
              <w:ind w:left="38"/>
              <w:rPr>
                <w:sz w:val="20"/>
              </w:rPr>
            </w:pPr>
            <w:r>
              <w:rPr>
                <w:spacing w:val="-10"/>
                <w:sz w:val="20"/>
              </w:rPr>
              <w:t>9</w:t>
            </w:r>
          </w:p>
        </w:tc>
        <w:tc>
          <w:tcPr>
            <w:tcW w:w="305" w:type="dxa"/>
          </w:tcPr>
          <w:p>
            <w:pPr>
              <w:pStyle w:val="TableParagraph"/>
              <w:spacing w:line="179" w:lineRule="exact"/>
              <w:ind w:left="5" w:right="7"/>
              <w:jc w:val="center"/>
              <w:rPr>
                <w:sz w:val="20"/>
              </w:rPr>
            </w:pPr>
            <w:r>
              <w:rPr>
                <w:spacing w:val="-10"/>
                <w:sz w:val="20"/>
              </w:rPr>
              <w:t>日</w:t>
            </w:r>
          </w:p>
        </w:tc>
      </w:tr>
      <w:tr>
        <w:trPr>
          <w:trHeight w:val="203" w:hRule="atLeast"/>
        </w:trPr>
        <w:tc>
          <w:tcPr>
            <w:tcW w:w="301" w:type="dxa"/>
          </w:tcPr>
          <w:p>
            <w:pPr>
              <w:pStyle w:val="TableParagraph"/>
              <w:spacing w:line="174" w:lineRule="exact"/>
              <w:ind w:right="1"/>
              <w:jc w:val="center"/>
              <w:rPr>
                <w:sz w:val="20"/>
              </w:rPr>
            </w:pPr>
            <w:r>
              <w:rPr>
                <w:spacing w:val="-10"/>
                <w:sz w:val="20"/>
              </w:rPr>
              <w:t>主</w:t>
            </w:r>
          </w:p>
        </w:tc>
        <w:tc>
          <w:tcPr>
            <w:tcW w:w="315" w:type="dxa"/>
          </w:tcPr>
          <w:p>
            <w:pPr>
              <w:pStyle w:val="TableParagraph"/>
              <w:spacing w:line="174" w:lineRule="exact"/>
              <w:ind w:right="11"/>
              <w:jc w:val="center"/>
              <w:rPr>
                <w:sz w:val="20"/>
              </w:rPr>
            </w:pPr>
            <w:r>
              <w:rPr>
                <w:spacing w:val="-10"/>
                <w:sz w:val="20"/>
              </w:rPr>
              <w:t>預</w:t>
            </w:r>
          </w:p>
        </w:tc>
        <w:tc>
          <w:tcPr>
            <w:tcW w:w="993" w:type="dxa"/>
          </w:tcPr>
          <w:p>
            <w:pPr>
              <w:pStyle w:val="TableParagraph"/>
              <w:spacing w:line="174" w:lineRule="exact"/>
              <w:ind w:left="19" w:right="122"/>
              <w:jc w:val="center"/>
              <w:rPr>
                <w:sz w:val="20"/>
              </w:rPr>
            </w:pPr>
            <w:r>
              <w:rPr>
                <w:spacing w:val="-2"/>
                <w:sz w:val="20"/>
              </w:rPr>
              <w:t>補 字 第</w:t>
            </w:r>
          </w:p>
        </w:tc>
        <w:tc>
          <w:tcPr>
            <w:tcW w:w="1489" w:type="dxa"/>
          </w:tcPr>
          <w:p>
            <w:pPr>
              <w:pStyle w:val="TableParagraph"/>
              <w:spacing w:line="174" w:lineRule="exact"/>
              <w:ind w:left="58"/>
              <w:rPr>
                <w:sz w:val="20"/>
              </w:rPr>
            </w:pPr>
            <w:r>
              <w:rPr>
                <w:sz w:val="20"/>
              </w:rPr>
              <w:t>1</w:t>
            </w:r>
            <w:r>
              <w:rPr>
                <w:spacing w:val="3"/>
                <w:sz w:val="20"/>
              </w:rPr>
              <w:t> </w:t>
            </w:r>
            <w:r>
              <w:rPr>
                <w:sz w:val="20"/>
              </w:rPr>
              <w:t>1</w:t>
            </w:r>
            <w:r>
              <w:rPr>
                <w:spacing w:val="3"/>
                <w:sz w:val="20"/>
              </w:rPr>
              <w:t> </w:t>
            </w:r>
            <w:r>
              <w:rPr>
                <w:sz w:val="20"/>
              </w:rPr>
              <w:t>1</w:t>
            </w:r>
            <w:r>
              <w:rPr>
                <w:spacing w:val="3"/>
                <w:sz w:val="20"/>
              </w:rPr>
              <w:t> </w:t>
            </w:r>
            <w:r>
              <w:rPr>
                <w:sz w:val="20"/>
              </w:rPr>
              <w:t>0</w:t>
            </w:r>
            <w:r>
              <w:rPr>
                <w:spacing w:val="3"/>
                <w:sz w:val="20"/>
              </w:rPr>
              <w:t> </w:t>
            </w:r>
            <w:r>
              <w:rPr>
                <w:sz w:val="20"/>
              </w:rPr>
              <w:t>1</w:t>
            </w:r>
            <w:r>
              <w:rPr>
                <w:spacing w:val="3"/>
                <w:sz w:val="20"/>
              </w:rPr>
              <w:t> </w:t>
            </w:r>
            <w:r>
              <w:rPr>
                <w:sz w:val="20"/>
              </w:rPr>
              <w:t>0</w:t>
            </w:r>
            <w:r>
              <w:rPr>
                <w:spacing w:val="3"/>
                <w:sz w:val="20"/>
              </w:rPr>
              <w:t> </w:t>
            </w:r>
            <w:r>
              <w:rPr>
                <w:spacing w:val="-10"/>
                <w:sz w:val="20"/>
              </w:rPr>
              <w:t>2</w:t>
            </w:r>
          </w:p>
        </w:tc>
        <w:tc>
          <w:tcPr>
            <w:tcW w:w="784" w:type="dxa"/>
          </w:tcPr>
          <w:p>
            <w:pPr>
              <w:pStyle w:val="TableParagraph"/>
              <w:spacing w:line="174" w:lineRule="exact"/>
              <w:ind w:left="-2" w:right="72"/>
              <w:jc w:val="right"/>
              <w:rPr>
                <w:sz w:val="20"/>
              </w:rPr>
            </w:pPr>
            <w:r>
              <w:rPr>
                <w:sz w:val="20"/>
              </w:rPr>
              <w:t>8</w:t>
            </w:r>
            <w:r>
              <w:rPr>
                <w:spacing w:val="3"/>
                <w:sz w:val="20"/>
              </w:rPr>
              <w:t> </w:t>
            </w:r>
            <w:r>
              <w:rPr>
                <w:sz w:val="20"/>
              </w:rPr>
              <w:t>6</w:t>
            </w:r>
            <w:r>
              <w:rPr>
                <w:spacing w:val="3"/>
                <w:sz w:val="20"/>
              </w:rPr>
              <w:t> </w:t>
            </w:r>
            <w:r>
              <w:rPr>
                <w:sz w:val="20"/>
              </w:rPr>
              <w:t>0</w:t>
            </w:r>
            <w:r>
              <w:rPr>
                <w:spacing w:val="3"/>
                <w:sz w:val="20"/>
              </w:rPr>
              <w:t> </w:t>
            </w:r>
            <w:r>
              <w:rPr>
                <w:spacing w:val="-10"/>
                <w:sz w:val="20"/>
              </w:rPr>
              <w:t>A</w:t>
            </w:r>
          </w:p>
        </w:tc>
        <w:tc>
          <w:tcPr>
            <w:tcW w:w="375" w:type="dxa"/>
          </w:tcPr>
          <w:p>
            <w:pPr>
              <w:pStyle w:val="TableParagraph"/>
              <w:spacing w:line="174" w:lineRule="exact"/>
              <w:ind w:left="87"/>
              <w:jc w:val="center"/>
              <w:rPr>
                <w:sz w:val="20"/>
              </w:rPr>
            </w:pPr>
            <w:r>
              <w:rPr>
                <w:spacing w:val="-10"/>
                <w:sz w:val="20"/>
              </w:rPr>
              <w:t>號</w:t>
            </w:r>
          </w:p>
        </w:tc>
        <w:tc>
          <w:tcPr>
            <w:tcW w:w="304" w:type="dxa"/>
          </w:tcPr>
          <w:p>
            <w:pPr>
              <w:pStyle w:val="TableParagraph"/>
              <w:spacing w:line="174" w:lineRule="exact"/>
              <w:ind w:left="12"/>
              <w:jc w:val="center"/>
              <w:rPr>
                <w:sz w:val="20"/>
              </w:rPr>
            </w:pPr>
            <w:r>
              <w:rPr>
                <w:spacing w:val="-10"/>
                <w:sz w:val="20"/>
              </w:rPr>
              <w:t>函</w:t>
            </w:r>
          </w:p>
        </w:tc>
        <w:tc>
          <w:tcPr>
            <w:tcW w:w="313" w:type="dxa"/>
          </w:tcPr>
          <w:p>
            <w:pPr>
              <w:pStyle w:val="TableParagraph"/>
              <w:spacing w:line="174" w:lineRule="exact"/>
              <w:ind w:left="56"/>
              <w:rPr>
                <w:sz w:val="20"/>
              </w:rPr>
            </w:pPr>
            <w:r>
              <w:rPr>
                <w:spacing w:val="-10"/>
                <w:sz w:val="20"/>
              </w:rPr>
              <w:t>修</w:t>
            </w:r>
          </w:p>
        </w:tc>
        <w:tc>
          <w:tcPr>
            <w:tcW w:w="305" w:type="dxa"/>
          </w:tcPr>
          <w:p>
            <w:pPr>
              <w:pStyle w:val="TableParagraph"/>
              <w:spacing w:line="174" w:lineRule="exact"/>
              <w:ind w:right="7"/>
              <w:jc w:val="center"/>
              <w:rPr>
                <w:sz w:val="20"/>
              </w:rPr>
            </w:pPr>
            <w:r>
              <w:rPr>
                <w:spacing w:val="-10"/>
                <w:sz w:val="20"/>
              </w:rPr>
              <w:t>正</w:t>
            </w:r>
          </w:p>
        </w:tc>
      </w:tr>
    </w:tbl>
    <w:p>
      <w:pPr>
        <w:pStyle w:val="BodyText"/>
        <w:spacing w:line="197" w:lineRule="exact"/>
      </w:pPr>
      <w:r>
        <w:rPr>
          <w:spacing w:val="8"/>
        </w:rPr>
        <w:t>行 政 院 主 計 總 處</w:t>
      </w:r>
      <w:r>
        <w:rPr>
          <w:spacing w:val="77"/>
          <w:w w:val="150"/>
        </w:rPr>
        <w:t> </w:t>
      </w:r>
      <w:r>
        <w:rPr/>
        <w:t>1</w:t>
      </w:r>
      <w:r>
        <w:rPr>
          <w:spacing w:val="25"/>
        </w:rPr>
        <w:t> </w:t>
      </w:r>
      <w:r>
        <w:rPr/>
        <w:t>1</w:t>
      </w:r>
      <w:r>
        <w:rPr>
          <w:spacing w:val="25"/>
        </w:rPr>
        <w:t> </w:t>
      </w:r>
      <w:r>
        <w:rPr/>
        <w:t>2</w:t>
      </w:r>
      <w:r>
        <w:rPr>
          <w:spacing w:val="73"/>
          <w:w w:val="150"/>
        </w:rPr>
        <w:t> </w:t>
      </w:r>
      <w:r>
        <w:rPr/>
        <w:t>年</w:t>
      </w:r>
      <w:r>
        <w:rPr>
          <w:spacing w:val="71"/>
          <w:w w:val="150"/>
        </w:rPr>
        <w:t> </w:t>
      </w:r>
      <w:r>
        <w:rPr/>
        <w:t>2</w:t>
      </w:r>
      <w:r>
        <w:rPr>
          <w:spacing w:val="74"/>
          <w:w w:val="150"/>
        </w:rPr>
        <w:t> </w:t>
      </w:r>
      <w:r>
        <w:rPr/>
        <w:t>月</w:t>
      </w:r>
      <w:r>
        <w:rPr>
          <w:spacing w:val="73"/>
          <w:w w:val="150"/>
        </w:rPr>
        <w:t> </w:t>
      </w:r>
      <w:r>
        <w:rPr/>
        <w:t>1</w:t>
      </w:r>
      <w:r>
        <w:rPr>
          <w:spacing w:val="22"/>
        </w:rPr>
        <w:t> </w:t>
      </w:r>
      <w:r>
        <w:rPr/>
        <w:t>6</w:t>
      </w:r>
      <w:r>
        <w:rPr>
          <w:spacing w:val="74"/>
          <w:w w:val="150"/>
        </w:rPr>
        <w:t> </w:t>
      </w:r>
      <w:r>
        <w:rPr>
          <w:spacing w:val="-10"/>
        </w:rPr>
        <w:t>日</w:t>
      </w:r>
    </w:p>
    <w:p>
      <w:pPr>
        <w:pStyle w:val="BodyText"/>
        <w:spacing w:line="208" w:lineRule="exact"/>
      </w:pPr>
      <w:r>
        <w:rPr/>
        <w:t>主 預 補 字 第</w:t>
      </w:r>
      <w:r>
        <w:rPr>
          <w:spacing w:val="53"/>
          <w:w w:val="150"/>
        </w:rPr>
        <w:t> </w:t>
      </w:r>
      <w:r>
        <w:rPr/>
        <w:t>1</w:t>
      </w:r>
      <w:r>
        <w:rPr>
          <w:spacing w:val="3"/>
        </w:rPr>
        <w:t> </w:t>
      </w:r>
      <w:r>
        <w:rPr/>
        <w:t>1</w:t>
      </w:r>
      <w:r>
        <w:rPr>
          <w:spacing w:val="2"/>
        </w:rPr>
        <w:t> </w:t>
      </w:r>
      <w:r>
        <w:rPr/>
        <w:t>2</w:t>
      </w:r>
      <w:r>
        <w:rPr>
          <w:spacing w:val="3"/>
        </w:rPr>
        <w:t> </w:t>
      </w:r>
      <w:r>
        <w:rPr/>
        <w:t>0</w:t>
      </w:r>
      <w:r>
        <w:rPr>
          <w:spacing w:val="3"/>
        </w:rPr>
        <w:t> </w:t>
      </w:r>
      <w:r>
        <w:rPr/>
        <w:t>1</w:t>
      </w:r>
      <w:r>
        <w:rPr>
          <w:spacing w:val="2"/>
        </w:rPr>
        <w:t> </w:t>
      </w:r>
      <w:r>
        <w:rPr/>
        <w:t>0</w:t>
      </w:r>
      <w:r>
        <w:rPr>
          <w:spacing w:val="3"/>
        </w:rPr>
        <w:t> </w:t>
      </w:r>
      <w:r>
        <w:rPr/>
        <w:t>0</w:t>
      </w:r>
      <w:r>
        <w:rPr>
          <w:spacing w:val="3"/>
        </w:rPr>
        <w:t> </w:t>
      </w:r>
      <w:r>
        <w:rPr/>
        <w:t>4</w:t>
      </w:r>
      <w:r>
        <w:rPr>
          <w:spacing w:val="2"/>
        </w:rPr>
        <w:t> </w:t>
      </w:r>
      <w:r>
        <w:rPr/>
        <w:t>1</w:t>
      </w:r>
      <w:r>
        <w:rPr>
          <w:spacing w:val="3"/>
        </w:rPr>
        <w:t> </w:t>
      </w:r>
      <w:r>
        <w:rPr/>
        <w:t>8</w:t>
      </w:r>
      <w:r>
        <w:rPr>
          <w:spacing w:val="3"/>
        </w:rPr>
        <w:t> </w:t>
      </w:r>
      <w:r>
        <w:rPr/>
        <w:t>A</w:t>
      </w:r>
      <w:r>
        <w:rPr>
          <w:spacing w:val="52"/>
          <w:w w:val="150"/>
        </w:rPr>
        <w:t> </w:t>
      </w:r>
      <w:r>
        <w:rPr>
          <w:spacing w:val="-2"/>
        </w:rPr>
        <w:t>號 函 修 正</w:t>
      </w:r>
    </w:p>
    <w:p>
      <w:pPr>
        <w:pStyle w:val="BodyText"/>
        <w:tabs>
          <w:tab w:pos="4940" w:val="left" w:leader="none"/>
          <w:tab w:pos="5984" w:val="left" w:leader="none"/>
          <w:tab w:pos="6498" w:val="left" w:leader="none"/>
          <w:tab w:pos="7228" w:val="left" w:leader="none"/>
          <w:tab w:pos="7741" w:val="left" w:leader="none"/>
          <w:tab w:pos="8471" w:val="left" w:leader="none"/>
        </w:tabs>
        <w:spacing w:line="209" w:lineRule="exact"/>
      </w:pPr>
      <w:r>
        <w:rPr/>
        <w:t>行</w:t>
      </w:r>
      <w:r>
        <w:rPr>
          <w:spacing w:val="61"/>
          <w:w w:val="150"/>
        </w:rPr>
        <w:t> </w:t>
      </w:r>
      <w:r>
        <w:rPr/>
        <w:t>政</w:t>
      </w:r>
      <w:r>
        <w:rPr>
          <w:spacing w:val="63"/>
          <w:w w:val="150"/>
        </w:rPr>
        <w:t> </w:t>
      </w:r>
      <w:r>
        <w:rPr>
          <w:spacing w:val="-10"/>
        </w:rPr>
        <w:t>院</w:t>
      </w:r>
      <w:r>
        <w:rPr/>
        <w:tab/>
        <w:t>1</w:t>
      </w:r>
      <w:r>
        <w:rPr>
          <w:spacing w:val="63"/>
          <w:w w:val="150"/>
        </w:rPr>
        <w:t> </w:t>
      </w:r>
      <w:r>
        <w:rPr/>
        <w:t>1</w:t>
      </w:r>
      <w:r>
        <w:rPr>
          <w:spacing w:val="63"/>
          <w:w w:val="150"/>
        </w:rPr>
        <w:t> </w:t>
      </w:r>
      <w:r>
        <w:rPr>
          <w:spacing w:val="-10"/>
        </w:rPr>
        <w:t>4</w:t>
      </w:r>
      <w:r>
        <w:rPr/>
        <w:tab/>
      </w:r>
      <w:r>
        <w:rPr>
          <w:spacing w:val="-10"/>
        </w:rPr>
        <w:t>年</w:t>
      </w:r>
      <w:r>
        <w:rPr/>
        <w:tab/>
        <w:t>1</w:t>
      </w:r>
      <w:r>
        <w:rPr>
          <w:spacing w:val="61"/>
          <w:w w:val="150"/>
        </w:rPr>
        <w:t> </w:t>
      </w:r>
      <w:r>
        <w:rPr>
          <w:spacing w:val="-10"/>
        </w:rPr>
        <w:t>2</w:t>
      </w:r>
      <w:r>
        <w:rPr/>
        <w:tab/>
      </w:r>
      <w:r>
        <w:rPr>
          <w:spacing w:val="-10"/>
        </w:rPr>
        <w:t>月</w:t>
      </w:r>
      <w:r>
        <w:rPr/>
        <w:tab/>
        <w:t>3</w:t>
      </w:r>
      <w:r>
        <w:rPr>
          <w:spacing w:val="61"/>
          <w:w w:val="150"/>
        </w:rPr>
        <w:t> </w:t>
      </w:r>
      <w:r>
        <w:rPr>
          <w:spacing w:val="-10"/>
        </w:rPr>
        <w:t>1</w:t>
      </w:r>
      <w:r>
        <w:rPr/>
        <w:tab/>
      </w:r>
      <w:r>
        <w:rPr>
          <w:spacing w:val="-10"/>
        </w:rPr>
        <w:t>日</w:t>
      </w:r>
    </w:p>
    <w:p>
      <w:pPr>
        <w:pStyle w:val="BodyText"/>
        <w:spacing w:line="234" w:lineRule="exact"/>
      </w:pPr>
      <w:r>
        <w:rPr>
          <w:spacing w:val="48"/>
        </w:rPr>
        <w:t>院授 主預補字第</w:t>
      </w:r>
      <w:r>
        <w:rPr>
          <w:spacing w:val="31"/>
          <w:w w:val="150"/>
        </w:rPr>
        <w:t> </w:t>
      </w:r>
      <w:r>
        <w:rPr>
          <w:spacing w:val="42"/>
        </w:rPr>
        <w:t>11</w:t>
      </w:r>
      <w:r>
        <w:rPr>
          <w:spacing w:val="-17"/>
        </w:rPr>
        <w:t> </w:t>
      </w:r>
      <w:r>
        <w:rPr/>
        <w:t>4</w:t>
      </w:r>
      <w:r>
        <w:rPr>
          <w:spacing w:val="-17"/>
        </w:rPr>
        <w:t> </w:t>
      </w:r>
      <w:r>
        <w:rPr/>
        <w:t>0</w:t>
      </w:r>
      <w:r>
        <w:rPr>
          <w:spacing w:val="-17"/>
        </w:rPr>
        <w:t> </w:t>
      </w:r>
      <w:r>
        <w:rPr/>
        <w:t>1</w:t>
      </w:r>
      <w:r>
        <w:rPr>
          <w:spacing w:val="-19"/>
        </w:rPr>
        <w:t> </w:t>
      </w:r>
      <w:r>
        <w:rPr/>
        <w:t>0</w:t>
      </w:r>
      <w:r>
        <w:rPr>
          <w:spacing w:val="-17"/>
        </w:rPr>
        <w:t> </w:t>
      </w:r>
      <w:r>
        <w:rPr/>
        <w:t>4</w:t>
      </w:r>
      <w:r>
        <w:rPr>
          <w:spacing w:val="-20"/>
        </w:rPr>
        <w:t> </w:t>
      </w:r>
      <w:r>
        <w:rPr/>
        <w:t>1</w:t>
      </w:r>
      <w:r>
        <w:rPr>
          <w:spacing w:val="-17"/>
        </w:rPr>
        <w:t> </w:t>
      </w:r>
      <w:r>
        <w:rPr/>
        <w:t>2</w:t>
      </w:r>
      <w:r>
        <w:rPr>
          <w:spacing w:val="-19"/>
        </w:rPr>
        <w:t> </w:t>
      </w:r>
      <w:r>
        <w:rPr/>
        <w:t>3</w:t>
      </w:r>
      <w:r>
        <w:rPr>
          <w:spacing w:val="33"/>
          <w:w w:val="150"/>
        </w:rPr>
        <w:t> </w:t>
      </w:r>
      <w:r>
        <w:rPr>
          <w:spacing w:val="-10"/>
        </w:rPr>
        <w:t>號 函 修 正</w:t>
      </w:r>
    </w:p>
    <w:p>
      <w:pPr>
        <w:pStyle w:val="BodyText"/>
        <w:spacing w:before="12" w:after="1"/>
        <w:ind w:left="0"/>
        <w:rPr>
          <w:sz w:val="13"/>
        </w:rPr>
      </w:pPr>
    </w:p>
    <w:tbl>
      <w:tblPr>
        <w:tblW w:w="0" w:type="auto"/>
        <w:jc w:val="left"/>
        <w:tblInd w:w="3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0"/>
        <w:gridCol w:w="4283"/>
      </w:tblGrid>
      <w:tr>
        <w:trPr>
          <w:trHeight w:val="421" w:hRule="atLeast"/>
        </w:trPr>
        <w:tc>
          <w:tcPr>
            <w:tcW w:w="4280" w:type="dxa"/>
            <w:tcBorders>
              <w:bottom w:val="single" w:sz="4" w:space="0" w:color="000000"/>
              <w:right w:val="single" w:sz="4" w:space="0" w:color="000000"/>
            </w:tcBorders>
          </w:tcPr>
          <w:p>
            <w:pPr>
              <w:pStyle w:val="TableParagraph"/>
              <w:spacing w:line="359" w:lineRule="exact" w:before="42"/>
              <w:ind w:left="20"/>
              <w:jc w:val="center"/>
              <w:rPr>
                <w:sz w:val="28"/>
              </w:rPr>
            </w:pPr>
            <w:r>
              <w:rPr>
                <w:spacing w:val="-4"/>
                <w:sz w:val="28"/>
              </w:rPr>
              <w:t>直轄市及縣市別</w:t>
            </w:r>
          </w:p>
        </w:tc>
        <w:tc>
          <w:tcPr>
            <w:tcW w:w="4283" w:type="dxa"/>
            <w:tcBorders>
              <w:left w:val="single" w:sz="4" w:space="0" w:color="000000"/>
              <w:bottom w:val="single" w:sz="4" w:space="0" w:color="000000"/>
            </w:tcBorders>
          </w:tcPr>
          <w:p>
            <w:pPr>
              <w:pStyle w:val="TableParagraph"/>
              <w:spacing w:line="359" w:lineRule="exact" w:before="42"/>
              <w:ind w:left="40" w:right="3"/>
              <w:jc w:val="center"/>
              <w:rPr>
                <w:sz w:val="28"/>
              </w:rPr>
            </w:pPr>
            <w:r>
              <w:rPr>
                <w:spacing w:val="-3"/>
                <w:sz w:val="28"/>
              </w:rPr>
              <w:t>財力級次</w:t>
            </w:r>
          </w:p>
        </w:tc>
      </w:tr>
      <w:tr>
        <w:trPr>
          <w:trHeight w:val="420" w:hRule="atLeast"/>
        </w:trPr>
        <w:tc>
          <w:tcPr>
            <w:tcW w:w="4280" w:type="dxa"/>
            <w:tcBorders>
              <w:top w:val="single" w:sz="4" w:space="0" w:color="000000"/>
              <w:bottom w:val="single" w:sz="4" w:space="0" w:color="000000"/>
              <w:right w:val="single" w:sz="4" w:space="0" w:color="000000"/>
            </w:tcBorders>
          </w:tcPr>
          <w:p>
            <w:pPr>
              <w:pStyle w:val="TableParagraph"/>
              <w:spacing w:before="14"/>
              <w:ind w:left="20" w:right="3"/>
              <w:jc w:val="center"/>
              <w:rPr>
                <w:sz w:val="28"/>
              </w:rPr>
            </w:pPr>
            <w:r>
              <w:rPr>
                <w:spacing w:val="-8"/>
                <w:sz w:val="28"/>
              </w:rPr>
              <w:t>新竹市</w:t>
            </w:r>
          </w:p>
        </w:tc>
        <w:tc>
          <w:tcPr>
            <w:tcW w:w="4283" w:type="dxa"/>
            <w:tcBorders>
              <w:top w:val="single" w:sz="4" w:space="0" w:color="000000"/>
              <w:left w:val="single" w:sz="4" w:space="0" w:color="000000"/>
              <w:bottom w:val="single" w:sz="4" w:space="0" w:color="000000"/>
            </w:tcBorders>
          </w:tcPr>
          <w:p>
            <w:pPr>
              <w:pStyle w:val="TableParagraph"/>
              <w:spacing w:before="14"/>
              <w:ind w:left="40"/>
              <w:jc w:val="center"/>
              <w:rPr>
                <w:sz w:val="28"/>
              </w:rPr>
            </w:pPr>
            <w:r>
              <w:rPr>
                <w:spacing w:val="-8"/>
                <w:sz w:val="28"/>
              </w:rPr>
              <w:t>第一級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臺北市</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第一級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新竹縣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第一級</w:t>
            </w:r>
          </w:p>
        </w:tc>
      </w:tr>
      <w:tr>
        <w:trPr>
          <w:trHeight w:val="421" w:hRule="atLeast"/>
        </w:trPr>
        <w:tc>
          <w:tcPr>
            <w:tcW w:w="4280" w:type="dxa"/>
            <w:tcBorders>
              <w:top w:val="single" w:sz="4" w:space="0" w:color="000000"/>
              <w:right w:val="single" w:sz="4" w:space="0" w:color="000000"/>
            </w:tcBorders>
          </w:tcPr>
          <w:p>
            <w:pPr>
              <w:pStyle w:val="TableParagraph"/>
              <w:spacing w:before="13"/>
              <w:ind w:left="20" w:right="3"/>
              <w:jc w:val="center"/>
              <w:rPr>
                <w:sz w:val="28"/>
              </w:rPr>
            </w:pPr>
            <w:r>
              <w:rPr>
                <w:spacing w:val="-8"/>
                <w:sz w:val="28"/>
              </w:rPr>
              <w:t>臺東縣</w:t>
            </w:r>
          </w:p>
        </w:tc>
        <w:tc>
          <w:tcPr>
            <w:tcW w:w="4283" w:type="dxa"/>
            <w:tcBorders>
              <w:top w:val="single" w:sz="4" w:space="0" w:color="000000"/>
              <w:left w:val="single" w:sz="4" w:space="0" w:color="000000"/>
            </w:tcBorders>
          </w:tcPr>
          <w:p>
            <w:pPr>
              <w:pStyle w:val="TableParagraph"/>
              <w:spacing w:before="13"/>
              <w:ind w:left="40"/>
              <w:jc w:val="center"/>
              <w:rPr>
                <w:sz w:val="28"/>
              </w:rPr>
            </w:pPr>
            <w:r>
              <w:rPr>
                <w:spacing w:val="-8"/>
                <w:sz w:val="28"/>
              </w:rPr>
              <w:t>第一級</w:t>
            </w:r>
          </w:p>
        </w:tc>
      </w:tr>
      <w:tr>
        <w:trPr>
          <w:trHeight w:val="419" w:hRule="atLeast"/>
        </w:trPr>
        <w:tc>
          <w:tcPr>
            <w:tcW w:w="4280" w:type="dxa"/>
            <w:tcBorders>
              <w:bottom w:val="single" w:sz="4" w:space="0" w:color="000000"/>
              <w:right w:val="single" w:sz="4" w:space="0" w:color="000000"/>
            </w:tcBorders>
          </w:tcPr>
          <w:p>
            <w:pPr>
              <w:pStyle w:val="TableParagraph"/>
              <w:spacing w:before="13"/>
              <w:ind w:left="20" w:right="3"/>
              <w:jc w:val="center"/>
              <w:rPr>
                <w:sz w:val="28"/>
              </w:rPr>
            </w:pPr>
            <w:r>
              <w:rPr>
                <w:spacing w:val="-8"/>
                <w:sz w:val="28"/>
              </w:rPr>
              <w:t>金門縣</w:t>
            </w:r>
          </w:p>
        </w:tc>
        <w:tc>
          <w:tcPr>
            <w:tcW w:w="4283" w:type="dxa"/>
            <w:tcBorders>
              <w:left w:val="single" w:sz="4" w:space="0" w:color="000000"/>
              <w:bottom w:val="single" w:sz="4" w:space="0" w:color="000000"/>
            </w:tcBorders>
          </w:tcPr>
          <w:p>
            <w:pPr>
              <w:pStyle w:val="TableParagraph"/>
              <w:spacing w:before="13"/>
              <w:ind w:left="40"/>
              <w:jc w:val="center"/>
              <w:rPr>
                <w:sz w:val="28"/>
              </w:rPr>
            </w:pPr>
            <w:r>
              <w:rPr>
                <w:spacing w:val="-8"/>
                <w:sz w:val="28"/>
              </w:rPr>
              <w:t>第二級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花蓮縣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第二級</w:t>
            </w:r>
          </w:p>
        </w:tc>
      </w:tr>
      <w:tr>
        <w:trPr>
          <w:trHeight w:val="419" w:hRule="atLeast"/>
        </w:trPr>
        <w:tc>
          <w:tcPr>
            <w:tcW w:w="4280" w:type="dxa"/>
            <w:tcBorders>
              <w:top w:val="single" w:sz="4" w:space="0" w:color="000000"/>
              <w:right w:val="single" w:sz="4" w:space="0" w:color="000000"/>
            </w:tcBorders>
          </w:tcPr>
          <w:p>
            <w:pPr>
              <w:pStyle w:val="TableParagraph"/>
              <w:spacing w:before="13"/>
              <w:ind w:left="20" w:right="3"/>
              <w:jc w:val="center"/>
              <w:rPr>
                <w:sz w:val="28"/>
              </w:rPr>
            </w:pPr>
            <w:r>
              <w:rPr>
                <w:spacing w:val="-8"/>
                <w:sz w:val="28"/>
              </w:rPr>
              <w:t>新北市</w:t>
            </w:r>
          </w:p>
        </w:tc>
        <w:tc>
          <w:tcPr>
            <w:tcW w:w="4283" w:type="dxa"/>
            <w:tcBorders>
              <w:top w:val="single" w:sz="4" w:space="0" w:color="000000"/>
              <w:left w:val="single" w:sz="4" w:space="0" w:color="000000"/>
            </w:tcBorders>
          </w:tcPr>
          <w:p>
            <w:pPr>
              <w:pStyle w:val="TableParagraph"/>
              <w:spacing w:before="13"/>
              <w:ind w:left="40"/>
              <w:jc w:val="center"/>
              <w:rPr>
                <w:sz w:val="28"/>
              </w:rPr>
            </w:pPr>
            <w:r>
              <w:rPr>
                <w:spacing w:val="-8"/>
                <w:sz w:val="28"/>
              </w:rPr>
              <w:t>第二級</w:t>
            </w:r>
          </w:p>
        </w:tc>
      </w:tr>
      <w:tr>
        <w:trPr>
          <w:trHeight w:val="421" w:hRule="atLeast"/>
        </w:trPr>
        <w:tc>
          <w:tcPr>
            <w:tcW w:w="4280" w:type="dxa"/>
            <w:tcBorders>
              <w:bottom w:val="single" w:sz="4" w:space="0" w:color="000000"/>
              <w:right w:val="single" w:sz="4" w:space="0" w:color="000000"/>
            </w:tcBorders>
          </w:tcPr>
          <w:p>
            <w:pPr>
              <w:pStyle w:val="TableParagraph"/>
              <w:spacing w:before="15"/>
              <w:ind w:left="20" w:right="3"/>
              <w:jc w:val="center"/>
              <w:rPr>
                <w:sz w:val="28"/>
              </w:rPr>
            </w:pPr>
            <w:r>
              <w:rPr>
                <w:spacing w:val="-8"/>
                <w:sz w:val="28"/>
              </w:rPr>
              <w:t>南投縣</w:t>
            </w:r>
          </w:p>
        </w:tc>
        <w:tc>
          <w:tcPr>
            <w:tcW w:w="4283" w:type="dxa"/>
            <w:tcBorders>
              <w:left w:val="single" w:sz="4" w:space="0" w:color="000000"/>
              <w:bottom w:val="single" w:sz="4" w:space="0" w:color="000000"/>
            </w:tcBorders>
          </w:tcPr>
          <w:p>
            <w:pPr>
              <w:pStyle w:val="TableParagraph"/>
              <w:spacing w:before="15"/>
              <w:ind w:left="40"/>
              <w:jc w:val="center"/>
              <w:rPr>
                <w:sz w:val="28"/>
              </w:rPr>
            </w:pPr>
            <w:r>
              <w:rPr>
                <w:spacing w:val="-8"/>
                <w:sz w:val="28"/>
              </w:rPr>
              <w:t>第三級</w:t>
            </w:r>
          </w:p>
        </w:tc>
      </w:tr>
      <w:tr>
        <w:trPr>
          <w:trHeight w:val="420"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宜蘭縣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第三級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桃園市</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第三級</w:t>
            </w:r>
          </w:p>
        </w:tc>
      </w:tr>
      <w:tr>
        <w:trPr>
          <w:trHeight w:val="419" w:hRule="atLeast"/>
        </w:trPr>
        <w:tc>
          <w:tcPr>
            <w:tcW w:w="4280" w:type="dxa"/>
            <w:tcBorders>
              <w:top w:val="single" w:sz="4" w:space="0" w:color="000000"/>
              <w:right w:val="single" w:sz="4" w:space="0" w:color="000000"/>
            </w:tcBorders>
          </w:tcPr>
          <w:p>
            <w:pPr>
              <w:pStyle w:val="TableParagraph"/>
              <w:spacing w:before="13"/>
              <w:ind w:left="20" w:right="3"/>
              <w:jc w:val="center"/>
              <w:rPr>
                <w:sz w:val="28"/>
              </w:rPr>
            </w:pPr>
            <w:r>
              <w:rPr>
                <w:spacing w:val="-8"/>
                <w:sz w:val="28"/>
              </w:rPr>
              <w:t>臺中市</w:t>
            </w:r>
          </w:p>
        </w:tc>
        <w:tc>
          <w:tcPr>
            <w:tcW w:w="4283" w:type="dxa"/>
            <w:tcBorders>
              <w:top w:val="single" w:sz="4" w:space="0" w:color="000000"/>
              <w:left w:val="single" w:sz="4" w:space="0" w:color="000000"/>
            </w:tcBorders>
          </w:tcPr>
          <w:p>
            <w:pPr>
              <w:pStyle w:val="TableParagraph"/>
              <w:spacing w:before="13"/>
              <w:ind w:left="40"/>
              <w:jc w:val="center"/>
              <w:rPr>
                <w:sz w:val="28"/>
              </w:rPr>
            </w:pPr>
            <w:r>
              <w:rPr>
                <w:spacing w:val="-8"/>
                <w:sz w:val="28"/>
              </w:rPr>
              <w:t>第三級</w:t>
            </w:r>
          </w:p>
        </w:tc>
      </w:tr>
      <w:tr>
        <w:trPr>
          <w:trHeight w:val="421" w:hRule="atLeast"/>
        </w:trPr>
        <w:tc>
          <w:tcPr>
            <w:tcW w:w="4280" w:type="dxa"/>
            <w:tcBorders>
              <w:bottom w:val="single" w:sz="4" w:space="0" w:color="000000"/>
              <w:right w:val="single" w:sz="4" w:space="0" w:color="000000"/>
            </w:tcBorders>
          </w:tcPr>
          <w:p>
            <w:pPr>
              <w:pStyle w:val="TableParagraph"/>
              <w:spacing w:before="15"/>
              <w:ind w:left="20" w:right="3"/>
              <w:jc w:val="center"/>
              <w:rPr>
                <w:sz w:val="28"/>
              </w:rPr>
            </w:pPr>
            <w:r>
              <w:rPr>
                <w:spacing w:val="-8"/>
                <w:sz w:val="28"/>
              </w:rPr>
              <w:t>苗栗縣</w:t>
            </w:r>
          </w:p>
        </w:tc>
        <w:tc>
          <w:tcPr>
            <w:tcW w:w="4283" w:type="dxa"/>
            <w:tcBorders>
              <w:left w:val="single" w:sz="4" w:space="0" w:color="000000"/>
              <w:bottom w:val="single" w:sz="4" w:space="0" w:color="000000"/>
            </w:tcBorders>
          </w:tcPr>
          <w:p>
            <w:pPr>
              <w:pStyle w:val="TableParagraph"/>
              <w:spacing w:before="15"/>
              <w:ind w:left="40"/>
              <w:jc w:val="center"/>
              <w:rPr>
                <w:sz w:val="28"/>
              </w:rPr>
            </w:pPr>
            <w:r>
              <w:rPr>
                <w:spacing w:val="-8"/>
                <w:sz w:val="28"/>
              </w:rPr>
              <w:t>第四級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嘉義市</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第四級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高雄市</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第四級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基隆市</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第四級</w:t>
            </w:r>
          </w:p>
        </w:tc>
      </w:tr>
      <w:tr>
        <w:trPr>
          <w:trHeight w:val="421"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嘉義縣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第四級</w:t>
            </w:r>
          </w:p>
        </w:tc>
      </w:tr>
      <w:tr>
        <w:trPr>
          <w:trHeight w:val="419" w:hRule="atLeast"/>
        </w:trPr>
        <w:tc>
          <w:tcPr>
            <w:tcW w:w="4280" w:type="dxa"/>
            <w:tcBorders>
              <w:top w:val="single" w:sz="4" w:space="0" w:color="000000"/>
              <w:right w:val="single" w:sz="4" w:space="0" w:color="000000"/>
            </w:tcBorders>
          </w:tcPr>
          <w:p>
            <w:pPr>
              <w:pStyle w:val="TableParagraph"/>
              <w:spacing w:before="13"/>
              <w:ind w:left="20" w:right="3"/>
              <w:jc w:val="center"/>
              <w:rPr>
                <w:sz w:val="28"/>
              </w:rPr>
            </w:pPr>
            <w:r>
              <w:rPr>
                <w:spacing w:val="-8"/>
                <w:sz w:val="28"/>
              </w:rPr>
              <w:t>雲林縣</w:t>
            </w:r>
          </w:p>
        </w:tc>
        <w:tc>
          <w:tcPr>
            <w:tcW w:w="4283" w:type="dxa"/>
            <w:tcBorders>
              <w:top w:val="single" w:sz="4" w:space="0" w:color="000000"/>
              <w:left w:val="single" w:sz="4" w:space="0" w:color="000000"/>
            </w:tcBorders>
          </w:tcPr>
          <w:p>
            <w:pPr>
              <w:pStyle w:val="TableParagraph"/>
              <w:spacing w:before="13"/>
              <w:ind w:left="40"/>
              <w:jc w:val="center"/>
              <w:rPr>
                <w:sz w:val="28"/>
              </w:rPr>
            </w:pPr>
            <w:r>
              <w:rPr>
                <w:spacing w:val="-8"/>
                <w:sz w:val="28"/>
              </w:rPr>
              <w:t>第四級</w:t>
            </w:r>
          </w:p>
        </w:tc>
      </w:tr>
      <w:tr>
        <w:trPr>
          <w:trHeight w:val="419" w:hRule="atLeast"/>
        </w:trPr>
        <w:tc>
          <w:tcPr>
            <w:tcW w:w="4280" w:type="dxa"/>
            <w:tcBorders>
              <w:bottom w:val="single" w:sz="4" w:space="0" w:color="000000"/>
              <w:right w:val="single" w:sz="4" w:space="0" w:color="000000"/>
            </w:tcBorders>
          </w:tcPr>
          <w:p>
            <w:pPr>
              <w:pStyle w:val="TableParagraph"/>
              <w:spacing w:before="14"/>
              <w:ind w:left="20" w:right="3"/>
              <w:jc w:val="center"/>
              <w:rPr>
                <w:sz w:val="28"/>
              </w:rPr>
            </w:pPr>
            <w:r>
              <w:rPr>
                <w:spacing w:val="-8"/>
                <w:sz w:val="28"/>
              </w:rPr>
              <w:t>臺南市</w:t>
            </w:r>
          </w:p>
        </w:tc>
        <w:tc>
          <w:tcPr>
            <w:tcW w:w="4283" w:type="dxa"/>
            <w:tcBorders>
              <w:left w:val="single" w:sz="4" w:space="0" w:color="000000"/>
              <w:bottom w:val="single" w:sz="4" w:space="0" w:color="000000"/>
            </w:tcBorders>
          </w:tcPr>
          <w:p>
            <w:pPr>
              <w:pStyle w:val="TableParagraph"/>
              <w:spacing w:before="14"/>
              <w:ind w:left="40"/>
              <w:jc w:val="center"/>
              <w:rPr>
                <w:sz w:val="28"/>
              </w:rPr>
            </w:pPr>
            <w:r>
              <w:rPr>
                <w:spacing w:val="-8"/>
                <w:sz w:val="28"/>
              </w:rPr>
              <w:t>第五級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彰化縣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第五級</w:t>
            </w:r>
          </w:p>
        </w:tc>
      </w:tr>
      <w:tr>
        <w:trPr>
          <w:trHeight w:val="421"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澎湖縣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第五級</w:t>
            </w:r>
          </w:p>
        </w:tc>
      </w:tr>
      <w:tr>
        <w:trPr>
          <w:trHeight w:val="419" w:hRule="atLeast"/>
        </w:trPr>
        <w:tc>
          <w:tcPr>
            <w:tcW w:w="4280" w:type="dxa"/>
            <w:tcBorders>
              <w:top w:val="single" w:sz="4" w:space="0" w:color="000000"/>
              <w:bottom w:val="single" w:sz="4" w:space="0" w:color="000000"/>
              <w:right w:val="single" w:sz="4" w:space="0" w:color="000000"/>
            </w:tcBorders>
          </w:tcPr>
          <w:p>
            <w:pPr>
              <w:pStyle w:val="TableParagraph"/>
              <w:spacing w:before="13"/>
              <w:ind w:left="20" w:right="3"/>
              <w:jc w:val="center"/>
              <w:rPr>
                <w:sz w:val="28"/>
              </w:rPr>
            </w:pPr>
            <w:r>
              <w:rPr>
                <w:spacing w:val="-8"/>
                <w:sz w:val="28"/>
              </w:rPr>
              <w:t>屏東縣</w:t>
            </w:r>
          </w:p>
        </w:tc>
        <w:tc>
          <w:tcPr>
            <w:tcW w:w="4283" w:type="dxa"/>
            <w:tcBorders>
              <w:top w:val="single" w:sz="4" w:space="0" w:color="000000"/>
              <w:left w:val="single" w:sz="4" w:space="0" w:color="000000"/>
              <w:bottom w:val="single" w:sz="4" w:space="0" w:color="000000"/>
            </w:tcBorders>
          </w:tcPr>
          <w:p>
            <w:pPr>
              <w:pStyle w:val="TableParagraph"/>
              <w:spacing w:before="13"/>
              <w:ind w:left="40"/>
              <w:jc w:val="center"/>
              <w:rPr>
                <w:sz w:val="28"/>
              </w:rPr>
            </w:pPr>
            <w:r>
              <w:rPr>
                <w:spacing w:val="-8"/>
                <w:sz w:val="28"/>
              </w:rPr>
              <w:t>第五級</w:t>
            </w:r>
          </w:p>
        </w:tc>
      </w:tr>
      <w:tr>
        <w:trPr>
          <w:trHeight w:val="419" w:hRule="atLeast"/>
        </w:trPr>
        <w:tc>
          <w:tcPr>
            <w:tcW w:w="4280" w:type="dxa"/>
            <w:tcBorders>
              <w:top w:val="single" w:sz="4" w:space="0" w:color="000000"/>
              <w:right w:val="single" w:sz="4" w:space="0" w:color="000000"/>
            </w:tcBorders>
          </w:tcPr>
          <w:p>
            <w:pPr>
              <w:pStyle w:val="TableParagraph"/>
              <w:spacing w:before="13"/>
              <w:ind w:left="20" w:right="3"/>
              <w:jc w:val="center"/>
              <w:rPr>
                <w:sz w:val="28"/>
              </w:rPr>
            </w:pPr>
            <w:r>
              <w:rPr>
                <w:spacing w:val="-8"/>
                <w:sz w:val="28"/>
              </w:rPr>
              <w:t>連江縣</w:t>
            </w:r>
          </w:p>
        </w:tc>
        <w:tc>
          <w:tcPr>
            <w:tcW w:w="4283" w:type="dxa"/>
            <w:tcBorders>
              <w:top w:val="single" w:sz="4" w:space="0" w:color="000000"/>
              <w:left w:val="single" w:sz="4" w:space="0" w:color="000000"/>
            </w:tcBorders>
          </w:tcPr>
          <w:p>
            <w:pPr>
              <w:pStyle w:val="TableParagraph"/>
              <w:spacing w:before="13"/>
              <w:ind w:left="40"/>
              <w:jc w:val="center"/>
              <w:rPr>
                <w:sz w:val="28"/>
              </w:rPr>
            </w:pPr>
            <w:r>
              <w:rPr>
                <w:spacing w:val="-8"/>
                <w:sz w:val="28"/>
              </w:rPr>
              <w:t>第五級</w:t>
            </w:r>
          </w:p>
        </w:tc>
      </w:tr>
    </w:tbl>
    <w:p>
      <w:pPr>
        <w:spacing w:line="310" w:lineRule="exact" w:before="26"/>
        <w:ind w:left="358" w:right="0" w:firstLine="0"/>
        <w:jc w:val="left"/>
        <w:rPr>
          <w:sz w:val="24"/>
        </w:rPr>
      </w:pPr>
      <w:r>
        <w:rPr>
          <w:spacing w:val="-31"/>
          <w:sz w:val="24"/>
        </w:rPr>
        <w:t>註 </w:t>
      </w:r>
      <w:r>
        <w:rPr>
          <w:sz w:val="24"/>
        </w:rPr>
        <w:t>1：</w:t>
      </w:r>
      <w:r>
        <w:rPr>
          <w:spacing w:val="-15"/>
          <w:sz w:val="24"/>
        </w:rPr>
        <w:t>本表自 </w:t>
      </w:r>
      <w:r>
        <w:rPr>
          <w:rFonts w:ascii="Times New Roman" w:eastAsia="Times New Roman"/>
          <w:sz w:val="24"/>
        </w:rPr>
        <w:t>115</w:t>
      </w:r>
      <w:r>
        <w:rPr>
          <w:rFonts w:ascii="Times New Roman" w:eastAsia="Times New Roman"/>
          <w:spacing w:val="-12"/>
          <w:sz w:val="24"/>
        </w:rPr>
        <w:t> </w:t>
      </w:r>
      <w:r>
        <w:rPr>
          <w:spacing w:val="-2"/>
          <w:sz w:val="24"/>
        </w:rPr>
        <w:t>年度起適用。</w:t>
      </w:r>
    </w:p>
    <w:p>
      <w:pPr>
        <w:spacing w:line="228" w:lineRule="auto" w:before="1"/>
        <w:ind w:left="1015" w:right="502" w:hanging="658"/>
        <w:jc w:val="left"/>
        <w:rPr>
          <w:sz w:val="24"/>
        </w:rPr>
      </w:pPr>
      <w:r>
        <w:rPr>
          <w:spacing w:val="-27"/>
          <w:sz w:val="24"/>
        </w:rPr>
        <w:t>註 </w:t>
      </w:r>
      <w:r>
        <w:rPr>
          <w:rFonts w:ascii="Times New Roman" w:eastAsia="Times New Roman"/>
          <w:sz w:val="24"/>
        </w:rPr>
        <w:t>2</w:t>
      </w:r>
      <w:r>
        <w:rPr>
          <w:spacing w:val="-3"/>
          <w:sz w:val="24"/>
        </w:rPr>
        <w:t>：各直轄市及縣市政府之自有財源比率，歲出依最近 </w:t>
      </w:r>
      <w:r>
        <w:rPr>
          <w:rFonts w:ascii="Times New Roman" w:eastAsia="Times New Roman"/>
          <w:sz w:val="24"/>
        </w:rPr>
        <w:t>3</w:t>
      </w:r>
      <w:r>
        <w:rPr>
          <w:rFonts w:ascii="Times New Roman" w:eastAsia="Times New Roman"/>
          <w:spacing w:val="-5"/>
          <w:sz w:val="24"/>
        </w:rPr>
        <w:t> </w:t>
      </w:r>
      <w:r>
        <w:rPr>
          <w:sz w:val="24"/>
        </w:rPr>
        <w:t>年度</w:t>
      </w:r>
      <w:r>
        <w:rPr>
          <w:rFonts w:ascii="Times New Roman" w:eastAsia="Times New Roman"/>
          <w:sz w:val="24"/>
        </w:rPr>
        <w:t>(111</w:t>
      </w:r>
      <w:r>
        <w:rPr>
          <w:rFonts w:ascii="Times New Roman" w:eastAsia="Times New Roman"/>
          <w:spacing w:val="-7"/>
          <w:sz w:val="24"/>
        </w:rPr>
        <w:t> </w:t>
      </w:r>
      <w:r>
        <w:rPr>
          <w:spacing w:val="-26"/>
          <w:sz w:val="24"/>
        </w:rPr>
        <w:t>至 </w:t>
      </w:r>
      <w:r>
        <w:rPr>
          <w:rFonts w:ascii="Times New Roman" w:eastAsia="Times New Roman"/>
          <w:sz w:val="24"/>
        </w:rPr>
        <w:t>113</w:t>
      </w:r>
      <w:r>
        <w:rPr>
          <w:rFonts w:ascii="Times New Roman" w:eastAsia="Times New Roman"/>
          <w:spacing w:val="-5"/>
          <w:sz w:val="24"/>
        </w:rPr>
        <w:t> </w:t>
      </w:r>
      <w:r>
        <w:rPr>
          <w:sz w:val="24"/>
        </w:rPr>
        <w:t>年</w:t>
      </w:r>
      <w:r>
        <w:rPr>
          <w:spacing w:val="-2"/>
          <w:sz w:val="24"/>
        </w:rPr>
        <w:t>度</w:t>
      </w:r>
      <w:r>
        <w:rPr>
          <w:rFonts w:ascii="Times New Roman" w:eastAsia="Times New Roman"/>
          <w:spacing w:val="-2"/>
          <w:sz w:val="24"/>
        </w:rPr>
        <w:t>)</w:t>
      </w:r>
      <w:r>
        <w:rPr>
          <w:spacing w:val="-5"/>
          <w:sz w:val="24"/>
        </w:rPr>
        <w:t>決算審定數計算，歲入以最近 </w:t>
      </w:r>
      <w:r>
        <w:rPr>
          <w:rFonts w:ascii="Times New Roman" w:eastAsia="Times New Roman"/>
          <w:spacing w:val="-2"/>
          <w:sz w:val="24"/>
        </w:rPr>
        <w:t>3 </w:t>
      </w:r>
      <w:r>
        <w:rPr>
          <w:spacing w:val="-2"/>
          <w:sz w:val="24"/>
        </w:rPr>
        <w:t>年度決算審定數加計財政收支劃分法修正後中央統籌分配稅款影響數計算。</w:t>
      </w:r>
    </w:p>
    <w:sectPr>
      <w:pgSz w:w="11910" w:h="16840"/>
      <w:pgMar w:top="7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ind w:left="3598"/>
    </w:pPr>
    <w:rPr>
      <w:rFonts w:ascii="標楷體" w:hAnsi="標楷體" w:eastAsia="標楷體" w:cs="標楷體"/>
      <w:sz w:val="20"/>
      <w:szCs w:val="20"/>
      <w:lang w:val="en-US" w:eastAsia="zh-TW" w:bidi="ar-SA"/>
    </w:rPr>
  </w:style>
  <w:style w:styleId="Heading1" w:type="paragraph">
    <w:name w:val="Heading 1"/>
    <w:basedOn w:val="Normal"/>
    <w:uiPriority w:val="1"/>
    <w:qFormat/>
    <w:pPr>
      <w:ind w:left="302"/>
      <w:outlineLvl w:val="1"/>
    </w:pPr>
    <w:rPr>
      <w:rFonts w:ascii="標楷體" w:hAnsi="標楷體" w:eastAsia="標楷體" w:cs="標楷體"/>
      <w:b/>
      <w:bCs/>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沈玉珍</dc:creator>
  <dcterms:created xsi:type="dcterms:W3CDTF">2026-04-27T02:30:02Z</dcterms:created>
  <dcterms:modified xsi:type="dcterms:W3CDTF">2026-04-27T02:30:02Z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LTSC</vt:lpwstr>
  </property>
  <property fmtid="{D5CDD505-2E9C-101B-9397-08002B2CF9AE}" pid="4" name="LastSaved">
    <vt:filetime>2026-04-27T00:00:00Z</vt:filetime>
  </property>
  <property fmtid="{D5CDD505-2E9C-101B-9397-08002B2CF9AE}" pid="5" name="Producer">
    <vt:lpwstr>Microsoft® Word LTSC</vt:lpwstr>
  </property>
</Properties>
</file>